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A8A" w:rsidRDefault="00040F28">
      <w:pPr>
        <w:numPr>
          <w:ilvl w:val="0"/>
          <w:numId w:val="1"/>
        </w:numPr>
        <w:jc w:val="left"/>
        <w:rPr>
          <w:rFonts w:ascii="Times New Roman" w:hAnsi="Times New Roman" w:cs="Times New Roman"/>
          <w:b/>
          <w:bCs/>
          <w:sz w:val="22"/>
          <w:szCs w:val="22"/>
        </w:rPr>
      </w:pPr>
      <w:proofErr w:type="spellStart"/>
      <w:r>
        <w:rPr>
          <w:rFonts w:ascii="Times New Roman" w:hAnsi="Times New Roman" w:cs="Times New Roman"/>
          <w:b/>
          <w:bCs/>
          <w:sz w:val="22"/>
          <w:szCs w:val="22"/>
        </w:rPr>
        <w:t>Self reported</w:t>
      </w:r>
      <w:proofErr w:type="spellEnd"/>
      <w:r>
        <w:rPr>
          <w:rFonts w:ascii="Times New Roman" w:hAnsi="Times New Roman" w:cs="Times New Roman"/>
          <w:b/>
          <w:bCs/>
          <w:sz w:val="22"/>
          <w:szCs w:val="22"/>
        </w:rPr>
        <w:t xml:space="preserve"> </w:t>
      </w:r>
      <w:bookmarkStart w:id="0" w:name="_GoBack"/>
      <w:bookmarkEnd w:id="0"/>
      <w:r>
        <w:rPr>
          <w:rFonts w:ascii="Times New Roman" w:hAnsi="Times New Roman" w:cs="Times New Roman"/>
          <w:b/>
          <w:bCs/>
          <w:sz w:val="22"/>
          <w:szCs w:val="22"/>
        </w:rPr>
        <w:t>mental health of users</w:t>
      </w:r>
    </w:p>
    <w:tbl>
      <w:tblPr>
        <w:tblStyle w:val="TableGrid"/>
        <w:tblW w:w="0" w:type="auto"/>
        <w:jc w:val="center"/>
        <w:tblBorders>
          <w:left w:val="none" w:sz="0" w:space="0" w:color="auto"/>
          <w:right w:val="none" w:sz="0" w:space="0" w:color="auto"/>
        </w:tblBorders>
        <w:tblLayout w:type="fixed"/>
        <w:tblLook w:val="04A0" w:firstRow="1" w:lastRow="0" w:firstColumn="1" w:lastColumn="0" w:noHBand="0" w:noVBand="1"/>
      </w:tblPr>
      <w:tblGrid>
        <w:gridCol w:w="2199"/>
        <w:gridCol w:w="3766"/>
        <w:gridCol w:w="916"/>
        <w:gridCol w:w="1641"/>
      </w:tblGrid>
      <w:tr w:rsidR="00601A8A">
        <w:trPr>
          <w:jc w:val="center"/>
        </w:trPr>
        <w:tc>
          <w:tcPr>
            <w:tcW w:w="8522" w:type="dxa"/>
            <w:gridSpan w:val="4"/>
            <w:tcBorders>
              <w:top w:val="nil"/>
            </w:tcBorders>
          </w:tcPr>
          <w:p w:rsidR="00601A8A" w:rsidRDefault="00040F28">
            <w:pPr>
              <w:rPr>
                <w:rFonts w:ascii="Times New Roman" w:hAnsi="Times New Roman" w:cs="Times New Roman"/>
                <w:szCs w:val="21"/>
              </w:rPr>
            </w:pPr>
            <w:r>
              <w:rPr>
                <w:rFonts w:ascii="Times New Roman" w:hAnsi="Times New Roman" w:cs="Times New Roman"/>
                <w:szCs w:val="21"/>
              </w:rPr>
              <w:t>Descriptive statistics of all participants  (N = 215, Harbin, China in 2021)</w:t>
            </w:r>
          </w:p>
        </w:tc>
      </w:tr>
      <w:tr w:rsidR="00601A8A">
        <w:trPr>
          <w:jc w:val="center"/>
        </w:trPr>
        <w:tc>
          <w:tcPr>
            <w:tcW w:w="2199" w:type="dxa"/>
            <w:tcBorders>
              <w:bottom w:val="single" w:sz="4" w:space="0" w:color="auto"/>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Variables</w:t>
            </w:r>
          </w:p>
        </w:tc>
        <w:tc>
          <w:tcPr>
            <w:tcW w:w="3766" w:type="dxa"/>
            <w:tcBorders>
              <w:left w:val="nil"/>
              <w:bottom w:val="single" w:sz="4" w:space="0" w:color="auto"/>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Item</w:t>
            </w:r>
          </w:p>
        </w:tc>
        <w:tc>
          <w:tcPr>
            <w:tcW w:w="916" w:type="dxa"/>
            <w:tcBorders>
              <w:left w:val="nil"/>
              <w:bottom w:val="single" w:sz="4" w:space="0" w:color="auto"/>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Count</w:t>
            </w:r>
          </w:p>
        </w:tc>
        <w:tc>
          <w:tcPr>
            <w:tcW w:w="1641" w:type="dxa"/>
            <w:tcBorders>
              <w:left w:val="nil"/>
              <w:bottom w:val="single" w:sz="4" w:space="0" w:color="auto"/>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Percentage (%)</w:t>
            </w:r>
          </w:p>
        </w:tc>
      </w:tr>
      <w:tr w:rsidR="00601A8A">
        <w:trPr>
          <w:jc w:val="center"/>
        </w:trPr>
        <w:tc>
          <w:tcPr>
            <w:tcW w:w="8522" w:type="dxa"/>
            <w:gridSpan w:val="4"/>
            <w:tcBorders>
              <w:top w:val="single" w:sz="4" w:space="0" w:color="auto"/>
              <w:bottom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Individual-level variables</w:t>
            </w:r>
          </w:p>
        </w:tc>
      </w:tr>
      <w:tr w:rsidR="00601A8A">
        <w:trPr>
          <w:jc w:val="center"/>
        </w:trPr>
        <w:tc>
          <w:tcPr>
            <w:tcW w:w="2199" w:type="dxa"/>
            <w:tcBorders>
              <w:top w:val="single" w:sz="4" w:space="0" w:color="auto"/>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Gender</w:t>
            </w:r>
          </w:p>
        </w:tc>
        <w:tc>
          <w:tcPr>
            <w:tcW w:w="3766" w:type="dxa"/>
            <w:tcBorders>
              <w:top w:val="single" w:sz="4" w:space="0" w:color="auto"/>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Male</w:t>
            </w:r>
          </w:p>
        </w:tc>
        <w:tc>
          <w:tcPr>
            <w:tcW w:w="916" w:type="dxa"/>
            <w:tcBorders>
              <w:top w:val="single" w:sz="4" w:space="0" w:color="auto"/>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92</w:t>
            </w:r>
          </w:p>
        </w:tc>
        <w:tc>
          <w:tcPr>
            <w:tcW w:w="1641" w:type="dxa"/>
            <w:tcBorders>
              <w:top w:val="single" w:sz="4" w:space="0" w:color="auto"/>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42.79</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Female</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123</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57.21</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Age</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18-35</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10</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4.65</w:t>
            </w:r>
          </w:p>
        </w:tc>
      </w:tr>
      <w:tr w:rsidR="00601A8A">
        <w:trPr>
          <w:trHeight w:val="293"/>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36-50</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38</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17.67</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51-60</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94</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43.72</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60 and above</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73</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33.95</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Marital status</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Single</w:t>
            </w:r>
            <w:r>
              <w:rPr>
                <w:rFonts w:ascii="Times New Roman" w:hAnsi="Times New Roman" w:cs="Times New Roman"/>
                <w:szCs w:val="21"/>
              </w:rPr>
              <w:t>（</w:t>
            </w:r>
            <w:r>
              <w:rPr>
                <w:rFonts w:ascii="Times New Roman" w:hAnsi="Times New Roman" w:cs="Times New Roman"/>
                <w:szCs w:val="21"/>
              </w:rPr>
              <w:t>Unmarried/Divorced/Widowed</w:t>
            </w:r>
            <w:r>
              <w:rPr>
                <w:rFonts w:ascii="Times New Roman" w:hAnsi="Times New Roman" w:cs="Times New Roman"/>
                <w:szCs w:val="21"/>
              </w:rPr>
              <w:t>）</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50</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23.26</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Married</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165</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76.74</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Living arrangement</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Alone</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19</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8.84</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With spouse only</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80</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37.21</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Two generations together</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34</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15.81</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Three generations living under the</w:t>
            </w:r>
            <w:r>
              <w:rPr>
                <w:rFonts w:ascii="Times New Roman" w:hAnsi="Times New Roman" w:cs="Times New Roman"/>
                <w:szCs w:val="21"/>
              </w:rPr>
              <w:t xml:space="preserve"> same roof</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82</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38.14</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Monthly income</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Below ¥2000</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104</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48.37</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¥2000-4999</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79</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36.74</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¥5000-7999</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19</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8.84</w:t>
            </w:r>
          </w:p>
        </w:tc>
      </w:tr>
      <w:tr w:rsidR="00601A8A">
        <w:trPr>
          <w:trHeight w:val="90"/>
          <w:jc w:val="center"/>
        </w:trPr>
        <w:tc>
          <w:tcPr>
            <w:tcW w:w="2199" w:type="dxa"/>
            <w:tcBorders>
              <w:top w:val="nil"/>
              <w:bottom w:val="single" w:sz="4" w:space="0" w:color="auto"/>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single" w:sz="4" w:space="0" w:color="auto"/>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¥8000 and above</w:t>
            </w:r>
          </w:p>
        </w:tc>
        <w:tc>
          <w:tcPr>
            <w:tcW w:w="916" w:type="dxa"/>
            <w:tcBorders>
              <w:top w:val="nil"/>
              <w:left w:val="nil"/>
              <w:bottom w:val="single" w:sz="4" w:space="0" w:color="auto"/>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13</w:t>
            </w:r>
          </w:p>
        </w:tc>
        <w:tc>
          <w:tcPr>
            <w:tcW w:w="1641" w:type="dxa"/>
            <w:tcBorders>
              <w:top w:val="nil"/>
              <w:left w:val="nil"/>
              <w:bottom w:val="single" w:sz="4" w:space="0" w:color="auto"/>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6.05</w:t>
            </w:r>
          </w:p>
        </w:tc>
      </w:tr>
      <w:tr w:rsidR="00601A8A">
        <w:trPr>
          <w:jc w:val="center"/>
        </w:trPr>
        <w:tc>
          <w:tcPr>
            <w:tcW w:w="8522" w:type="dxa"/>
            <w:gridSpan w:val="4"/>
            <w:tcBorders>
              <w:top w:val="single" w:sz="4" w:space="0" w:color="auto"/>
              <w:bottom w:val="single" w:sz="4" w:space="0" w:color="auto"/>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Physical health-level variables</w:t>
            </w:r>
          </w:p>
        </w:tc>
      </w:tr>
      <w:tr w:rsidR="00601A8A">
        <w:trPr>
          <w:jc w:val="center"/>
        </w:trPr>
        <w:tc>
          <w:tcPr>
            <w:tcW w:w="2199" w:type="dxa"/>
            <w:tcBorders>
              <w:top w:val="single" w:sz="4" w:space="0" w:color="auto"/>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Physical activity time</w:t>
            </w:r>
          </w:p>
        </w:tc>
        <w:tc>
          <w:tcPr>
            <w:tcW w:w="3766" w:type="dxa"/>
            <w:tcBorders>
              <w:top w:val="single" w:sz="4" w:space="0" w:color="auto"/>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w:t>
            </w:r>
            <w:r>
              <w:rPr>
                <w:rFonts w:ascii="Times New Roman" w:hAnsi="Times New Roman" w:cs="Times New Roman"/>
                <w:szCs w:val="21"/>
              </w:rPr>
              <w:t>30 mins per week</w:t>
            </w:r>
          </w:p>
        </w:tc>
        <w:tc>
          <w:tcPr>
            <w:tcW w:w="916" w:type="dxa"/>
            <w:tcBorders>
              <w:top w:val="single" w:sz="4" w:space="0" w:color="auto"/>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64</w:t>
            </w:r>
          </w:p>
        </w:tc>
        <w:tc>
          <w:tcPr>
            <w:tcW w:w="1641" w:type="dxa"/>
            <w:tcBorders>
              <w:top w:val="single" w:sz="4" w:space="0" w:color="auto"/>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29.77</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30-149 mins per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100</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46.51</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 xml:space="preserve">150-299 </w:t>
            </w:r>
            <w:r>
              <w:rPr>
                <w:rFonts w:ascii="Times New Roman" w:hAnsi="Times New Roman" w:cs="Times New Roman"/>
                <w:szCs w:val="21"/>
              </w:rPr>
              <w:t>mins per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27</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12.56</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300-449 mins per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11</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5.12</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≥450 mins per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13</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6.05</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Physical activity frequency</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None</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10</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4.65</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Once a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55</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25.58</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2-4 times a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78</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36.28</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5-7 times a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62</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28.84</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More than 7 times a week</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10</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4.65</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Physical health</w:t>
            </w:r>
            <w:r>
              <w:rPr>
                <w:rFonts w:ascii="Times New Roman" w:hAnsi="Times New Roman" w:cs="Times New Roman"/>
                <w:szCs w:val="21"/>
              </w:rPr>
              <w:t xml:space="preserve"> status</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Very good</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54</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25.12</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Good</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57</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26.51</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Medium</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53</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24.65</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Not good</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51</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23.72</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Depressed mood</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None</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8</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3.72</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Occasionally</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21</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9.77</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Often</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120</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55.81</w:t>
            </w:r>
          </w:p>
        </w:tc>
      </w:tr>
      <w:tr w:rsidR="00601A8A">
        <w:trPr>
          <w:jc w:val="center"/>
        </w:trPr>
        <w:tc>
          <w:tcPr>
            <w:tcW w:w="2199" w:type="dxa"/>
            <w:tcBorders>
              <w:top w:val="nil"/>
              <w:bottom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Invariably</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66</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30.7</w:t>
            </w:r>
          </w:p>
        </w:tc>
      </w:tr>
      <w:tr w:rsidR="00601A8A">
        <w:trPr>
          <w:jc w:val="center"/>
        </w:trPr>
        <w:tc>
          <w:tcPr>
            <w:tcW w:w="2199" w:type="dxa"/>
            <w:tcBorders>
              <w:top w:val="nil"/>
              <w:bottom w:val="nil"/>
              <w:right w:val="nil"/>
            </w:tcBorders>
            <w:vAlign w:val="center"/>
          </w:tcPr>
          <w:p w:rsidR="00601A8A" w:rsidRDefault="00040F28">
            <w:pPr>
              <w:jc w:val="left"/>
              <w:rPr>
                <w:rFonts w:ascii="Times New Roman" w:hAnsi="Times New Roman" w:cs="Times New Roman"/>
                <w:szCs w:val="21"/>
              </w:rPr>
            </w:pPr>
            <w:r>
              <w:rPr>
                <w:rFonts w:ascii="Times New Roman" w:hAnsi="Times New Roman" w:cs="Times New Roman"/>
                <w:szCs w:val="21"/>
              </w:rPr>
              <w:t>Chronic disease</w:t>
            </w:r>
          </w:p>
        </w:tc>
        <w:tc>
          <w:tcPr>
            <w:tcW w:w="376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Non-existent</w:t>
            </w:r>
          </w:p>
        </w:tc>
        <w:tc>
          <w:tcPr>
            <w:tcW w:w="916" w:type="dxa"/>
            <w:tcBorders>
              <w:top w:val="nil"/>
              <w:left w:val="nil"/>
              <w:bottom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33</w:t>
            </w:r>
          </w:p>
        </w:tc>
        <w:tc>
          <w:tcPr>
            <w:tcW w:w="1641" w:type="dxa"/>
            <w:tcBorders>
              <w:top w:val="nil"/>
              <w:left w:val="nil"/>
              <w:bottom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15.32</w:t>
            </w:r>
          </w:p>
        </w:tc>
      </w:tr>
      <w:tr w:rsidR="00601A8A">
        <w:trPr>
          <w:jc w:val="center"/>
        </w:trPr>
        <w:tc>
          <w:tcPr>
            <w:tcW w:w="2199" w:type="dxa"/>
            <w:tcBorders>
              <w:top w:val="nil"/>
              <w:right w:val="nil"/>
            </w:tcBorders>
            <w:vAlign w:val="center"/>
          </w:tcPr>
          <w:p w:rsidR="00601A8A" w:rsidRDefault="00601A8A">
            <w:pPr>
              <w:jc w:val="left"/>
              <w:rPr>
                <w:rFonts w:ascii="Times New Roman" w:hAnsi="Times New Roman" w:cs="Times New Roman"/>
                <w:szCs w:val="21"/>
              </w:rPr>
            </w:pPr>
          </w:p>
        </w:tc>
        <w:tc>
          <w:tcPr>
            <w:tcW w:w="3766" w:type="dxa"/>
            <w:tcBorders>
              <w:top w:val="nil"/>
              <w:left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Existence</w:t>
            </w:r>
          </w:p>
        </w:tc>
        <w:tc>
          <w:tcPr>
            <w:tcW w:w="916" w:type="dxa"/>
            <w:tcBorders>
              <w:top w:val="nil"/>
              <w:left w:val="nil"/>
              <w:righ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182</w:t>
            </w:r>
          </w:p>
        </w:tc>
        <w:tc>
          <w:tcPr>
            <w:tcW w:w="1641" w:type="dxa"/>
            <w:tcBorders>
              <w:top w:val="nil"/>
              <w:left w:val="nil"/>
            </w:tcBorders>
            <w:vAlign w:val="center"/>
          </w:tcPr>
          <w:p w:rsidR="00601A8A" w:rsidRDefault="00040F28">
            <w:pPr>
              <w:jc w:val="center"/>
              <w:rPr>
                <w:rFonts w:ascii="Times New Roman" w:hAnsi="Times New Roman" w:cs="Times New Roman"/>
                <w:szCs w:val="21"/>
              </w:rPr>
            </w:pPr>
            <w:r>
              <w:rPr>
                <w:rFonts w:ascii="Times New Roman" w:hAnsi="Times New Roman" w:cs="Times New Roman"/>
                <w:szCs w:val="21"/>
              </w:rPr>
              <w:t>84.65</w:t>
            </w:r>
          </w:p>
        </w:tc>
      </w:tr>
    </w:tbl>
    <w:p w:rsidR="00601A8A" w:rsidRDefault="00040F28">
      <w:pPr>
        <w:rPr>
          <w:rFonts w:ascii="Times New Roman" w:hAnsi="Times New Roman" w:cs="Times New Roman"/>
        </w:rPr>
      </w:pPr>
      <w:r>
        <w:rPr>
          <w:rFonts w:ascii="Times New Roman" w:hAnsi="Times New Roman" w:cs="Times New Roman"/>
        </w:rPr>
        <w:t>Note</w:t>
      </w:r>
      <w:r>
        <w:rPr>
          <w:rFonts w:ascii="Times New Roman" w:hAnsi="Times New Roman" w:cs="Times New Roman"/>
        </w:rPr>
        <w:t>：</w:t>
      </w:r>
      <w:r>
        <w:rPr>
          <w:rFonts w:ascii="Times New Roman" w:hAnsi="Times New Roman" w:cs="Times New Roman"/>
        </w:rPr>
        <w:t>Self-reported data</w:t>
      </w:r>
      <w:r>
        <w:rPr>
          <w:rFonts w:ascii="Times New Roman" w:hAnsi="Times New Roman" w:cs="Times New Roman"/>
        </w:rPr>
        <w:t xml:space="preserve"> were obtained by means of questionnaires and field visits, included basic </w:t>
      </w:r>
      <w:r>
        <w:rPr>
          <w:rFonts w:ascii="Times New Roman" w:hAnsi="Times New Roman" w:cs="Times New Roman"/>
        </w:rPr>
        <w:lastRenderedPageBreak/>
        <w:t>personal information and self-assessment of health status.</w:t>
      </w:r>
    </w:p>
    <w:p w:rsidR="00601A8A" w:rsidRDefault="00040F28">
      <w:pPr>
        <w:numPr>
          <w:ilvl w:val="0"/>
          <w:numId w:val="1"/>
        </w:numPr>
        <w:rPr>
          <w:rFonts w:ascii="Times New Roman" w:hAnsi="Times New Roman" w:cs="Times New Roman"/>
          <w:b/>
          <w:bCs/>
          <w:sz w:val="22"/>
          <w:szCs w:val="22"/>
        </w:rPr>
      </w:pPr>
      <w:r>
        <w:rPr>
          <w:rFonts w:ascii="Times New Roman" w:hAnsi="Times New Roman" w:cs="Times New Roman"/>
          <w:b/>
          <w:bCs/>
          <w:sz w:val="22"/>
          <w:szCs w:val="22"/>
        </w:rPr>
        <w:t>Pearson correlation analysis between the linear spatial street</w:t>
      </w:r>
      <w:r>
        <w:rPr>
          <w:rFonts w:ascii="Times New Roman" w:hAnsi="Times New Roman" w:cs="Times New Roman" w:hint="eastAsia"/>
          <w:b/>
          <w:bCs/>
          <w:sz w:val="22"/>
          <w:szCs w:val="22"/>
        </w:rPr>
        <w:t xml:space="preserve"> </w:t>
      </w:r>
      <w:r>
        <w:rPr>
          <w:rFonts w:ascii="Times New Roman" w:hAnsi="Times New Roman" w:cs="Times New Roman"/>
          <w:b/>
          <w:bCs/>
          <w:sz w:val="22"/>
          <w:szCs w:val="22"/>
        </w:rPr>
        <w:t>environment and the two types of necessary physical activit</w:t>
      </w:r>
      <w:r>
        <w:rPr>
          <w:rFonts w:ascii="Times New Roman" w:hAnsi="Times New Roman" w:cs="Times New Roman"/>
          <w:b/>
          <w:bCs/>
          <w:sz w:val="22"/>
          <w:szCs w:val="22"/>
        </w:rPr>
        <w:t xml:space="preserve">y of the inhabitants of an industrial </w:t>
      </w:r>
      <w:proofErr w:type="spellStart"/>
      <w:r>
        <w:rPr>
          <w:rFonts w:ascii="Times New Roman" w:hAnsi="Times New Roman" w:cs="Times New Roman"/>
          <w:b/>
          <w:bCs/>
          <w:sz w:val="22"/>
          <w:szCs w:val="22"/>
        </w:rPr>
        <w:t>neighbourhood</w:t>
      </w:r>
      <w:proofErr w:type="spellEnd"/>
      <w:r>
        <w:rPr>
          <w:rFonts w:ascii="Times New Roman" w:hAnsi="Times New Roman" w:cs="Times New Roman"/>
          <w:b/>
          <w:bCs/>
          <w:sz w:val="22"/>
          <w:szCs w:val="22"/>
        </w:rPr>
        <w:t xml:space="preserve"> street</w:t>
      </w:r>
    </w:p>
    <w:tbl>
      <w:tblPr>
        <w:tblStyle w:val="TableGrid"/>
        <w:tblW w:w="823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2544"/>
        <w:gridCol w:w="2846"/>
        <w:gridCol w:w="2846"/>
      </w:tblGrid>
      <w:tr w:rsidR="00601A8A">
        <w:trPr>
          <w:jc w:val="center"/>
        </w:trPr>
        <w:tc>
          <w:tcPr>
            <w:tcW w:w="2544" w:type="dxa"/>
          </w:tcPr>
          <w:p w:rsidR="00601A8A" w:rsidRDefault="00601A8A">
            <w:pPr>
              <w:rPr>
                <w:rFonts w:ascii="Times New Roman" w:hAnsi="Times New Roman" w:cs="Times New Roman"/>
                <w:szCs w:val="21"/>
              </w:rPr>
            </w:pPr>
          </w:p>
        </w:tc>
        <w:tc>
          <w:tcPr>
            <w:tcW w:w="2846"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life-type physical activity</w:t>
            </w:r>
          </w:p>
        </w:tc>
        <w:tc>
          <w:tcPr>
            <w:tcW w:w="2846"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traffic-type physical activity</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D1a</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260</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w:t>
            </w:r>
            <w:r>
              <w:rPr>
                <w:rFonts w:ascii="Times New Roman" w:eastAsia="Microsoft YaHei" w:hAnsi="Times New Roman" w:cs="Times New Roman"/>
                <w:szCs w:val="21"/>
              </w:rPr>
              <w:t>0.</w:t>
            </w:r>
            <w:r>
              <w:rPr>
                <w:rFonts w:ascii="Times New Roman" w:eastAsia="Microsoft YaHei" w:hAnsi="Times New Roman" w:cs="Times New Roman"/>
                <w:szCs w:val="21"/>
              </w:rPr>
              <w:t>087</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D1b</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314</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114</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D1c</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072</w:t>
            </w:r>
            <w:r>
              <w:rPr>
                <w:rFonts w:ascii="Times New Roman" w:eastAsia="Microsoft YaHei" w:hAnsi="Times New Roman" w:cs="Times New Roman"/>
                <w:szCs w:val="21"/>
                <w:vertAlign w:val="superscript"/>
              </w:rPr>
              <w:t>**</w:t>
            </w:r>
          </w:p>
        </w:tc>
        <w:tc>
          <w:tcPr>
            <w:tcW w:w="2846" w:type="dxa"/>
          </w:tcPr>
          <w:p w:rsidR="00601A8A" w:rsidRDefault="00040F28">
            <w:pPr>
              <w:ind w:firstLineChars="500" w:firstLine="1050"/>
              <w:rPr>
                <w:rFonts w:ascii="Times New Roman" w:eastAsia="Microsoft YaHei" w:hAnsi="Times New Roman" w:cs="Times New Roman"/>
                <w:szCs w:val="21"/>
              </w:rPr>
            </w:pPr>
            <w:r>
              <w:rPr>
                <w:rFonts w:ascii="Times New Roman" w:eastAsia="Microsoft YaHei" w:hAnsi="Times New Roman" w:cs="Times New Roman"/>
                <w:szCs w:val="21"/>
              </w:rPr>
              <w:t>-0.0</w:t>
            </w:r>
            <w:r>
              <w:rPr>
                <w:rFonts w:ascii="Times New Roman" w:eastAsia="Microsoft YaHei" w:hAnsi="Times New Roman" w:cs="Times New Roman"/>
                <w:szCs w:val="21"/>
              </w:rPr>
              <w:t>61</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D1d</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117</w:t>
            </w:r>
            <w:r>
              <w:rPr>
                <w:rFonts w:ascii="Times New Roman" w:eastAsia="Microsoft YaHei" w:hAnsi="Times New Roman" w:cs="Times New Roman"/>
                <w:szCs w:val="21"/>
                <w:vertAlign w:val="superscript"/>
              </w:rPr>
              <w:t>**</w:t>
            </w:r>
          </w:p>
        </w:tc>
        <w:tc>
          <w:tcPr>
            <w:tcW w:w="2846" w:type="dxa"/>
          </w:tcPr>
          <w:p w:rsidR="00601A8A" w:rsidRDefault="00040F28">
            <w:pPr>
              <w:ind w:firstLineChars="500" w:firstLine="1050"/>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112</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D1e</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071</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078</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D1f</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327</w:t>
            </w:r>
            <w:r>
              <w:rPr>
                <w:rFonts w:ascii="Times New Roman" w:eastAsia="Microsoft YaHei" w:hAnsi="Times New Roman" w:cs="Times New Roman"/>
                <w:szCs w:val="21"/>
                <w:vertAlign w:val="superscript"/>
              </w:rPr>
              <w:t>**</w:t>
            </w:r>
          </w:p>
        </w:tc>
        <w:tc>
          <w:tcPr>
            <w:tcW w:w="2846" w:type="dxa"/>
          </w:tcPr>
          <w:p w:rsidR="00601A8A" w:rsidRDefault="00040F28">
            <w:pPr>
              <w:ind w:firstLineChars="500" w:firstLine="1050"/>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043</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D2</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146</w:t>
            </w:r>
            <w:r>
              <w:rPr>
                <w:rFonts w:ascii="Times New Roman" w:eastAsia="Microsoft YaHei" w:hAnsi="Times New Roman" w:cs="Times New Roman"/>
                <w:szCs w:val="21"/>
                <w:vertAlign w:val="superscript"/>
              </w:rPr>
              <w:t>**</w:t>
            </w:r>
          </w:p>
        </w:tc>
        <w:tc>
          <w:tcPr>
            <w:tcW w:w="2846" w:type="dxa"/>
          </w:tcPr>
          <w:p w:rsidR="00601A8A" w:rsidRDefault="00040F28">
            <w:pPr>
              <w:ind w:firstLineChars="500" w:firstLine="1050"/>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022</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D3a</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135</w:t>
            </w:r>
            <w:r>
              <w:rPr>
                <w:rFonts w:ascii="Times New Roman" w:eastAsia="Microsoft YaHei" w:hAnsi="Times New Roman" w:cs="Times New Roman"/>
                <w:szCs w:val="21"/>
                <w:vertAlign w:val="superscript"/>
              </w:rPr>
              <w:t>**</w:t>
            </w:r>
          </w:p>
        </w:tc>
        <w:tc>
          <w:tcPr>
            <w:tcW w:w="2846" w:type="dxa"/>
          </w:tcPr>
          <w:p w:rsidR="00601A8A" w:rsidRDefault="00040F28">
            <w:pPr>
              <w:ind w:firstLineChars="500" w:firstLine="1050"/>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055</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D3b</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-0.017</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085</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D3c</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-0.021</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0.1</w:t>
            </w:r>
            <w:r>
              <w:rPr>
                <w:rFonts w:ascii="Times New Roman" w:eastAsia="Microsoft YaHei" w:hAnsi="Times New Roman" w:cs="Times New Roman"/>
                <w:szCs w:val="21"/>
              </w:rPr>
              <w:t>99</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D3d</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140</w:t>
            </w:r>
            <w:r>
              <w:rPr>
                <w:rFonts w:ascii="Times New Roman" w:eastAsia="Microsoft YaHei" w:hAnsi="Times New Roman" w:cs="Times New Roman"/>
                <w:szCs w:val="21"/>
                <w:vertAlign w:val="superscript"/>
              </w:rPr>
              <w:t>**</w:t>
            </w:r>
          </w:p>
        </w:tc>
        <w:tc>
          <w:tcPr>
            <w:tcW w:w="2846" w:type="dxa"/>
          </w:tcPr>
          <w:p w:rsidR="00601A8A" w:rsidRDefault="00040F28">
            <w:pPr>
              <w:ind w:firstLineChars="500" w:firstLine="1050"/>
              <w:rPr>
                <w:rFonts w:ascii="Times New Roman" w:eastAsia="Microsoft YaHei" w:hAnsi="Times New Roman" w:cs="Times New Roman"/>
                <w:szCs w:val="21"/>
              </w:rPr>
            </w:pPr>
            <w:r>
              <w:rPr>
                <w:rFonts w:ascii="Times New Roman" w:eastAsia="Microsoft YaHei" w:hAnsi="Times New Roman" w:cs="Times New Roman"/>
                <w:szCs w:val="21"/>
              </w:rPr>
              <w:t>0.0</w:t>
            </w:r>
            <w:r>
              <w:rPr>
                <w:rFonts w:ascii="Times New Roman" w:eastAsia="Microsoft YaHei" w:hAnsi="Times New Roman" w:cs="Times New Roman"/>
                <w:szCs w:val="21"/>
              </w:rPr>
              <w:t>40</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D3e</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148</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w:t>
            </w:r>
            <w:r>
              <w:rPr>
                <w:rFonts w:ascii="Times New Roman" w:eastAsia="Microsoft YaHei" w:hAnsi="Times New Roman" w:cs="Times New Roman"/>
                <w:szCs w:val="21"/>
              </w:rPr>
              <w:t>0.0</w:t>
            </w:r>
            <w:r>
              <w:rPr>
                <w:rFonts w:ascii="Times New Roman" w:eastAsia="Microsoft YaHei" w:hAnsi="Times New Roman" w:cs="Times New Roman"/>
                <w:szCs w:val="21"/>
              </w:rPr>
              <w:t>35</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D3f</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138</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061</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D3g</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208</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094</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D3h</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0.008</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053</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D3i</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095</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045</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D3j</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173</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052</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D3k</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0.000</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051</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D3l</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169</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040</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DA1</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w:t>
            </w:r>
            <w:r>
              <w:rPr>
                <w:rFonts w:ascii="Times New Roman" w:eastAsia="Microsoft YaHei" w:hAnsi="Times New Roman" w:cs="Times New Roman"/>
                <w:szCs w:val="21"/>
              </w:rPr>
              <w:t>0.</w:t>
            </w:r>
            <w:r>
              <w:rPr>
                <w:rFonts w:ascii="Times New Roman" w:eastAsia="Microsoft YaHei" w:hAnsi="Times New Roman" w:cs="Times New Roman" w:hint="eastAsia"/>
                <w:szCs w:val="21"/>
              </w:rPr>
              <w:t>06</w:t>
            </w:r>
            <w:r>
              <w:rPr>
                <w:rFonts w:ascii="Times New Roman" w:eastAsia="Microsoft YaHei" w:hAnsi="Times New Roman" w:cs="Times New Roman"/>
                <w:szCs w:val="21"/>
              </w:rPr>
              <w:t>0</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w:t>
            </w:r>
            <w:r>
              <w:rPr>
                <w:rFonts w:ascii="Times New Roman" w:eastAsia="Microsoft YaHei" w:hAnsi="Times New Roman" w:cs="Times New Roman"/>
                <w:szCs w:val="21"/>
              </w:rPr>
              <w:t>0.1</w:t>
            </w:r>
            <w:r>
              <w:rPr>
                <w:rFonts w:ascii="Times New Roman" w:eastAsia="Microsoft YaHei" w:hAnsi="Times New Roman" w:cs="Times New Roman"/>
                <w:szCs w:val="21"/>
              </w:rPr>
              <w:t>73</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DA2</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-0.092</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0.1</w:t>
            </w:r>
            <w:r>
              <w:rPr>
                <w:rFonts w:ascii="Times New Roman" w:eastAsia="Microsoft YaHei" w:hAnsi="Times New Roman" w:cs="Times New Roman"/>
                <w:szCs w:val="21"/>
              </w:rPr>
              <w:t>44</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DA3</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w:t>
            </w:r>
            <w:r>
              <w:rPr>
                <w:rFonts w:ascii="Times New Roman" w:eastAsia="Microsoft YaHei" w:hAnsi="Times New Roman" w:cs="Times New Roman"/>
                <w:szCs w:val="21"/>
              </w:rPr>
              <w:t>0</w:t>
            </w:r>
            <w:r>
              <w:rPr>
                <w:rFonts w:ascii="Times New Roman" w:eastAsia="Microsoft YaHei" w:hAnsi="Times New Roman" w:cs="Times New Roman"/>
                <w:szCs w:val="21"/>
              </w:rPr>
              <w:t>.</w:t>
            </w:r>
            <w:r>
              <w:rPr>
                <w:rFonts w:ascii="Times New Roman" w:eastAsia="Microsoft YaHei" w:hAnsi="Times New Roman" w:cs="Times New Roman"/>
                <w:szCs w:val="21"/>
              </w:rPr>
              <w:t>147</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0.1</w:t>
            </w:r>
            <w:r>
              <w:rPr>
                <w:rFonts w:ascii="Times New Roman" w:eastAsia="Microsoft YaHei" w:hAnsi="Times New Roman" w:cs="Times New Roman"/>
                <w:szCs w:val="21"/>
              </w:rPr>
              <w:t>91</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tabs>
                <w:tab w:val="center" w:pos="1083"/>
                <w:tab w:val="right" w:pos="2047"/>
              </w:tabs>
              <w:jc w:val="center"/>
              <w:rPr>
                <w:rFonts w:ascii="Times New Roman" w:eastAsia="SimSun" w:hAnsi="Times New Roman" w:cs="Times New Roman"/>
                <w:szCs w:val="21"/>
              </w:rPr>
            </w:pPr>
            <w:r>
              <w:rPr>
                <w:rFonts w:ascii="Times New Roman" w:eastAsia="SimSun" w:hAnsi="Times New Roman" w:cs="Times New Roman"/>
                <w:szCs w:val="21"/>
              </w:rPr>
              <w:t>DTT1</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-0.124</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w:t>
            </w:r>
            <w:r>
              <w:rPr>
                <w:rFonts w:ascii="Times New Roman" w:eastAsia="Microsoft YaHei" w:hAnsi="Times New Roman" w:cs="Times New Roman"/>
                <w:szCs w:val="21"/>
              </w:rPr>
              <w:t>125</w:t>
            </w:r>
            <w:r>
              <w:rPr>
                <w:rFonts w:ascii="Times New Roman" w:eastAsia="Microsoft YaHei" w:hAnsi="Times New Roman" w:cs="Times New Roman"/>
                <w:szCs w:val="21"/>
                <w:vertAlign w:val="superscript"/>
              </w:rPr>
              <w:t>**</w:t>
            </w:r>
          </w:p>
        </w:tc>
      </w:tr>
      <w:tr w:rsidR="00601A8A">
        <w:trPr>
          <w:jc w:val="center"/>
        </w:trPr>
        <w:tc>
          <w:tcPr>
            <w:tcW w:w="2544" w:type="dxa"/>
          </w:tcPr>
          <w:p w:rsidR="00601A8A" w:rsidRDefault="00040F28">
            <w:pPr>
              <w:jc w:val="center"/>
              <w:rPr>
                <w:rFonts w:ascii="Times New Roman" w:eastAsia="SimSun" w:hAnsi="Times New Roman" w:cs="Times New Roman"/>
                <w:szCs w:val="21"/>
              </w:rPr>
            </w:pPr>
            <w:r>
              <w:rPr>
                <w:rFonts w:ascii="Times New Roman" w:eastAsia="SimSun" w:hAnsi="Times New Roman" w:cs="Times New Roman"/>
                <w:szCs w:val="21"/>
              </w:rPr>
              <w:t>DTT2</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-0.133</w:t>
            </w:r>
            <w:r>
              <w:rPr>
                <w:rFonts w:ascii="Times New Roman" w:eastAsia="Microsoft YaHei" w:hAnsi="Times New Roman" w:cs="Times New Roman"/>
                <w:szCs w:val="21"/>
                <w:vertAlign w:val="superscript"/>
              </w:rPr>
              <w:t>**</w:t>
            </w:r>
          </w:p>
        </w:tc>
        <w:tc>
          <w:tcPr>
            <w:tcW w:w="2846" w:type="dxa"/>
          </w:tcPr>
          <w:p w:rsidR="00601A8A" w:rsidRDefault="00040F28">
            <w:pPr>
              <w:jc w:val="center"/>
              <w:rPr>
                <w:rFonts w:ascii="Times New Roman" w:eastAsia="Microsoft YaHei" w:hAnsi="Times New Roman" w:cs="Times New Roman"/>
                <w:szCs w:val="21"/>
              </w:rPr>
            </w:pPr>
            <w:r>
              <w:rPr>
                <w:rFonts w:ascii="Times New Roman" w:eastAsia="Microsoft YaHei" w:hAnsi="Times New Roman" w:cs="Times New Roman"/>
                <w:szCs w:val="21"/>
              </w:rPr>
              <w:t>0.1</w:t>
            </w:r>
            <w:r>
              <w:rPr>
                <w:rFonts w:ascii="Times New Roman" w:eastAsia="Microsoft YaHei" w:hAnsi="Times New Roman" w:cs="Times New Roman"/>
                <w:szCs w:val="21"/>
              </w:rPr>
              <w:t>02</w:t>
            </w:r>
            <w:r>
              <w:rPr>
                <w:rFonts w:ascii="Times New Roman" w:eastAsia="Microsoft YaHei" w:hAnsi="Times New Roman" w:cs="Times New Roman"/>
                <w:szCs w:val="21"/>
                <w:vertAlign w:val="superscript"/>
              </w:rPr>
              <w:t>**</w:t>
            </w:r>
          </w:p>
        </w:tc>
      </w:tr>
    </w:tbl>
    <w:p w:rsidR="00601A8A" w:rsidRDefault="00040F28">
      <w:pPr>
        <w:rPr>
          <w:rFonts w:ascii="Times New Roman" w:hAnsi="Times New Roman" w:cs="Times New Roman"/>
        </w:rPr>
      </w:pPr>
      <w:r>
        <w:rPr>
          <w:rFonts w:ascii="Times New Roman" w:hAnsi="Times New Roman" w:cs="Times New Roman"/>
        </w:rPr>
        <w:t xml:space="preserve">Pearson correlation coefficient values and significance values, *p &lt; .05, **p &lt; .01, statistics significant at p &lt; .05 are displayed in </w:t>
      </w:r>
      <w:r>
        <w:rPr>
          <w:rFonts w:ascii="Times New Roman" w:hAnsi="Times New Roman" w:cs="Times New Roman"/>
        </w:rPr>
        <w:t>bold.</w:t>
      </w:r>
    </w:p>
    <w:p w:rsidR="00601A8A" w:rsidRDefault="00040F28">
      <w:pPr>
        <w:rPr>
          <w:rFonts w:ascii="Times New Roman" w:hAnsi="Times New Roman" w:cs="Times New Roman"/>
        </w:rPr>
      </w:pPr>
      <w:r>
        <w:rPr>
          <w:rFonts w:ascii="Times New Roman" w:hAnsi="Times New Roman" w:cs="Times New Roman" w:hint="eastAsia"/>
        </w:rPr>
        <w:t>Note</w:t>
      </w:r>
      <w:r>
        <w:rPr>
          <w:rFonts w:ascii="Times New Roman" w:hAnsi="Times New Roman" w:cs="Times New Roman" w:hint="eastAsia"/>
        </w:rPr>
        <w:t>：</w:t>
      </w:r>
      <w:r>
        <w:rPr>
          <w:rFonts w:ascii="Times New Roman" w:hAnsi="Times New Roman" w:cs="Times New Roman" w:hint="eastAsia"/>
        </w:rPr>
        <w:t>Table</w:t>
      </w:r>
      <w:r>
        <w:rPr>
          <w:rFonts w:ascii="Times New Roman" w:hAnsi="Times New Roman" w:cs="Times New Roman"/>
        </w:rPr>
        <w:t xml:space="preserve"> shows the results of the Pearson correlation between the linear spatial street environment and the two types of necessary physical activity of the inhabitants of an industrial </w:t>
      </w:r>
      <w:proofErr w:type="spellStart"/>
      <w:r>
        <w:rPr>
          <w:rFonts w:ascii="Times New Roman" w:hAnsi="Times New Roman" w:cs="Times New Roman"/>
        </w:rPr>
        <w:t>neighbourhood</w:t>
      </w:r>
      <w:proofErr w:type="spellEnd"/>
      <w:r>
        <w:rPr>
          <w:rFonts w:ascii="Times New Roman" w:hAnsi="Times New Roman" w:cs="Times New Roman"/>
        </w:rPr>
        <w:t xml:space="preserve"> street</w:t>
      </w:r>
      <w:r>
        <w:rPr>
          <w:rFonts w:ascii="Times New Roman" w:hAnsi="Times New Roman" w:cs="Times New Roman" w:hint="eastAsia"/>
        </w:rPr>
        <w:t>.</w:t>
      </w:r>
    </w:p>
    <w:p w:rsidR="00601A8A" w:rsidRDefault="00040F28">
      <w:pPr>
        <w:numPr>
          <w:ilvl w:val="0"/>
          <w:numId w:val="1"/>
        </w:numPr>
        <w:rPr>
          <w:rFonts w:ascii="Times New Roman" w:hAnsi="Times New Roman" w:cs="Times New Roman"/>
          <w:b/>
          <w:bCs/>
          <w:sz w:val="22"/>
          <w:szCs w:val="22"/>
        </w:rPr>
      </w:pPr>
      <w:r>
        <w:rPr>
          <w:rFonts w:ascii="Times New Roman" w:hAnsi="Times New Roman" w:cs="Times New Roman" w:hint="eastAsia"/>
          <w:b/>
          <w:bCs/>
          <w:sz w:val="22"/>
          <w:szCs w:val="22"/>
        </w:rPr>
        <w:t xml:space="preserve">Classification of street environment </w:t>
      </w:r>
      <w:r>
        <w:rPr>
          <w:rFonts w:ascii="Times New Roman" w:hAnsi="Times New Roman" w:cs="Times New Roman" w:hint="eastAsia"/>
          <w:b/>
          <w:bCs/>
          <w:sz w:val="22"/>
          <w:szCs w:val="22"/>
        </w:rPr>
        <w:t>indicators of necessary physical activity.</w:t>
      </w:r>
    </w:p>
    <w:p w:rsidR="00601A8A" w:rsidRDefault="00040F28">
      <w:pPr>
        <w:ind w:firstLineChars="200" w:firstLine="420"/>
        <w:rPr>
          <w:rFonts w:ascii="Times New Roman" w:hAnsi="Times New Roman" w:cs="Times New Roman"/>
          <w:szCs w:val="21"/>
        </w:rPr>
      </w:pPr>
      <w:r>
        <w:rPr>
          <w:rFonts w:ascii="Times New Roman" w:hAnsi="Times New Roman" w:cs="Times New Roman"/>
          <w:szCs w:val="21"/>
        </w:rPr>
        <w:t xml:space="preserve">The different effects of each street environment indicator on the two types of necessary </w:t>
      </w:r>
      <w:proofErr w:type="gramStart"/>
      <w:r>
        <w:rPr>
          <w:rFonts w:ascii="Times New Roman" w:hAnsi="Times New Roman" w:cs="Times New Roman"/>
          <w:szCs w:val="21"/>
        </w:rPr>
        <w:t>physical</w:t>
      </w:r>
      <w:proofErr w:type="gramEnd"/>
      <w:r>
        <w:rPr>
          <w:rFonts w:ascii="Times New Roman" w:hAnsi="Times New Roman" w:cs="Times New Roman"/>
          <w:szCs w:val="21"/>
        </w:rPr>
        <w:t xml:space="preserve"> activity were further analyzed. After removing the street environment indicators that were not correlated in the bi</w:t>
      </w:r>
      <w:r>
        <w:rPr>
          <w:rFonts w:ascii="Times New Roman" w:hAnsi="Times New Roman" w:cs="Times New Roman"/>
          <w:szCs w:val="21"/>
        </w:rPr>
        <w:t xml:space="preserve">variate correlation analysis, the main components of the street environment indicators that influenced the different essential types of physical activity were further clarified based on the principal component analysis method. </w:t>
      </w:r>
    </w:p>
    <w:p w:rsidR="00601A8A" w:rsidRDefault="00601A8A">
      <w:pPr>
        <w:rPr>
          <w:rFonts w:ascii="Times New Roman" w:hAnsi="Times New Roman" w:cs="Times New Roman"/>
          <w:szCs w:val="21"/>
        </w:rPr>
      </w:pPr>
    </w:p>
    <w:p w:rsidR="00601A8A" w:rsidRDefault="00040F28">
      <w:pPr>
        <w:numPr>
          <w:ilvl w:val="0"/>
          <w:numId w:val="2"/>
        </w:numPr>
        <w:ind w:firstLine="0"/>
        <w:rPr>
          <w:rFonts w:ascii="Times New Roman" w:hAnsi="Times New Roman" w:cs="Times New Roman"/>
          <w:szCs w:val="21"/>
        </w:rPr>
      </w:pPr>
      <w:r>
        <w:rPr>
          <w:rFonts w:ascii="Times New Roman" w:hAnsi="Times New Roman" w:cs="Times New Roman"/>
          <w:szCs w:val="21"/>
        </w:rPr>
        <w:t>Life</w:t>
      </w:r>
      <w:r>
        <w:rPr>
          <w:rFonts w:ascii="Times New Roman" w:hAnsi="Times New Roman" w:cs="Times New Roman" w:hint="eastAsia"/>
          <w:szCs w:val="21"/>
        </w:rPr>
        <w:t>-</w:t>
      </w:r>
      <w:r>
        <w:rPr>
          <w:rFonts w:ascii="Times New Roman" w:hAnsi="Times New Roman" w:cs="Times New Roman"/>
          <w:szCs w:val="21"/>
        </w:rPr>
        <w:t>style physical activit</w:t>
      </w:r>
      <w:r>
        <w:rPr>
          <w:rFonts w:ascii="Times New Roman" w:hAnsi="Times New Roman" w:cs="Times New Roman"/>
          <w:szCs w:val="21"/>
        </w:rPr>
        <w:t>y principal component analysis test sample</w:t>
      </w:r>
    </w:p>
    <w:p w:rsidR="00601A8A" w:rsidRDefault="00601A8A">
      <w:pPr>
        <w:rPr>
          <w:rFonts w:ascii="Times New Roman" w:hAnsi="Times New Roman" w:cs="Times New Roman"/>
          <w:szCs w:val="21"/>
        </w:rPr>
      </w:pPr>
    </w:p>
    <w:tbl>
      <w:tblPr>
        <w:tblW w:w="60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91"/>
        <w:gridCol w:w="2351"/>
        <w:gridCol w:w="1214"/>
      </w:tblGrid>
      <w:tr w:rsidR="00601A8A">
        <w:trPr>
          <w:cantSplit/>
        </w:trPr>
        <w:tc>
          <w:tcPr>
            <w:tcW w:w="6054" w:type="dxa"/>
            <w:gridSpan w:val="3"/>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22"/>
              </w:rPr>
            </w:pPr>
            <w:r>
              <w:rPr>
                <w:rFonts w:ascii="Arial" w:hAnsi="Arial"/>
                <w:b/>
                <w:color w:val="010205"/>
                <w:sz w:val="22"/>
              </w:rPr>
              <w:lastRenderedPageBreak/>
              <w:t>KMO and Bartlett's Test</w:t>
            </w:r>
          </w:p>
        </w:tc>
      </w:tr>
      <w:tr w:rsidR="00601A8A">
        <w:trPr>
          <w:cantSplit/>
        </w:trPr>
        <w:tc>
          <w:tcPr>
            <w:tcW w:w="4840" w:type="dxa"/>
            <w:gridSpan w:val="2"/>
            <w:tcBorders>
              <w:top w:val="nil"/>
              <w:left w:val="nil"/>
              <w:bottom w:val="single" w:sz="8" w:space="0" w:color="AEAEAE"/>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Kaiser-Meyer-</w:t>
            </w:r>
            <w:proofErr w:type="spellStart"/>
            <w:r>
              <w:rPr>
                <w:rFonts w:ascii="Arial" w:hAnsi="Arial"/>
                <w:color w:val="264A60"/>
                <w:sz w:val="18"/>
              </w:rPr>
              <w:t>Olkin</w:t>
            </w:r>
            <w:proofErr w:type="spellEnd"/>
            <w:r>
              <w:rPr>
                <w:rFonts w:ascii="Arial" w:hAnsi="Arial"/>
                <w:color w:val="264A60"/>
                <w:sz w:val="18"/>
              </w:rPr>
              <w:t xml:space="preserve"> Measure of Sampling Adequacy.</w:t>
            </w:r>
          </w:p>
        </w:tc>
        <w:tc>
          <w:tcPr>
            <w:tcW w:w="1214" w:type="dxa"/>
            <w:tcBorders>
              <w:top w:val="nil"/>
              <w:left w:val="nil"/>
              <w:bottom w:val="single" w:sz="8" w:space="0" w:color="AEAEAE"/>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.635</w:t>
            </w:r>
          </w:p>
        </w:tc>
      </w:tr>
      <w:tr w:rsidR="00601A8A">
        <w:trPr>
          <w:cantSplit/>
        </w:trPr>
        <w:tc>
          <w:tcPr>
            <w:tcW w:w="2490" w:type="dxa"/>
            <w:vMerge w:val="restart"/>
            <w:tcBorders>
              <w:top w:val="single" w:sz="8" w:space="0" w:color="AEAEAE"/>
              <w:left w:val="nil"/>
              <w:bottom w:val="single" w:sz="8" w:space="0" w:color="152935"/>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 xml:space="preserve">Bartlett's Test of </w:t>
            </w:r>
            <w:proofErr w:type="spellStart"/>
            <w:r>
              <w:rPr>
                <w:rFonts w:ascii="Arial" w:hAnsi="Arial"/>
                <w:color w:val="264A60"/>
                <w:sz w:val="18"/>
              </w:rPr>
              <w:t>Sphericity</w:t>
            </w:r>
            <w:proofErr w:type="spellEnd"/>
          </w:p>
        </w:tc>
        <w:tc>
          <w:tcPr>
            <w:tcW w:w="2350" w:type="dxa"/>
            <w:tcBorders>
              <w:top w:val="single" w:sz="8" w:space="0" w:color="AEAEAE"/>
              <w:left w:val="nil"/>
              <w:bottom w:val="single" w:sz="8" w:space="0" w:color="AEAEAE"/>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Approx. Chi-Square</w:t>
            </w:r>
          </w:p>
        </w:tc>
        <w:tc>
          <w:tcPr>
            <w:tcW w:w="1214" w:type="dxa"/>
            <w:tcBorders>
              <w:top w:val="single" w:sz="8" w:space="0" w:color="AEAEAE"/>
              <w:left w:val="nil"/>
              <w:bottom w:val="single" w:sz="8" w:space="0" w:color="AEAEAE"/>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72072.047</w:t>
            </w:r>
          </w:p>
        </w:tc>
      </w:tr>
      <w:tr w:rsidR="00601A8A">
        <w:trPr>
          <w:cantSplit/>
        </w:trPr>
        <w:tc>
          <w:tcPr>
            <w:tcW w:w="2490" w:type="dxa"/>
            <w:vMerge/>
            <w:tcBorders>
              <w:top w:val="single" w:sz="8" w:space="0" w:color="AEAEAE"/>
              <w:left w:val="nil"/>
              <w:bottom w:val="single" w:sz="8" w:space="0" w:color="152935"/>
              <w:right w:val="nil"/>
              <w:tl2br w:val="nil"/>
              <w:tr2bl w:val="nil"/>
            </w:tcBorders>
            <w:shd w:val="clear" w:color="auto" w:fill="E0E0E0"/>
          </w:tcPr>
          <w:p w:rsidR="00601A8A" w:rsidRDefault="00601A8A">
            <w:pPr>
              <w:rPr>
                <w:rFonts w:ascii="Arial" w:hAnsi="Arial"/>
                <w:color w:val="010205"/>
                <w:sz w:val="18"/>
              </w:rPr>
            </w:pPr>
          </w:p>
        </w:tc>
        <w:tc>
          <w:tcPr>
            <w:tcW w:w="2350" w:type="dxa"/>
            <w:tcBorders>
              <w:top w:val="single" w:sz="8" w:space="0" w:color="AEAEAE"/>
              <w:left w:val="nil"/>
              <w:bottom w:val="single" w:sz="8" w:space="0" w:color="AEAEAE"/>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proofErr w:type="spellStart"/>
            <w:r>
              <w:rPr>
                <w:rFonts w:ascii="Arial" w:hAnsi="Arial"/>
                <w:color w:val="264A60"/>
                <w:sz w:val="18"/>
              </w:rPr>
              <w:t>df</w:t>
            </w:r>
            <w:proofErr w:type="spellEnd"/>
          </w:p>
        </w:tc>
        <w:tc>
          <w:tcPr>
            <w:tcW w:w="1214" w:type="dxa"/>
            <w:tcBorders>
              <w:top w:val="single" w:sz="8" w:space="0" w:color="AEAEAE"/>
              <w:left w:val="nil"/>
              <w:bottom w:val="single" w:sz="8" w:space="0" w:color="AEAEAE"/>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171</w:t>
            </w:r>
          </w:p>
        </w:tc>
      </w:tr>
      <w:tr w:rsidR="00601A8A">
        <w:trPr>
          <w:cantSplit/>
        </w:trPr>
        <w:tc>
          <w:tcPr>
            <w:tcW w:w="2490" w:type="dxa"/>
            <w:vMerge/>
            <w:tcBorders>
              <w:top w:val="single" w:sz="8" w:space="0" w:color="AEAEAE"/>
              <w:left w:val="nil"/>
              <w:bottom w:val="single" w:sz="8" w:space="0" w:color="152935"/>
              <w:right w:val="nil"/>
              <w:tl2br w:val="nil"/>
              <w:tr2bl w:val="nil"/>
            </w:tcBorders>
            <w:shd w:val="clear" w:color="auto" w:fill="E0E0E0"/>
          </w:tcPr>
          <w:p w:rsidR="00601A8A" w:rsidRDefault="00601A8A">
            <w:pPr>
              <w:rPr>
                <w:rFonts w:ascii="Arial" w:hAnsi="Arial"/>
                <w:color w:val="010205"/>
                <w:sz w:val="18"/>
              </w:rPr>
            </w:pPr>
          </w:p>
        </w:tc>
        <w:tc>
          <w:tcPr>
            <w:tcW w:w="2350" w:type="dxa"/>
            <w:tcBorders>
              <w:top w:val="single" w:sz="8" w:space="0" w:color="AEAEAE"/>
              <w:left w:val="nil"/>
              <w:bottom w:val="single" w:sz="8" w:space="0" w:color="152935"/>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Sig.</w:t>
            </w:r>
          </w:p>
        </w:tc>
        <w:tc>
          <w:tcPr>
            <w:tcW w:w="1214" w:type="dxa"/>
            <w:tcBorders>
              <w:top w:val="single" w:sz="8" w:space="0" w:color="AEAEAE"/>
              <w:left w:val="nil"/>
              <w:bottom w:val="single" w:sz="8" w:space="0" w:color="152935"/>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.000</w:t>
            </w:r>
          </w:p>
        </w:tc>
      </w:tr>
    </w:tbl>
    <w:p w:rsidR="00601A8A" w:rsidRDefault="00040F28">
      <w:pPr>
        <w:rPr>
          <w:sz w:val="24"/>
        </w:rPr>
      </w:pPr>
      <w:r>
        <w:rPr>
          <w:noProof/>
          <w:sz w:val="24"/>
          <w:lang w:eastAsia="en-US"/>
        </w:rPr>
        <w:drawing>
          <wp:inline distT="0" distB="0" distL="114300" distR="114300">
            <wp:extent cx="3811270" cy="2244090"/>
            <wp:effectExtent l="0" t="0" r="1397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811270" cy="2244090"/>
                    </a:xfrm>
                    <a:prstGeom prst="rect">
                      <a:avLst/>
                    </a:prstGeom>
                    <a:noFill/>
                    <a:ln>
                      <a:noFill/>
                    </a:ln>
                  </pic:spPr>
                </pic:pic>
              </a:graphicData>
            </a:graphic>
          </wp:inline>
        </w:drawing>
      </w:r>
    </w:p>
    <w:p w:rsidR="00601A8A" w:rsidRDefault="00040F28">
      <w:pPr>
        <w:numPr>
          <w:ilvl w:val="0"/>
          <w:numId w:val="2"/>
        </w:numPr>
        <w:ind w:firstLine="0"/>
        <w:rPr>
          <w:sz w:val="24"/>
        </w:rPr>
      </w:pPr>
      <w:r>
        <w:rPr>
          <w:rFonts w:ascii="Times New Roman" w:hAnsi="Times New Roman" w:cs="Times New Roman"/>
          <w:szCs w:val="21"/>
        </w:rPr>
        <w:t>Traffic</w:t>
      </w:r>
      <w:r>
        <w:rPr>
          <w:rFonts w:ascii="Times New Roman" w:hAnsi="Times New Roman" w:cs="Times New Roman" w:hint="eastAsia"/>
          <w:szCs w:val="21"/>
        </w:rPr>
        <w:t>-</w:t>
      </w:r>
      <w:r>
        <w:rPr>
          <w:rFonts w:ascii="Times New Roman" w:hAnsi="Times New Roman" w:cs="Times New Roman"/>
          <w:szCs w:val="21"/>
        </w:rPr>
        <w:t xml:space="preserve">style physical activity principal </w:t>
      </w:r>
      <w:r>
        <w:rPr>
          <w:rFonts w:ascii="Times New Roman" w:hAnsi="Times New Roman" w:cs="Times New Roman"/>
          <w:szCs w:val="21"/>
        </w:rPr>
        <w:t>component analysis test sample</w:t>
      </w:r>
    </w:p>
    <w:p w:rsidR="00601A8A" w:rsidRDefault="00601A8A">
      <w:pPr>
        <w:rPr>
          <w:sz w:val="24"/>
        </w:rPr>
      </w:pPr>
    </w:p>
    <w:tbl>
      <w:tblPr>
        <w:tblW w:w="60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91"/>
        <w:gridCol w:w="2351"/>
        <w:gridCol w:w="1214"/>
      </w:tblGrid>
      <w:tr w:rsidR="00601A8A">
        <w:trPr>
          <w:cantSplit/>
        </w:trPr>
        <w:tc>
          <w:tcPr>
            <w:tcW w:w="6054" w:type="dxa"/>
            <w:gridSpan w:val="3"/>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22"/>
              </w:rPr>
            </w:pPr>
            <w:r>
              <w:rPr>
                <w:rFonts w:ascii="Arial" w:hAnsi="Arial"/>
                <w:b/>
                <w:color w:val="010205"/>
                <w:sz w:val="22"/>
              </w:rPr>
              <w:t>KMO and Bartlett's Test</w:t>
            </w:r>
          </w:p>
        </w:tc>
      </w:tr>
      <w:tr w:rsidR="00601A8A">
        <w:trPr>
          <w:cantSplit/>
        </w:trPr>
        <w:tc>
          <w:tcPr>
            <w:tcW w:w="4840" w:type="dxa"/>
            <w:gridSpan w:val="2"/>
            <w:tcBorders>
              <w:top w:val="nil"/>
              <w:left w:val="nil"/>
              <w:bottom w:val="single" w:sz="8" w:space="0" w:color="AEAEAE"/>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Kaiser-Meyer-</w:t>
            </w:r>
            <w:proofErr w:type="spellStart"/>
            <w:r>
              <w:rPr>
                <w:rFonts w:ascii="Arial" w:hAnsi="Arial"/>
                <w:color w:val="264A60"/>
                <w:sz w:val="18"/>
              </w:rPr>
              <w:t>Olkin</w:t>
            </w:r>
            <w:proofErr w:type="spellEnd"/>
            <w:r>
              <w:rPr>
                <w:rFonts w:ascii="Arial" w:hAnsi="Arial"/>
                <w:color w:val="264A60"/>
                <w:sz w:val="18"/>
              </w:rPr>
              <w:t xml:space="preserve"> Measure of Sampling Adequacy.</w:t>
            </w:r>
          </w:p>
        </w:tc>
        <w:tc>
          <w:tcPr>
            <w:tcW w:w="1214" w:type="dxa"/>
            <w:tcBorders>
              <w:top w:val="nil"/>
              <w:left w:val="nil"/>
              <w:bottom w:val="single" w:sz="8" w:space="0" w:color="AEAEAE"/>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w:t>
            </w:r>
            <w:r>
              <w:rPr>
                <w:rFonts w:ascii="Arial" w:hAnsi="Arial" w:hint="eastAsia"/>
                <w:color w:val="010205"/>
                <w:sz w:val="18"/>
              </w:rPr>
              <w:t>586</w:t>
            </w:r>
          </w:p>
        </w:tc>
      </w:tr>
      <w:tr w:rsidR="00601A8A">
        <w:trPr>
          <w:cantSplit/>
        </w:trPr>
        <w:tc>
          <w:tcPr>
            <w:tcW w:w="2490" w:type="dxa"/>
            <w:vMerge w:val="restart"/>
            <w:tcBorders>
              <w:top w:val="single" w:sz="8" w:space="0" w:color="AEAEAE"/>
              <w:left w:val="nil"/>
              <w:bottom w:val="single" w:sz="8" w:space="0" w:color="152935"/>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 xml:space="preserve">Bartlett's Test of </w:t>
            </w:r>
            <w:proofErr w:type="spellStart"/>
            <w:r>
              <w:rPr>
                <w:rFonts w:ascii="Arial" w:hAnsi="Arial"/>
                <w:color w:val="264A60"/>
                <w:sz w:val="18"/>
              </w:rPr>
              <w:t>Sphericity</w:t>
            </w:r>
            <w:proofErr w:type="spellEnd"/>
          </w:p>
        </w:tc>
        <w:tc>
          <w:tcPr>
            <w:tcW w:w="2350" w:type="dxa"/>
            <w:tcBorders>
              <w:top w:val="single" w:sz="8" w:space="0" w:color="AEAEAE"/>
              <w:left w:val="nil"/>
              <w:bottom w:val="single" w:sz="8" w:space="0" w:color="AEAEAE"/>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Approx. Chi-Square</w:t>
            </w:r>
          </w:p>
        </w:tc>
        <w:tc>
          <w:tcPr>
            <w:tcW w:w="1214" w:type="dxa"/>
            <w:tcBorders>
              <w:top w:val="single" w:sz="8" w:space="0" w:color="AEAEAE"/>
              <w:left w:val="nil"/>
              <w:bottom w:val="single" w:sz="8" w:space="0" w:color="AEAEAE"/>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6</w:t>
            </w:r>
            <w:r>
              <w:rPr>
                <w:rFonts w:ascii="Arial" w:hAnsi="Arial" w:hint="eastAsia"/>
                <w:color w:val="010205"/>
                <w:sz w:val="18"/>
              </w:rPr>
              <w:t>3630</w:t>
            </w:r>
            <w:r>
              <w:rPr>
                <w:rFonts w:ascii="Arial" w:hAnsi="Arial"/>
                <w:color w:val="010205"/>
                <w:sz w:val="18"/>
              </w:rPr>
              <w:t>.</w:t>
            </w:r>
            <w:r>
              <w:rPr>
                <w:rFonts w:ascii="Arial" w:hAnsi="Arial" w:hint="eastAsia"/>
                <w:color w:val="010205"/>
                <w:sz w:val="18"/>
              </w:rPr>
              <w:t>897</w:t>
            </w:r>
          </w:p>
        </w:tc>
      </w:tr>
      <w:tr w:rsidR="00601A8A">
        <w:trPr>
          <w:cantSplit/>
        </w:trPr>
        <w:tc>
          <w:tcPr>
            <w:tcW w:w="2490" w:type="dxa"/>
            <w:vMerge/>
            <w:tcBorders>
              <w:top w:val="single" w:sz="8" w:space="0" w:color="AEAEAE"/>
              <w:left w:val="nil"/>
              <w:bottom w:val="single" w:sz="8" w:space="0" w:color="152935"/>
              <w:right w:val="nil"/>
              <w:tl2br w:val="nil"/>
              <w:tr2bl w:val="nil"/>
            </w:tcBorders>
            <w:shd w:val="clear" w:color="auto" w:fill="E0E0E0"/>
          </w:tcPr>
          <w:p w:rsidR="00601A8A" w:rsidRDefault="00601A8A">
            <w:pPr>
              <w:rPr>
                <w:rFonts w:ascii="Arial" w:hAnsi="Arial"/>
                <w:color w:val="010205"/>
                <w:sz w:val="18"/>
              </w:rPr>
            </w:pPr>
          </w:p>
        </w:tc>
        <w:tc>
          <w:tcPr>
            <w:tcW w:w="2350" w:type="dxa"/>
            <w:tcBorders>
              <w:top w:val="single" w:sz="8" w:space="0" w:color="AEAEAE"/>
              <w:left w:val="nil"/>
              <w:bottom w:val="single" w:sz="8" w:space="0" w:color="AEAEAE"/>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proofErr w:type="spellStart"/>
            <w:r>
              <w:rPr>
                <w:rFonts w:ascii="Arial" w:hAnsi="Arial"/>
                <w:color w:val="264A60"/>
                <w:sz w:val="18"/>
              </w:rPr>
              <w:t>df</w:t>
            </w:r>
            <w:proofErr w:type="spellEnd"/>
          </w:p>
        </w:tc>
        <w:tc>
          <w:tcPr>
            <w:tcW w:w="1214" w:type="dxa"/>
            <w:tcBorders>
              <w:top w:val="single" w:sz="8" w:space="0" w:color="AEAEAE"/>
              <w:left w:val="nil"/>
              <w:bottom w:val="single" w:sz="8" w:space="0" w:color="AEAEAE"/>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1</w:t>
            </w:r>
            <w:r>
              <w:rPr>
                <w:rFonts w:ascii="Arial" w:hAnsi="Arial" w:hint="eastAsia"/>
                <w:color w:val="010205"/>
                <w:sz w:val="18"/>
              </w:rPr>
              <w:t>71</w:t>
            </w:r>
          </w:p>
        </w:tc>
      </w:tr>
      <w:tr w:rsidR="00601A8A">
        <w:trPr>
          <w:cantSplit/>
        </w:trPr>
        <w:tc>
          <w:tcPr>
            <w:tcW w:w="2490" w:type="dxa"/>
            <w:vMerge/>
            <w:tcBorders>
              <w:top w:val="single" w:sz="8" w:space="0" w:color="AEAEAE"/>
              <w:left w:val="nil"/>
              <w:bottom w:val="single" w:sz="8" w:space="0" w:color="152935"/>
              <w:right w:val="nil"/>
              <w:tl2br w:val="nil"/>
              <w:tr2bl w:val="nil"/>
            </w:tcBorders>
            <w:shd w:val="clear" w:color="auto" w:fill="E0E0E0"/>
          </w:tcPr>
          <w:p w:rsidR="00601A8A" w:rsidRDefault="00601A8A">
            <w:pPr>
              <w:rPr>
                <w:rFonts w:ascii="Arial" w:hAnsi="Arial"/>
                <w:color w:val="010205"/>
                <w:sz w:val="18"/>
              </w:rPr>
            </w:pPr>
          </w:p>
        </w:tc>
        <w:tc>
          <w:tcPr>
            <w:tcW w:w="2350" w:type="dxa"/>
            <w:tcBorders>
              <w:top w:val="single" w:sz="8" w:space="0" w:color="AEAEAE"/>
              <w:left w:val="nil"/>
              <w:bottom w:val="single" w:sz="8" w:space="0" w:color="152935"/>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Sig.</w:t>
            </w:r>
          </w:p>
        </w:tc>
        <w:tc>
          <w:tcPr>
            <w:tcW w:w="1214" w:type="dxa"/>
            <w:tcBorders>
              <w:top w:val="single" w:sz="8" w:space="0" w:color="AEAEAE"/>
              <w:left w:val="nil"/>
              <w:bottom w:val="single" w:sz="8" w:space="0" w:color="152935"/>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.000</w:t>
            </w:r>
          </w:p>
        </w:tc>
      </w:tr>
    </w:tbl>
    <w:p w:rsidR="00601A8A" w:rsidRDefault="00040F28">
      <w:pPr>
        <w:jc w:val="left"/>
        <w:rPr>
          <w:sz w:val="24"/>
        </w:rPr>
      </w:pPr>
      <w:r>
        <w:rPr>
          <w:noProof/>
          <w:sz w:val="24"/>
          <w:lang w:eastAsia="en-US"/>
        </w:rPr>
        <w:drawing>
          <wp:inline distT="0" distB="0" distL="114300" distR="114300">
            <wp:extent cx="3819525" cy="2249170"/>
            <wp:effectExtent l="0" t="0" r="571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3819525" cy="2249170"/>
                    </a:xfrm>
                    <a:prstGeom prst="rect">
                      <a:avLst/>
                    </a:prstGeom>
                    <a:noFill/>
                    <a:ln>
                      <a:noFill/>
                    </a:ln>
                  </pic:spPr>
                </pic:pic>
              </a:graphicData>
            </a:graphic>
          </wp:inline>
        </w:drawing>
      </w:r>
    </w:p>
    <w:p w:rsidR="00601A8A" w:rsidRDefault="00040F28">
      <w:pPr>
        <w:rPr>
          <w:rFonts w:ascii="Times New Roman" w:hAnsi="Times New Roman" w:cs="Times New Roman"/>
        </w:rPr>
      </w:pPr>
      <w:r>
        <w:rPr>
          <w:rFonts w:ascii="Times New Roman" w:hAnsi="Times New Roman" w:cs="Times New Roman" w:hint="eastAsia"/>
        </w:rPr>
        <w:t>Note</w:t>
      </w:r>
      <w:r>
        <w:rPr>
          <w:rFonts w:ascii="Times New Roman" w:hAnsi="Times New Roman" w:cs="Times New Roman" w:hint="eastAsia"/>
        </w:rPr>
        <w:t>：</w:t>
      </w:r>
      <w:r>
        <w:rPr>
          <w:rFonts w:ascii="Times New Roman" w:hAnsi="Times New Roman" w:cs="Times New Roman" w:hint="eastAsia"/>
        </w:rPr>
        <w:t xml:space="preserve">In both principal component analyses, the KMO of the </w:t>
      </w:r>
      <w:r>
        <w:rPr>
          <w:rFonts w:ascii="Times New Roman" w:hAnsi="Times New Roman" w:cs="Times New Roman" w:hint="eastAsia"/>
        </w:rPr>
        <w:t xml:space="preserve">test sample was greater than 0.5, and the Sig of Bartlett's spherical test was equal to 0.000 &lt; </w:t>
      </w:r>
      <w:proofErr w:type="gramStart"/>
      <w:r>
        <w:rPr>
          <w:rFonts w:ascii="Times New Roman" w:hAnsi="Times New Roman" w:cs="Times New Roman" w:hint="eastAsia"/>
        </w:rPr>
        <w:t>1%</w:t>
      </w:r>
      <w:proofErr w:type="gramEnd"/>
      <w:r>
        <w:rPr>
          <w:rFonts w:ascii="Times New Roman" w:hAnsi="Times New Roman" w:cs="Times New Roman" w:hint="eastAsia"/>
        </w:rPr>
        <w:t>. Based on the comparison of the data, it can be concluded that the data in the paper are suitable for principal component analysis.</w:t>
      </w:r>
    </w:p>
    <w:p w:rsidR="00601A8A" w:rsidRDefault="00601A8A">
      <w:pPr>
        <w:spacing w:line="400" w:lineRule="atLeast"/>
        <w:jc w:val="left"/>
        <w:rPr>
          <w:rFonts w:ascii="Times New Roman" w:eastAsia="Times New Roman" w:hAnsi="Times New Roman"/>
          <w:sz w:val="24"/>
        </w:rPr>
      </w:pPr>
    </w:p>
    <w:p w:rsidR="00601A8A" w:rsidRDefault="00040F28">
      <w:pPr>
        <w:numPr>
          <w:ilvl w:val="0"/>
          <w:numId w:val="1"/>
        </w:numPr>
        <w:rPr>
          <w:rFonts w:ascii="Times New Roman" w:hAnsi="Times New Roman" w:cs="Times New Roman"/>
          <w:b/>
          <w:bCs/>
          <w:sz w:val="22"/>
          <w:szCs w:val="22"/>
        </w:rPr>
      </w:pPr>
      <w:r>
        <w:rPr>
          <w:rFonts w:ascii="Times New Roman" w:hAnsi="Times New Roman" w:cs="Times New Roman"/>
          <w:b/>
          <w:bCs/>
          <w:sz w:val="22"/>
          <w:szCs w:val="22"/>
        </w:rPr>
        <w:t>Construction of regressi</w:t>
      </w:r>
      <w:r>
        <w:rPr>
          <w:rFonts w:ascii="Times New Roman" w:hAnsi="Times New Roman" w:cs="Times New Roman"/>
          <w:b/>
          <w:bCs/>
          <w:sz w:val="22"/>
          <w:szCs w:val="22"/>
        </w:rPr>
        <w:t>on models for the street environment indicators of necessary physical activity.</w:t>
      </w:r>
    </w:p>
    <w:p w:rsidR="00601A8A" w:rsidRDefault="00040F28">
      <w:pPr>
        <w:numPr>
          <w:ilvl w:val="0"/>
          <w:numId w:val="3"/>
        </w:numPr>
        <w:ind w:firstLine="0"/>
        <w:rPr>
          <w:rFonts w:ascii="Times New Roman" w:hAnsi="Times New Roman" w:cs="Times New Roman"/>
          <w:szCs w:val="21"/>
        </w:rPr>
      </w:pPr>
      <w:r>
        <w:rPr>
          <w:rFonts w:ascii="Times New Roman" w:hAnsi="Times New Roman" w:cs="Times New Roman"/>
          <w:szCs w:val="21"/>
        </w:rPr>
        <w:t>Results of multiple linear regression analysis of life-style physical activity</w:t>
      </w: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8"/>
        <w:gridCol w:w="1030"/>
        <w:gridCol w:w="1092"/>
        <w:gridCol w:w="1476"/>
        <w:gridCol w:w="1476"/>
        <w:gridCol w:w="1476"/>
      </w:tblGrid>
      <w:tr w:rsidR="00601A8A">
        <w:trPr>
          <w:cantSplit/>
        </w:trPr>
        <w:tc>
          <w:tcPr>
            <w:tcW w:w="7344" w:type="dxa"/>
            <w:gridSpan w:val="6"/>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22"/>
              </w:rPr>
            </w:pPr>
            <w:r>
              <w:rPr>
                <w:rFonts w:ascii="Arial" w:hAnsi="Arial"/>
                <w:b/>
                <w:color w:val="010205"/>
                <w:sz w:val="22"/>
              </w:rPr>
              <w:lastRenderedPageBreak/>
              <w:t xml:space="preserve">Model </w:t>
            </w:r>
            <w:proofErr w:type="spellStart"/>
            <w:r>
              <w:rPr>
                <w:rFonts w:ascii="Arial" w:hAnsi="Arial"/>
                <w:b/>
                <w:color w:val="010205"/>
                <w:sz w:val="22"/>
              </w:rPr>
              <w:t>Summary</w:t>
            </w:r>
            <w:r>
              <w:rPr>
                <w:rFonts w:ascii="Arial" w:hAnsi="Arial"/>
                <w:b/>
                <w:color w:val="010205"/>
                <w:sz w:val="22"/>
                <w:vertAlign w:val="superscript"/>
              </w:rPr>
              <w:t>b</w:t>
            </w:r>
            <w:proofErr w:type="spellEnd"/>
          </w:p>
        </w:tc>
      </w:tr>
      <w:tr w:rsidR="00601A8A">
        <w:trPr>
          <w:cantSplit/>
        </w:trPr>
        <w:tc>
          <w:tcPr>
            <w:tcW w:w="799" w:type="dxa"/>
            <w:tcBorders>
              <w:top w:val="nil"/>
              <w:left w:val="nil"/>
              <w:bottom w:val="single" w:sz="8" w:space="0" w:color="152935"/>
              <w:right w:val="nil"/>
              <w:tl2br w:val="nil"/>
              <w:tr2bl w:val="nil"/>
            </w:tcBorders>
            <w:shd w:val="clear" w:color="auto" w:fill="FFFFFF"/>
            <w:vAlign w:val="bottom"/>
          </w:tcPr>
          <w:p w:rsidR="00601A8A" w:rsidRDefault="00040F28">
            <w:pPr>
              <w:spacing w:line="320" w:lineRule="atLeast"/>
              <w:ind w:left="60" w:right="60"/>
              <w:rPr>
                <w:rFonts w:ascii="Arial" w:hAnsi="Arial"/>
                <w:color w:val="264A60"/>
                <w:sz w:val="18"/>
              </w:rPr>
            </w:pPr>
            <w:r>
              <w:rPr>
                <w:rFonts w:ascii="Arial" w:hAnsi="Arial"/>
                <w:color w:val="264A60"/>
                <w:sz w:val="18"/>
              </w:rPr>
              <w:t>Model</w:t>
            </w:r>
          </w:p>
        </w:tc>
        <w:tc>
          <w:tcPr>
            <w:tcW w:w="1029" w:type="dxa"/>
            <w:tcBorders>
              <w:top w:val="nil"/>
              <w:left w:val="nil"/>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R</w:t>
            </w:r>
          </w:p>
        </w:tc>
        <w:tc>
          <w:tcPr>
            <w:tcW w:w="1091" w:type="dxa"/>
            <w:tcBorders>
              <w:top w:val="nil"/>
              <w:left w:val="single" w:sz="8" w:space="0" w:color="E0E0E0"/>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R Square</w:t>
            </w:r>
          </w:p>
        </w:tc>
        <w:tc>
          <w:tcPr>
            <w:tcW w:w="1475" w:type="dxa"/>
            <w:tcBorders>
              <w:top w:val="nil"/>
              <w:left w:val="single" w:sz="8" w:space="0" w:color="E0E0E0"/>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Adjusted R Square</w:t>
            </w:r>
          </w:p>
        </w:tc>
        <w:tc>
          <w:tcPr>
            <w:tcW w:w="1475" w:type="dxa"/>
            <w:tcBorders>
              <w:top w:val="nil"/>
              <w:left w:val="single" w:sz="8" w:space="0" w:color="E0E0E0"/>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Std. Error of the Estimate</w:t>
            </w:r>
          </w:p>
        </w:tc>
        <w:tc>
          <w:tcPr>
            <w:tcW w:w="1475" w:type="dxa"/>
            <w:tcBorders>
              <w:top w:val="nil"/>
              <w:left w:val="single" w:sz="8" w:space="0" w:color="E0E0E0"/>
              <w:bottom w:val="single" w:sz="8" w:space="0" w:color="152935"/>
              <w:right w:val="nil"/>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Durbin-Watson</w:t>
            </w:r>
          </w:p>
        </w:tc>
      </w:tr>
      <w:tr w:rsidR="00601A8A">
        <w:trPr>
          <w:cantSplit/>
        </w:trPr>
        <w:tc>
          <w:tcPr>
            <w:tcW w:w="799" w:type="dxa"/>
            <w:tcBorders>
              <w:top w:val="single" w:sz="8" w:space="0" w:color="152935"/>
              <w:left w:val="nil"/>
              <w:bottom w:val="single" w:sz="8" w:space="0" w:color="152935"/>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1</w:t>
            </w:r>
          </w:p>
        </w:tc>
        <w:tc>
          <w:tcPr>
            <w:tcW w:w="1029" w:type="dxa"/>
            <w:tcBorders>
              <w:top w:val="single" w:sz="8" w:space="0" w:color="152935"/>
              <w:left w:val="nil"/>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.721</w:t>
            </w:r>
            <w:r>
              <w:rPr>
                <w:rFonts w:ascii="Arial" w:hAnsi="Arial"/>
                <w:color w:val="010205"/>
                <w:sz w:val="18"/>
                <w:vertAlign w:val="superscript"/>
              </w:rPr>
              <w:t>a</w:t>
            </w:r>
          </w:p>
        </w:tc>
        <w:tc>
          <w:tcPr>
            <w:tcW w:w="1091" w:type="dxa"/>
            <w:tcBorders>
              <w:top w:val="single" w:sz="8" w:space="0" w:color="152935"/>
              <w:left w:val="single" w:sz="8" w:space="0" w:color="E0E0E0"/>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.521</w:t>
            </w:r>
          </w:p>
        </w:tc>
        <w:tc>
          <w:tcPr>
            <w:tcW w:w="1475" w:type="dxa"/>
            <w:tcBorders>
              <w:top w:val="single" w:sz="8" w:space="0" w:color="152935"/>
              <w:left w:val="single" w:sz="8" w:space="0" w:color="E0E0E0"/>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.516</w:t>
            </w:r>
          </w:p>
        </w:tc>
        <w:tc>
          <w:tcPr>
            <w:tcW w:w="1475" w:type="dxa"/>
            <w:tcBorders>
              <w:top w:val="single" w:sz="8" w:space="0" w:color="152935"/>
              <w:left w:val="single" w:sz="8" w:space="0" w:color="E0E0E0"/>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12.01748</w:t>
            </w:r>
          </w:p>
        </w:tc>
        <w:tc>
          <w:tcPr>
            <w:tcW w:w="1475" w:type="dxa"/>
            <w:tcBorders>
              <w:top w:val="single" w:sz="8" w:space="0" w:color="152935"/>
              <w:left w:val="single" w:sz="8" w:space="0" w:color="E0E0E0"/>
              <w:bottom w:val="single" w:sz="8" w:space="0" w:color="152935"/>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1.721</w:t>
            </w:r>
          </w:p>
        </w:tc>
      </w:tr>
      <w:tr w:rsidR="00601A8A">
        <w:trPr>
          <w:cantSplit/>
        </w:trPr>
        <w:tc>
          <w:tcPr>
            <w:tcW w:w="7344" w:type="dxa"/>
            <w:gridSpan w:val="6"/>
            <w:tcBorders>
              <w:top w:val="nil"/>
              <w:left w:val="nil"/>
              <w:bottom w:val="nil"/>
              <w:right w:val="nil"/>
              <w:tl2br w:val="nil"/>
              <w:tr2bl w:val="nil"/>
            </w:tcBorders>
            <w:shd w:val="clear" w:color="auto" w:fill="FFFFFF"/>
          </w:tcPr>
          <w:p w:rsidR="00601A8A" w:rsidRDefault="00040F28">
            <w:pPr>
              <w:spacing w:line="320" w:lineRule="atLeast"/>
              <w:ind w:left="60" w:right="60"/>
              <w:rPr>
                <w:rFonts w:ascii="Arial" w:hAnsi="Arial"/>
                <w:color w:val="010205"/>
                <w:sz w:val="18"/>
              </w:rPr>
            </w:pPr>
            <w:r>
              <w:rPr>
                <w:rFonts w:ascii="Arial" w:hAnsi="Arial"/>
                <w:color w:val="010205"/>
                <w:sz w:val="18"/>
              </w:rPr>
              <w:t>a. Predictors: (Constant), DTT2, D1f, D1b, DA3, D2, D1c, D3i, D1e, DA2, D3e, D3g, D1a, DTT1, D3d, D1d, D3l, D3a, D3f, D3j</w:t>
            </w:r>
          </w:p>
        </w:tc>
      </w:tr>
      <w:tr w:rsidR="00601A8A">
        <w:trPr>
          <w:cantSplit/>
        </w:trPr>
        <w:tc>
          <w:tcPr>
            <w:tcW w:w="7344" w:type="dxa"/>
            <w:gridSpan w:val="6"/>
            <w:tcBorders>
              <w:top w:val="nil"/>
              <w:left w:val="nil"/>
              <w:bottom w:val="nil"/>
              <w:right w:val="nil"/>
              <w:tl2br w:val="nil"/>
              <w:tr2bl w:val="nil"/>
            </w:tcBorders>
            <w:shd w:val="clear" w:color="auto" w:fill="FFFFFF"/>
          </w:tcPr>
          <w:p w:rsidR="00601A8A" w:rsidRDefault="00040F28">
            <w:pPr>
              <w:spacing w:line="320" w:lineRule="atLeast"/>
              <w:ind w:left="60" w:right="60"/>
              <w:rPr>
                <w:rFonts w:ascii="Arial" w:hAnsi="Arial"/>
                <w:color w:val="010205"/>
                <w:sz w:val="18"/>
              </w:rPr>
            </w:pPr>
            <w:r>
              <w:rPr>
                <w:rFonts w:ascii="Arial" w:hAnsi="Arial"/>
                <w:color w:val="010205"/>
                <w:sz w:val="18"/>
              </w:rPr>
              <w:t>b. Dependent Variable: life-type physical activity</w:t>
            </w:r>
          </w:p>
        </w:tc>
      </w:tr>
    </w:tbl>
    <w:p w:rsidR="00601A8A" w:rsidRDefault="00601A8A">
      <w:pPr>
        <w:rPr>
          <w:sz w:val="24"/>
        </w:rPr>
      </w:pPr>
    </w:p>
    <w:tbl>
      <w:tblPr>
        <w:tblW w:w="83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29"/>
        <w:gridCol w:w="2269"/>
        <w:gridCol w:w="720"/>
        <w:gridCol w:w="827"/>
        <w:gridCol w:w="1276"/>
        <w:gridCol w:w="785"/>
        <w:gridCol w:w="513"/>
        <w:gridCol w:w="993"/>
        <w:gridCol w:w="599"/>
      </w:tblGrid>
      <w:tr w:rsidR="00601A8A">
        <w:trPr>
          <w:cantSplit/>
          <w:trHeight w:val="301"/>
          <w:jc w:val="center"/>
        </w:trPr>
        <w:tc>
          <w:tcPr>
            <w:tcW w:w="8311" w:type="dxa"/>
            <w:gridSpan w:val="9"/>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22"/>
              </w:rPr>
            </w:pPr>
            <w:proofErr w:type="spellStart"/>
            <w:r>
              <w:rPr>
                <w:rFonts w:ascii="Arial" w:hAnsi="Arial"/>
                <w:b/>
                <w:color w:val="010205"/>
                <w:sz w:val="22"/>
              </w:rPr>
              <w:t>Coefficients</w:t>
            </w:r>
            <w:r>
              <w:rPr>
                <w:rFonts w:ascii="Arial" w:hAnsi="Arial"/>
                <w:b/>
                <w:color w:val="010205"/>
                <w:sz w:val="22"/>
                <w:vertAlign w:val="superscript"/>
              </w:rPr>
              <w:t>a</w:t>
            </w:r>
            <w:proofErr w:type="spellEnd"/>
          </w:p>
        </w:tc>
      </w:tr>
      <w:tr w:rsidR="00601A8A">
        <w:trPr>
          <w:cantSplit/>
          <w:trHeight w:val="601"/>
          <w:jc w:val="center"/>
        </w:trPr>
        <w:tc>
          <w:tcPr>
            <w:tcW w:w="2598" w:type="dxa"/>
            <w:gridSpan w:val="2"/>
            <w:vMerge w:val="restart"/>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Model</w:t>
            </w:r>
          </w:p>
        </w:tc>
        <w:tc>
          <w:tcPr>
            <w:tcW w:w="1547" w:type="dxa"/>
            <w:gridSpan w:val="2"/>
            <w:tcBorders>
              <w:top w:val="nil"/>
              <w:left w:val="nil"/>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Unstandardized Coefficients</w:t>
            </w:r>
          </w:p>
        </w:tc>
        <w:tc>
          <w:tcPr>
            <w:tcW w:w="1276" w:type="dxa"/>
            <w:tcBorders>
              <w:top w:val="nil"/>
              <w:left w:val="single" w:sz="8" w:space="0" w:color="E0E0E0"/>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Standardized Coefficients</w:t>
            </w:r>
          </w:p>
        </w:tc>
        <w:tc>
          <w:tcPr>
            <w:tcW w:w="785" w:type="dxa"/>
            <w:vMerge w:val="restart"/>
            <w:tcBorders>
              <w:top w:val="nil"/>
              <w:left w:val="single" w:sz="8" w:space="0" w:color="E0E0E0"/>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t</w:t>
            </w:r>
          </w:p>
        </w:tc>
        <w:tc>
          <w:tcPr>
            <w:tcW w:w="513" w:type="dxa"/>
            <w:vMerge w:val="restart"/>
            <w:tcBorders>
              <w:top w:val="nil"/>
              <w:left w:val="single" w:sz="8" w:space="0" w:color="E0E0E0"/>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Sig.</w:t>
            </w:r>
          </w:p>
        </w:tc>
        <w:tc>
          <w:tcPr>
            <w:tcW w:w="1592" w:type="dxa"/>
            <w:gridSpan w:val="2"/>
            <w:tcBorders>
              <w:top w:val="nil"/>
              <w:left w:val="single" w:sz="8" w:space="0" w:color="E0E0E0"/>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Collinearity Statistics</w:t>
            </w:r>
          </w:p>
        </w:tc>
      </w:tr>
      <w:tr w:rsidR="00601A8A">
        <w:trPr>
          <w:cantSplit/>
          <w:trHeight w:val="351"/>
          <w:jc w:val="center"/>
        </w:trPr>
        <w:tc>
          <w:tcPr>
            <w:tcW w:w="2598" w:type="dxa"/>
            <w:gridSpan w:val="2"/>
            <w:vMerge/>
            <w:tcBorders>
              <w:top w:val="nil"/>
              <w:left w:val="nil"/>
              <w:bottom w:val="nil"/>
              <w:right w:val="nil"/>
              <w:tl2br w:val="nil"/>
              <w:tr2bl w:val="nil"/>
            </w:tcBorders>
            <w:shd w:val="clear" w:color="auto" w:fill="FFFFFF"/>
            <w:vAlign w:val="center"/>
          </w:tcPr>
          <w:p w:rsidR="00601A8A" w:rsidRDefault="00601A8A">
            <w:pPr>
              <w:jc w:val="center"/>
              <w:rPr>
                <w:rFonts w:ascii="Arial" w:hAnsi="Arial"/>
                <w:color w:val="264A60"/>
                <w:sz w:val="18"/>
              </w:rPr>
            </w:pPr>
          </w:p>
        </w:tc>
        <w:tc>
          <w:tcPr>
            <w:tcW w:w="720" w:type="dxa"/>
            <w:tcBorders>
              <w:top w:val="nil"/>
              <w:left w:val="nil"/>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B</w:t>
            </w:r>
          </w:p>
        </w:tc>
        <w:tc>
          <w:tcPr>
            <w:tcW w:w="827" w:type="dxa"/>
            <w:tcBorders>
              <w:top w:val="nil"/>
              <w:left w:val="single" w:sz="8" w:space="0" w:color="E0E0E0"/>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Std. Error</w:t>
            </w:r>
          </w:p>
        </w:tc>
        <w:tc>
          <w:tcPr>
            <w:tcW w:w="1276" w:type="dxa"/>
            <w:tcBorders>
              <w:top w:val="nil"/>
              <w:left w:val="single" w:sz="8" w:space="0" w:color="E0E0E0"/>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Beta</w:t>
            </w:r>
          </w:p>
        </w:tc>
        <w:tc>
          <w:tcPr>
            <w:tcW w:w="785" w:type="dxa"/>
            <w:vMerge/>
            <w:tcBorders>
              <w:top w:val="nil"/>
              <w:left w:val="single" w:sz="8" w:space="0" w:color="E0E0E0"/>
              <w:bottom w:val="nil"/>
              <w:right w:val="single" w:sz="8" w:space="0" w:color="E0E0E0"/>
              <w:tl2br w:val="nil"/>
              <w:tr2bl w:val="nil"/>
            </w:tcBorders>
            <w:shd w:val="clear" w:color="auto" w:fill="FFFFFF"/>
            <w:vAlign w:val="center"/>
          </w:tcPr>
          <w:p w:rsidR="00601A8A" w:rsidRDefault="00601A8A">
            <w:pPr>
              <w:jc w:val="center"/>
              <w:rPr>
                <w:rFonts w:ascii="Arial" w:hAnsi="Arial"/>
                <w:color w:val="264A60"/>
                <w:sz w:val="18"/>
              </w:rPr>
            </w:pPr>
          </w:p>
        </w:tc>
        <w:tc>
          <w:tcPr>
            <w:tcW w:w="513" w:type="dxa"/>
            <w:vMerge/>
            <w:tcBorders>
              <w:top w:val="nil"/>
              <w:left w:val="single" w:sz="8" w:space="0" w:color="E0E0E0"/>
              <w:bottom w:val="nil"/>
              <w:right w:val="single" w:sz="8" w:space="0" w:color="E0E0E0"/>
              <w:tl2br w:val="nil"/>
              <w:tr2bl w:val="nil"/>
            </w:tcBorders>
            <w:shd w:val="clear" w:color="auto" w:fill="FFFFFF"/>
            <w:vAlign w:val="center"/>
          </w:tcPr>
          <w:p w:rsidR="00601A8A" w:rsidRDefault="00601A8A">
            <w:pPr>
              <w:jc w:val="center"/>
              <w:rPr>
                <w:rFonts w:ascii="Arial" w:hAnsi="Arial"/>
                <w:color w:val="264A60"/>
                <w:sz w:val="18"/>
              </w:rPr>
            </w:pPr>
          </w:p>
        </w:tc>
        <w:tc>
          <w:tcPr>
            <w:tcW w:w="993" w:type="dxa"/>
            <w:tcBorders>
              <w:top w:val="nil"/>
              <w:left w:val="single" w:sz="8" w:space="0" w:color="E0E0E0"/>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Tolerance</w:t>
            </w:r>
          </w:p>
        </w:tc>
        <w:tc>
          <w:tcPr>
            <w:tcW w:w="599" w:type="dxa"/>
            <w:tcBorders>
              <w:top w:val="nil"/>
              <w:left w:val="single" w:sz="8" w:space="0" w:color="E0E0E0"/>
              <w:bottom w:val="single" w:sz="8" w:space="0" w:color="152935"/>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VIF</w:t>
            </w:r>
          </w:p>
        </w:tc>
      </w:tr>
      <w:tr w:rsidR="00601A8A">
        <w:trPr>
          <w:cantSplit/>
          <w:trHeight w:val="319"/>
          <w:jc w:val="center"/>
        </w:trPr>
        <w:tc>
          <w:tcPr>
            <w:tcW w:w="329" w:type="dxa"/>
            <w:vMerge w:val="restart"/>
            <w:tcBorders>
              <w:top w:val="single" w:sz="8" w:space="0" w:color="152935"/>
              <w:left w:val="nil"/>
              <w:right w:val="nil"/>
              <w:tl2br w:val="nil"/>
              <w:tr2bl w:val="nil"/>
            </w:tcBorders>
            <w:shd w:val="clear" w:color="auto" w:fill="E0E0E0"/>
            <w:vAlign w:val="center"/>
          </w:tcPr>
          <w:p w:rsidR="00601A8A" w:rsidRDefault="00601A8A">
            <w:pPr>
              <w:jc w:val="center"/>
              <w:rPr>
                <w:sz w:val="24"/>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 xml:space="preserve">Number of bus stations </w:t>
            </w:r>
          </w:p>
          <w:p w:rsidR="00601A8A" w:rsidRDefault="00040F28">
            <w:pPr>
              <w:spacing w:line="320" w:lineRule="atLeast"/>
              <w:ind w:left="60" w:right="60"/>
              <w:jc w:val="center"/>
              <w:rPr>
                <w:rFonts w:ascii="Arial" w:hAnsi="Arial"/>
                <w:color w:val="264A60"/>
                <w:sz w:val="18"/>
              </w:rPr>
            </w:pPr>
            <w:r>
              <w:rPr>
                <w:rFonts w:ascii="Arial" w:hAnsi="Arial"/>
                <w:color w:val="264A60"/>
                <w:sz w:val="18"/>
              </w:rPr>
              <w:t>(D3b)</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-5</w:t>
            </w:r>
            <w:r>
              <w:rPr>
                <w:rFonts w:ascii="Arial" w:hAnsi="Arial"/>
                <w:color w:val="010205"/>
                <w:sz w:val="18"/>
              </w:rPr>
              <w:t>.7</w:t>
            </w:r>
            <w:r>
              <w:rPr>
                <w:rFonts w:ascii="Arial" w:hAnsi="Arial" w:hint="eastAsia"/>
                <w:color w:val="010205"/>
                <w:sz w:val="18"/>
              </w:rPr>
              <w:t>63</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566</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485</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w:t>
            </w:r>
            <w:r>
              <w:rPr>
                <w:rFonts w:ascii="Arial" w:hAnsi="Arial"/>
                <w:color w:val="010205"/>
                <w:sz w:val="18"/>
              </w:rPr>
              <w:t>10.</w:t>
            </w:r>
            <w:r>
              <w:rPr>
                <w:rFonts w:ascii="Arial" w:hAnsi="Arial" w:hint="eastAsia"/>
                <w:color w:val="010205"/>
                <w:sz w:val="18"/>
              </w:rPr>
              <w:t>175</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100</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9</w:t>
            </w:r>
            <w:r>
              <w:rPr>
                <w:rFonts w:ascii="Arial" w:hAnsi="Arial"/>
                <w:color w:val="010205"/>
                <w:sz w:val="18"/>
              </w:rPr>
              <w:t>.</w:t>
            </w:r>
            <w:r>
              <w:rPr>
                <w:rFonts w:ascii="Arial" w:hAnsi="Arial" w:hint="eastAsia"/>
                <w:color w:val="010205"/>
                <w:sz w:val="18"/>
              </w:rPr>
              <w:t>990</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Green</w:t>
            </w:r>
            <w:r>
              <w:rPr>
                <w:rFonts w:ascii="Arial" w:hAnsi="Arial" w:hint="eastAsia"/>
                <w:color w:val="264A60"/>
                <w:sz w:val="18"/>
              </w:rPr>
              <w:t xml:space="preserve"> </w:t>
            </w:r>
            <w:r>
              <w:rPr>
                <w:rFonts w:ascii="Arial" w:hAnsi="Arial"/>
                <w:color w:val="264A60"/>
                <w:sz w:val="18"/>
              </w:rPr>
              <w:t>space accessibility (DA3)</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016</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001</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564</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-13.</w:t>
            </w:r>
            <w:r>
              <w:rPr>
                <w:rFonts w:ascii="Arial" w:hAnsi="Arial" w:hint="eastAsia"/>
                <w:color w:val="010205"/>
                <w:sz w:val="18"/>
              </w:rPr>
              <w:t>902</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138</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7</w:t>
            </w:r>
            <w:r>
              <w:rPr>
                <w:rFonts w:ascii="Arial" w:hAnsi="Arial"/>
                <w:color w:val="010205"/>
                <w:sz w:val="18"/>
              </w:rPr>
              <w:t>.</w:t>
            </w:r>
            <w:r>
              <w:rPr>
                <w:rFonts w:ascii="Arial" w:hAnsi="Arial" w:hint="eastAsia"/>
                <w:color w:val="010205"/>
                <w:sz w:val="18"/>
              </w:rPr>
              <w:t>250</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Density of production type stores</w:t>
            </w:r>
            <w:r>
              <w:rPr>
                <w:rFonts w:ascii="Arial" w:hAnsi="Arial" w:hint="eastAsia"/>
                <w:color w:val="264A60"/>
                <w:sz w:val="18"/>
              </w:rPr>
              <w:t xml:space="preserve"> </w:t>
            </w:r>
            <w:r>
              <w:rPr>
                <w:rFonts w:ascii="Arial" w:hAnsi="Arial"/>
                <w:color w:val="264A60"/>
                <w:sz w:val="18"/>
              </w:rPr>
              <w:t>along the street</w:t>
            </w:r>
          </w:p>
          <w:p w:rsidR="00601A8A" w:rsidRDefault="00040F28">
            <w:pPr>
              <w:spacing w:line="320" w:lineRule="atLeast"/>
              <w:ind w:left="60" w:right="60"/>
              <w:jc w:val="center"/>
              <w:rPr>
                <w:rFonts w:ascii="Arial" w:hAnsi="Arial"/>
                <w:color w:val="264A60"/>
                <w:sz w:val="18"/>
              </w:rPr>
            </w:pPr>
            <w:r>
              <w:rPr>
                <w:rFonts w:ascii="Arial" w:hAnsi="Arial" w:hint="eastAsia"/>
                <w:color w:val="264A60"/>
                <w:sz w:val="18"/>
              </w:rPr>
              <w:t>(</w:t>
            </w:r>
            <w:r>
              <w:rPr>
                <w:rFonts w:ascii="Arial" w:hAnsi="Arial" w:hint="eastAsia"/>
                <w:color w:val="264A60"/>
                <w:sz w:val="18"/>
              </w:rPr>
              <w:t>D1c</w:t>
            </w:r>
            <w:r>
              <w:rPr>
                <w:rFonts w:ascii="Arial" w:hAnsi="Arial" w:hint="eastAsia"/>
                <w:color w:val="264A60"/>
                <w:sz w:val="18"/>
              </w:rPr>
              <w:t>)</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3</w:t>
            </w:r>
            <w:r>
              <w:rPr>
                <w:rFonts w:ascii="Arial" w:hAnsi="Arial"/>
                <w:color w:val="010205"/>
                <w:sz w:val="18"/>
              </w:rPr>
              <w:t>.</w:t>
            </w:r>
            <w:r>
              <w:rPr>
                <w:rFonts w:ascii="Arial" w:hAnsi="Arial" w:hint="eastAsia"/>
                <w:color w:val="010205"/>
                <w:sz w:val="18"/>
              </w:rPr>
              <w:t>115</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207</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304</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15</w:t>
            </w:r>
            <w:r>
              <w:rPr>
                <w:rFonts w:ascii="Arial" w:hAnsi="Arial"/>
                <w:color w:val="010205"/>
                <w:sz w:val="18"/>
              </w:rPr>
              <w:t>.</w:t>
            </w:r>
            <w:r>
              <w:rPr>
                <w:rFonts w:ascii="Arial" w:hAnsi="Arial" w:hint="eastAsia"/>
                <w:color w:val="010205"/>
                <w:sz w:val="18"/>
              </w:rPr>
              <w:t>021</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.5</w:t>
            </w:r>
            <w:r>
              <w:rPr>
                <w:rFonts w:ascii="Arial" w:hAnsi="Arial" w:hint="eastAsia"/>
                <w:color w:val="010205"/>
                <w:sz w:val="18"/>
              </w:rPr>
              <w:t>55</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1.</w:t>
            </w:r>
            <w:r>
              <w:rPr>
                <w:rFonts w:ascii="Arial" w:hAnsi="Arial" w:hint="eastAsia"/>
                <w:color w:val="010205"/>
                <w:sz w:val="18"/>
              </w:rPr>
              <w:t>803</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Diversity of commercial businesses</w:t>
            </w:r>
            <w:r>
              <w:rPr>
                <w:rFonts w:ascii="Arial" w:hAnsi="Arial" w:hint="eastAsia"/>
                <w:color w:val="264A60"/>
                <w:sz w:val="18"/>
              </w:rPr>
              <w:t xml:space="preserve"> </w:t>
            </w:r>
            <w:r>
              <w:rPr>
                <w:rFonts w:ascii="Arial" w:hAnsi="Arial"/>
                <w:color w:val="264A60"/>
                <w:sz w:val="18"/>
              </w:rPr>
              <w:t>along the street</w:t>
            </w:r>
          </w:p>
          <w:p w:rsidR="00601A8A" w:rsidRDefault="00040F28">
            <w:pPr>
              <w:spacing w:line="320" w:lineRule="atLeast"/>
              <w:ind w:left="60" w:right="60"/>
              <w:jc w:val="center"/>
              <w:rPr>
                <w:rFonts w:ascii="Arial" w:hAnsi="Arial"/>
                <w:color w:val="264A60"/>
                <w:sz w:val="18"/>
              </w:rPr>
            </w:pPr>
            <w:r>
              <w:rPr>
                <w:rFonts w:ascii="Arial" w:hAnsi="Arial"/>
                <w:color w:val="264A60"/>
                <w:sz w:val="18"/>
              </w:rPr>
              <w:t>(D2)</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41.878</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2.743</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594</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15.</w:t>
            </w:r>
            <w:r>
              <w:rPr>
                <w:rFonts w:ascii="Arial" w:hAnsi="Arial" w:hint="eastAsia"/>
                <w:color w:val="010205"/>
                <w:sz w:val="18"/>
              </w:rPr>
              <w:t>2</w:t>
            </w:r>
            <w:r>
              <w:rPr>
                <w:rFonts w:ascii="Arial" w:hAnsi="Arial"/>
                <w:color w:val="010205"/>
                <w:sz w:val="18"/>
              </w:rPr>
              <w:t>66</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150</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6.670</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Greening density</w:t>
            </w:r>
          </w:p>
          <w:p w:rsidR="00601A8A" w:rsidRDefault="00040F28">
            <w:pPr>
              <w:spacing w:line="320" w:lineRule="atLeast"/>
              <w:ind w:left="60" w:right="60"/>
              <w:jc w:val="center"/>
              <w:rPr>
                <w:rFonts w:ascii="Arial" w:hAnsi="Arial"/>
                <w:color w:val="264A60"/>
                <w:sz w:val="18"/>
              </w:rPr>
            </w:pPr>
            <w:r>
              <w:rPr>
                <w:rFonts w:ascii="Arial" w:hAnsi="Arial"/>
                <w:color w:val="264A60"/>
                <w:sz w:val="18"/>
              </w:rPr>
              <w:t>(D1f)</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w:t>
            </w:r>
            <w:r>
              <w:rPr>
                <w:rFonts w:ascii="Arial" w:hAnsi="Arial"/>
                <w:color w:val="010205"/>
                <w:sz w:val="18"/>
              </w:rPr>
              <w:t>.</w:t>
            </w:r>
            <w:r>
              <w:rPr>
                <w:rFonts w:ascii="Arial" w:hAnsi="Arial" w:hint="eastAsia"/>
                <w:color w:val="010205"/>
                <w:sz w:val="18"/>
              </w:rPr>
              <w:t>500</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w:t>
            </w:r>
            <w:r>
              <w:rPr>
                <w:rFonts w:ascii="Arial" w:hAnsi="Arial" w:hint="eastAsia"/>
                <w:color w:val="010205"/>
                <w:sz w:val="18"/>
              </w:rPr>
              <w:t>42</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w:t>
            </w:r>
            <w:r>
              <w:rPr>
                <w:rFonts w:ascii="Arial" w:hAnsi="Arial"/>
                <w:color w:val="010205"/>
                <w:sz w:val="18"/>
              </w:rPr>
              <w:t>.</w:t>
            </w:r>
            <w:r>
              <w:rPr>
                <w:rFonts w:ascii="Arial" w:hAnsi="Arial" w:hint="eastAsia"/>
                <w:color w:val="010205"/>
                <w:sz w:val="18"/>
              </w:rPr>
              <w:t>468</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-11.987</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w:t>
            </w:r>
            <w:r>
              <w:rPr>
                <w:rFonts w:ascii="Arial" w:hAnsi="Arial" w:hint="eastAsia"/>
                <w:color w:val="010205"/>
                <w:sz w:val="18"/>
              </w:rPr>
              <w:t>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149</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6.718</w:t>
            </w:r>
          </w:p>
        </w:tc>
      </w:tr>
      <w:tr w:rsidR="00601A8A">
        <w:trPr>
          <w:cantSplit/>
          <w:trHeight w:val="319"/>
          <w:jc w:val="center"/>
        </w:trPr>
        <w:tc>
          <w:tcPr>
            <w:tcW w:w="8311" w:type="dxa"/>
            <w:gridSpan w:val="9"/>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left"/>
              <w:rPr>
                <w:rFonts w:ascii="Arial" w:hAnsi="Arial"/>
                <w:color w:val="010205"/>
                <w:sz w:val="18"/>
              </w:rPr>
            </w:pPr>
            <w:r>
              <w:rPr>
                <w:rFonts w:ascii="Arial" w:hAnsi="Arial"/>
                <w:color w:val="010205"/>
                <w:sz w:val="18"/>
              </w:rPr>
              <w:t>a. Dependent Variable: life-type physical activity</w:t>
            </w:r>
          </w:p>
        </w:tc>
      </w:tr>
    </w:tbl>
    <w:p w:rsidR="00601A8A" w:rsidRDefault="00601A8A">
      <w:pPr>
        <w:rPr>
          <w:sz w:val="24"/>
        </w:rPr>
      </w:pPr>
    </w:p>
    <w:p w:rsidR="00601A8A" w:rsidRDefault="00040F28">
      <w:pPr>
        <w:numPr>
          <w:ilvl w:val="0"/>
          <w:numId w:val="3"/>
        </w:numPr>
        <w:ind w:firstLine="0"/>
        <w:rPr>
          <w:sz w:val="24"/>
        </w:rPr>
      </w:pPr>
      <w:r>
        <w:rPr>
          <w:rFonts w:ascii="Times New Roman" w:hAnsi="Times New Roman" w:cs="Times New Roman"/>
          <w:szCs w:val="21"/>
        </w:rPr>
        <w:t xml:space="preserve">Results of multiple linear regression analysis of </w:t>
      </w:r>
      <w:r>
        <w:rPr>
          <w:rFonts w:ascii="Times New Roman" w:hAnsi="Times New Roman" w:cs="Times New Roman" w:hint="eastAsia"/>
          <w:szCs w:val="21"/>
        </w:rPr>
        <w:t>t</w:t>
      </w:r>
      <w:r>
        <w:rPr>
          <w:rFonts w:ascii="Times New Roman" w:hAnsi="Times New Roman" w:cs="Times New Roman"/>
          <w:szCs w:val="21"/>
        </w:rPr>
        <w:t>raffic-style physical activity</w:t>
      </w: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8"/>
        <w:gridCol w:w="1030"/>
        <w:gridCol w:w="1092"/>
        <w:gridCol w:w="1476"/>
        <w:gridCol w:w="1476"/>
        <w:gridCol w:w="1476"/>
      </w:tblGrid>
      <w:tr w:rsidR="00601A8A">
        <w:trPr>
          <w:cantSplit/>
        </w:trPr>
        <w:tc>
          <w:tcPr>
            <w:tcW w:w="7344" w:type="dxa"/>
            <w:gridSpan w:val="6"/>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22"/>
              </w:rPr>
            </w:pPr>
            <w:r>
              <w:rPr>
                <w:rFonts w:ascii="Arial" w:hAnsi="Arial"/>
                <w:b/>
                <w:color w:val="010205"/>
                <w:sz w:val="22"/>
              </w:rPr>
              <w:t xml:space="preserve">Model </w:t>
            </w:r>
            <w:proofErr w:type="spellStart"/>
            <w:r>
              <w:rPr>
                <w:rFonts w:ascii="Arial" w:hAnsi="Arial"/>
                <w:b/>
                <w:color w:val="010205"/>
                <w:sz w:val="22"/>
              </w:rPr>
              <w:t>Summary</w:t>
            </w:r>
            <w:r>
              <w:rPr>
                <w:rFonts w:ascii="Arial" w:hAnsi="Arial"/>
                <w:b/>
                <w:color w:val="010205"/>
                <w:sz w:val="22"/>
                <w:vertAlign w:val="superscript"/>
              </w:rPr>
              <w:t>b</w:t>
            </w:r>
            <w:proofErr w:type="spellEnd"/>
          </w:p>
        </w:tc>
      </w:tr>
      <w:tr w:rsidR="00601A8A">
        <w:trPr>
          <w:cantSplit/>
        </w:trPr>
        <w:tc>
          <w:tcPr>
            <w:tcW w:w="799" w:type="dxa"/>
            <w:tcBorders>
              <w:top w:val="nil"/>
              <w:left w:val="nil"/>
              <w:bottom w:val="single" w:sz="8" w:space="0" w:color="152935"/>
              <w:right w:val="nil"/>
              <w:tl2br w:val="nil"/>
              <w:tr2bl w:val="nil"/>
            </w:tcBorders>
            <w:shd w:val="clear" w:color="auto" w:fill="FFFFFF"/>
            <w:vAlign w:val="bottom"/>
          </w:tcPr>
          <w:p w:rsidR="00601A8A" w:rsidRDefault="00040F28">
            <w:pPr>
              <w:spacing w:line="320" w:lineRule="atLeast"/>
              <w:ind w:left="60" w:right="60"/>
              <w:rPr>
                <w:rFonts w:ascii="Arial" w:hAnsi="Arial"/>
                <w:color w:val="264A60"/>
                <w:sz w:val="18"/>
              </w:rPr>
            </w:pPr>
            <w:r>
              <w:rPr>
                <w:rFonts w:ascii="Arial" w:hAnsi="Arial"/>
                <w:color w:val="264A60"/>
                <w:sz w:val="18"/>
              </w:rPr>
              <w:t>Model</w:t>
            </w:r>
          </w:p>
        </w:tc>
        <w:tc>
          <w:tcPr>
            <w:tcW w:w="1029" w:type="dxa"/>
            <w:tcBorders>
              <w:top w:val="nil"/>
              <w:left w:val="nil"/>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R</w:t>
            </w:r>
          </w:p>
        </w:tc>
        <w:tc>
          <w:tcPr>
            <w:tcW w:w="1091" w:type="dxa"/>
            <w:tcBorders>
              <w:top w:val="nil"/>
              <w:left w:val="single" w:sz="8" w:space="0" w:color="E0E0E0"/>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R Square</w:t>
            </w:r>
          </w:p>
        </w:tc>
        <w:tc>
          <w:tcPr>
            <w:tcW w:w="1475" w:type="dxa"/>
            <w:tcBorders>
              <w:top w:val="nil"/>
              <w:left w:val="single" w:sz="8" w:space="0" w:color="E0E0E0"/>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Adjusted R Square</w:t>
            </w:r>
          </w:p>
        </w:tc>
        <w:tc>
          <w:tcPr>
            <w:tcW w:w="1475" w:type="dxa"/>
            <w:tcBorders>
              <w:top w:val="nil"/>
              <w:left w:val="single" w:sz="8" w:space="0" w:color="E0E0E0"/>
              <w:bottom w:val="single" w:sz="8" w:space="0" w:color="152935"/>
              <w:right w:val="single" w:sz="8" w:space="0" w:color="E0E0E0"/>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Std. Error of the Estimate</w:t>
            </w:r>
          </w:p>
        </w:tc>
        <w:tc>
          <w:tcPr>
            <w:tcW w:w="1475" w:type="dxa"/>
            <w:tcBorders>
              <w:top w:val="nil"/>
              <w:left w:val="single" w:sz="8" w:space="0" w:color="E0E0E0"/>
              <w:bottom w:val="single" w:sz="8" w:space="0" w:color="152935"/>
              <w:right w:val="nil"/>
              <w:tl2br w:val="nil"/>
              <w:tr2bl w:val="nil"/>
            </w:tcBorders>
            <w:shd w:val="clear" w:color="auto" w:fill="FFFFFF"/>
            <w:vAlign w:val="bottom"/>
          </w:tcPr>
          <w:p w:rsidR="00601A8A" w:rsidRDefault="00040F28">
            <w:pPr>
              <w:spacing w:line="320" w:lineRule="atLeast"/>
              <w:ind w:left="60" w:right="60"/>
              <w:jc w:val="center"/>
              <w:rPr>
                <w:rFonts w:ascii="Arial" w:hAnsi="Arial"/>
                <w:color w:val="264A60"/>
                <w:sz w:val="18"/>
              </w:rPr>
            </w:pPr>
            <w:r>
              <w:rPr>
                <w:rFonts w:ascii="Arial" w:hAnsi="Arial"/>
                <w:color w:val="264A60"/>
                <w:sz w:val="18"/>
              </w:rPr>
              <w:t>Durbin-Watson</w:t>
            </w:r>
          </w:p>
        </w:tc>
      </w:tr>
      <w:tr w:rsidR="00601A8A">
        <w:trPr>
          <w:cantSplit/>
        </w:trPr>
        <w:tc>
          <w:tcPr>
            <w:tcW w:w="799" w:type="dxa"/>
            <w:tcBorders>
              <w:top w:val="single" w:sz="8" w:space="0" w:color="152935"/>
              <w:left w:val="nil"/>
              <w:bottom w:val="single" w:sz="8" w:space="0" w:color="152935"/>
              <w:right w:val="nil"/>
              <w:tl2br w:val="nil"/>
              <w:tr2bl w:val="nil"/>
            </w:tcBorders>
            <w:shd w:val="clear" w:color="auto" w:fill="E0E0E0"/>
          </w:tcPr>
          <w:p w:rsidR="00601A8A" w:rsidRDefault="00040F28">
            <w:pPr>
              <w:spacing w:line="320" w:lineRule="atLeast"/>
              <w:ind w:left="60" w:right="60"/>
              <w:rPr>
                <w:rFonts w:ascii="Arial" w:hAnsi="Arial"/>
                <w:color w:val="264A60"/>
                <w:sz w:val="18"/>
              </w:rPr>
            </w:pPr>
            <w:r>
              <w:rPr>
                <w:rFonts w:ascii="Arial" w:hAnsi="Arial"/>
                <w:color w:val="264A60"/>
                <w:sz w:val="18"/>
              </w:rPr>
              <w:t>1</w:t>
            </w:r>
          </w:p>
        </w:tc>
        <w:tc>
          <w:tcPr>
            <w:tcW w:w="1029" w:type="dxa"/>
            <w:tcBorders>
              <w:top w:val="single" w:sz="8" w:space="0" w:color="152935"/>
              <w:left w:val="nil"/>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.563</w:t>
            </w:r>
            <w:r>
              <w:rPr>
                <w:rFonts w:ascii="Arial" w:hAnsi="Arial"/>
                <w:color w:val="010205"/>
                <w:sz w:val="18"/>
                <w:vertAlign w:val="superscript"/>
              </w:rPr>
              <w:t>a</w:t>
            </w:r>
          </w:p>
        </w:tc>
        <w:tc>
          <w:tcPr>
            <w:tcW w:w="1091" w:type="dxa"/>
            <w:tcBorders>
              <w:top w:val="single" w:sz="8" w:space="0" w:color="152935"/>
              <w:left w:val="single" w:sz="8" w:space="0" w:color="E0E0E0"/>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.317</w:t>
            </w:r>
          </w:p>
        </w:tc>
        <w:tc>
          <w:tcPr>
            <w:tcW w:w="1475" w:type="dxa"/>
            <w:tcBorders>
              <w:top w:val="single" w:sz="8" w:space="0" w:color="152935"/>
              <w:left w:val="single" w:sz="8" w:space="0" w:color="E0E0E0"/>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.310</w:t>
            </w:r>
          </w:p>
        </w:tc>
        <w:tc>
          <w:tcPr>
            <w:tcW w:w="1475" w:type="dxa"/>
            <w:tcBorders>
              <w:top w:val="single" w:sz="8" w:space="0" w:color="152935"/>
              <w:left w:val="single" w:sz="8" w:space="0" w:color="E0E0E0"/>
              <w:bottom w:val="single" w:sz="8" w:space="0" w:color="152935"/>
              <w:right w:val="single" w:sz="8" w:space="0" w:color="E0E0E0"/>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54.55907</w:t>
            </w:r>
          </w:p>
        </w:tc>
        <w:tc>
          <w:tcPr>
            <w:tcW w:w="1475" w:type="dxa"/>
            <w:tcBorders>
              <w:top w:val="single" w:sz="8" w:space="0" w:color="152935"/>
              <w:left w:val="single" w:sz="8" w:space="0" w:color="E0E0E0"/>
              <w:bottom w:val="single" w:sz="8" w:space="0" w:color="152935"/>
              <w:right w:val="nil"/>
              <w:tl2br w:val="nil"/>
              <w:tr2bl w:val="nil"/>
            </w:tcBorders>
            <w:shd w:val="clear" w:color="auto" w:fill="FFFFFF"/>
          </w:tcPr>
          <w:p w:rsidR="00601A8A" w:rsidRDefault="00040F28">
            <w:pPr>
              <w:spacing w:line="320" w:lineRule="atLeast"/>
              <w:ind w:left="60" w:right="60"/>
              <w:jc w:val="right"/>
              <w:rPr>
                <w:rFonts w:ascii="Arial" w:hAnsi="Arial"/>
                <w:color w:val="010205"/>
                <w:sz w:val="18"/>
              </w:rPr>
            </w:pPr>
            <w:r>
              <w:rPr>
                <w:rFonts w:ascii="Arial" w:hAnsi="Arial"/>
                <w:color w:val="010205"/>
                <w:sz w:val="18"/>
              </w:rPr>
              <w:t>1.448</w:t>
            </w:r>
          </w:p>
        </w:tc>
      </w:tr>
      <w:tr w:rsidR="00601A8A">
        <w:trPr>
          <w:cantSplit/>
        </w:trPr>
        <w:tc>
          <w:tcPr>
            <w:tcW w:w="7344" w:type="dxa"/>
            <w:gridSpan w:val="6"/>
            <w:tcBorders>
              <w:top w:val="nil"/>
              <w:left w:val="nil"/>
              <w:bottom w:val="nil"/>
              <w:right w:val="nil"/>
              <w:tl2br w:val="nil"/>
              <w:tr2bl w:val="nil"/>
            </w:tcBorders>
            <w:shd w:val="clear" w:color="auto" w:fill="FFFFFF"/>
          </w:tcPr>
          <w:p w:rsidR="00601A8A" w:rsidRDefault="00040F28">
            <w:pPr>
              <w:spacing w:line="320" w:lineRule="atLeast"/>
              <w:ind w:left="60" w:right="60"/>
              <w:rPr>
                <w:rFonts w:ascii="Arial" w:hAnsi="Arial"/>
                <w:color w:val="010205"/>
                <w:sz w:val="18"/>
              </w:rPr>
            </w:pPr>
            <w:r>
              <w:rPr>
                <w:rFonts w:ascii="Arial" w:hAnsi="Arial"/>
                <w:color w:val="010205"/>
                <w:sz w:val="18"/>
              </w:rPr>
              <w:t>a. Predictors: (Constant), DTT2, D3c, D1b, D2f,</w:t>
            </w:r>
            <w:r>
              <w:rPr>
                <w:rFonts w:ascii="Arial" w:hAnsi="Arial"/>
                <w:color w:val="010205"/>
                <w:sz w:val="18"/>
              </w:rPr>
              <w:t xml:space="preserve"> D3h, DA1, D3i, D1c, DA2, D2e, DA3, D1a, D3b, D3g, DTT1, D2d, D3f, D3a, D3j, D3k</w:t>
            </w:r>
          </w:p>
        </w:tc>
      </w:tr>
      <w:tr w:rsidR="00601A8A">
        <w:trPr>
          <w:cantSplit/>
        </w:trPr>
        <w:tc>
          <w:tcPr>
            <w:tcW w:w="7344" w:type="dxa"/>
            <w:gridSpan w:val="6"/>
            <w:tcBorders>
              <w:top w:val="nil"/>
              <w:left w:val="nil"/>
              <w:bottom w:val="nil"/>
              <w:right w:val="nil"/>
              <w:tl2br w:val="nil"/>
              <w:tr2bl w:val="nil"/>
            </w:tcBorders>
            <w:shd w:val="clear" w:color="auto" w:fill="FFFFFF"/>
          </w:tcPr>
          <w:p w:rsidR="00601A8A" w:rsidRDefault="00040F28">
            <w:pPr>
              <w:spacing w:line="320" w:lineRule="atLeast"/>
              <w:ind w:left="60" w:right="60"/>
              <w:rPr>
                <w:rFonts w:ascii="Arial" w:hAnsi="Arial"/>
                <w:color w:val="010205"/>
                <w:sz w:val="18"/>
              </w:rPr>
            </w:pPr>
            <w:r>
              <w:rPr>
                <w:rFonts w:ascii="Arial" w:hAnsi="Arial"/>
                <w:color w:val="010205"/>
                <w:sz w:val="18"/>
              </w:rPr>
              <w:t>b. Dependent Variable: traffic-type physical</w:t>
            </w:r>
          </w:p>
        </w:tc>
      </w:tr>
    </w:tbl>
    <w:p w:rsidR="00601A8A" w:rsidRDefault="00601A8A">
      <w:pPr>
        <w:spacing w:line="400" w:lineRule="atLeast"/>
        <w:rPr>
          <w:rFonts w:ascii="Times New Roman" w:eastAsia="Times New Roman" w:hAnsi="Times New Roman"/>
          <w:sz w:val="24"/>
        </w:rPr>
      </w:pPr>
    </w:p>
    <w:tbl>
      <w:tblPr>
        <w:tblW w:w="83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29"/>
        <w:gridCol w:w="2269"/>
        <w:gridCol w:w="720"/>
        <w:gridCol w:w="827"/>
        <w:gridCol w:w="1276"/>
        <w:gridCol w:w="785"/>
        <w:gridCol w:w="513"/>
        <w:gridCol w:w="993"/>
        <w:gridCol w:w="599"/>
      </w:tblGrid>
      <w:tr w:rsidR="00601A8A">
        <w:trPr>
          <w:cantSplit/>
          <w:trHeight w:val="301"/>
          <w:jc w:val="center"/>
        </w:trPr>
        <w:tc>
          <w:tcPr>
            <w:tcW w:w="8311" w:type="dxa"/>
            <w:gridSpan w:val="9"/>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22"/>
              </w:rPr>
            </w:pPr>
            <w:proofErr w:type="spellStart"/>
            <w:r>
              <w:rPr>
                <w:rFonts w:ascii="Arial" w:hAnsi="Arial"/>
                <w:b/>
                <w:color w:val="010205"/>
                <w:sz w:val="22"/>
              </w:rPr>
              <w:t>Coefficients</w:t>
            </w:r>
            <w:r>
              <w:rPr>
                <w:rFonts w:ascii="Arial" w:hAnsi="Arial"/>
                <w:b/>
                <w:color w:val="010205"/>
                <w:sz w:val="22"/>
                <w:vertAlign w:val="superscript"/>
              </w:rPr>
              <w:t>a</w:t>
            </w:r>
            <w:proofErr w:type="spellEnd"/>
          </w:p>
        </w:tc>
      </w:tr>
      <w:tr w:rsidR="00601A8A">
        <w:trPr>
          <w:cantSplit/>
          <w:trHeight w:val="601"/>
          <w:jc w:val="center"/>
        </w:trPr>
        <w:tc>
          <w:tcPr>
            <w:tcW w:w="2598" w:type="dxa"/>
            <w:gridSpan w:val="2"/>
            <w:vMerge w:val="restart"/>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Model</w:t>
            </w:r>
          </w:p>
        </w:tc>
        <w:tc>
          <w:tcPr>
            <w:tcW w:w="1547" w:type="dxa"/>
            <w:gridSpan w:val="2"/>
            <w:tcBorders>
              <w:top w:val="nil"/>
              <w:left w:val="nil"/>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Unstandardized Coefficients</w:t>
            </w:r>
          </w:p>
        </w:tc>
        <w:tc>
          <w:tcPr>
            <w:tcW w:w="1276" w:type="dxa"/>
            <w:tcBorders>
              <w:top w:val="nil"/>
              <w:left w:val="single" w:sz="8" w:space="0" w:color="E0E0E0"/>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Standardized Coefficients</w:t>
            </w:r>
          </w:p>
        </w:tc>
        <w:tc>
          <w:tcPr>
            <w:tcW w:w="785" w:type="dxa"/>
            <w:vMerge w:val="restart"/>
            <w:tcBorders>
              <w:top w:val="nil"/>
              <w:left w:val="single" w:sz="8" w:space="0" w:color="E0E0E0"/>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t</w:t>
            </w:r>
          </w:p>
        </w:tc>
        <w:tc>
          <w:tcPr>
            <w:tcW w:w="513" w:type="dxa"/>
            <w:vMerge w:val="restart"/>
            <w:tcBorders>
              <w:top w:val="nil"/>
              <w:left w:val="single" w:sz="8" w:space="0" w:color="E0E0E0"/>
              <w:bottom w:val="nil"/>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Sig.</w:t>
            </w:r>
          </w:p>
        </w:tc>
        <w:tc>
          <w:tcPr>
            <w:tcW w:w="1592" w:type="dxa"/>
            <w:gridSpan w:val="2"/>
            <w:tcBorders>
              <w:top w:val="nil"/>
              <w:left w:val="single" w:sz="8" w:space="0" w:color="E0E0E0"/>
              <w:bottom w:val="nil"/>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Collinearity Statistics</w:t>
            </w:r>
          </w:p>
        </w:tc>
      </w:tr>
      <w:tr w:rsidR="00601A8A">
        <w:trPr>
          <w:cantSplit/>
          <w:trHeight w:val="351"/>
          <w:jc w:val="center"/>
        </w:trPr>
        <w:tc>
          <w:tcPr>
            <w:tcW w:w="2598" w:type="dxa"/>
            <w:gridSpan w:val="2"/>
            <w:vMerge/>
            <w:tcBorders>
              <w:top w:val="nil"/>
              <w:left w:val="nil"/>
              <w:bottom w:val="nil"/>
              <w:right w:val="nil"/>
              <w:tl2br w:val="nil"/>
              <w:tr2bl w:val="nil"/>
            </w:tcBorders>
            <w:shd w:val="clear" w:color="auto" w:fill="FFFFFF"/>
            <w:vAlign w:val="center"/>
          </w:tcPr>
          <w:p w:rsidR="00601A8A" w:rsidRDefault="00601A8A">
            <w:pPr>
              <w:jc w:val="center"/>
              <w:rPr>
                <w:rFonts w:ascii="Arial" w:hAnsi="Arial"/>
                <w:color w:val="264A60"/>
                <w:sz w:val="18"/>
              </w:rPr>
            </w:pPr>
          </w:p>
        </w:tc>
        <w:tc>
          <w:tcPr>
            <w:tcW w:w="720" w:type="dxa"/>
            <w:tcBorders>
              <w:top w:val="nil"/>
              <w:left w:val="nil"/>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B</w:t>
            </w:r>
          </w:p>
        </w:tc>
        <w:tc>
          <w:tcPr>
            <w:tcW w:w="827" w:type="dxa"/>
            <w:tcBorders>
              <w:top w:val="nil"/>
              <w:left w:val="single" w:sz="8" w:space="0" w:color="E0E0E0"/>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Std. Error</w:t>
            </w:r>
          </w:p>
        </w:tc>
        <w:tc>
          <w:tcPr>
            <w:tcW w:w="1276" w:type="dxa"/>
            <w:tcBorders>
              <w:top w:val="nil"/>
              <w:left w:val="single" w:sz="8" w:space="0" w:color="E0E0E0"/>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Beta</w:t>
            </w:r>
          </w:p>
        </w:tc>
        <w:tc>
          <w:tcPr>
            <w:tcW w:w="785" w:type="dxa"/>
            <w:vMerge/>
            <w:tcBorders>
              <w:top w:val="nil"/>
              <w:left w:val="single" w:sz="8" w:space="0" w:color="E0E0E0"/>
              <w:bottom w:val="nil"/>
              <w:right w:val="single" w:sz="8" w:space="0" w:color="E0E0E0"/>
              <w:tl2br w:val="nil"/>
              <w:tr2bl w:val="nil"/>
            </w:tcBorders>
            <w:shd w:val="clear" w:color="auto" w:fill="FFFFFF"/>
            <w:vAlign w:val="center"/>
          </w:tcPr>
          <w:p w:rsidR="00601A8A" w:rsidRDefault="00601A8A">
            <w:pPr>
              <w:jc w:val="center"/>
              <w:rPr>
                <w:rFonts w:ascii="Arial" w:hAnsi="Arial"/>
                <w:color w:val="264A60"/>
                <w:sz w:val="18"/>
              </w:rPr>
            </w:pPr>
          </w:p>
        </w:tc>
        <w:tc>
          <w:tcPr>
            <w:tcW w:w="513" w:type="dxa"/>
            <w:vMerge/>
            <w:tcBorders>
              <w:top w:val="nil"/>
              <w:left w:val="single" w:sz="8" w:space="0" w:color="E0E0E0"/>
              <w:bottom w:val="nil"/>
              <w:right w:val="single" w:sz="8" w:space="0" w:color="E0E0E0"/>
              <w:tl2br w:val="nil"/>
              <w:tr2bl w:val="nil"/>
            </w:tcBorders>
            <w:shd w:val="clear" w:color="auto" w:fill="FFFFFF"/>
            <w:vAlign w:val="center"/>
          </w:tcPr>
          <w:p w:rsidR="00601A8A" w:rsidRDefault="00601A8A">
            <w:pPr>
              <w:jc w:val="center"/>
              <w:rPr>
                <w:rFonts w:ascii="Arial" w:hAnsi="Arial"/>
                <w:color w:val="264A60"/>
                <w:sz w:val="18"/>
              </w:rPr>
            </w:pPr>
          </w:p>
        </w:tc>
        <w:tc>
          <w:tcPr>
            <w:tcW w:w="993" w:type="dxa"/>
            <w:tcBorders>
              <w:top w:val="nil"/>
              <w:left w:val="single" w:sz="8" w:space="0" w:color="E0E0E0"/>
              <w:bottom w:val="single" w:sz="8" w:space="0" w:color="152935"/>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Tolerance</w:t>
            </w:r>
          </w:p>
        </w:tc>
        <w:tc>
          <w:tcPr>
            <w:tcW w:w="599" w:type="dxa"/>
            <w:tcBorders>
              <w:top w:val="nil"/>
              <w:left w:val="single" w:sz="8" w:space="0" w:color="E0E0E0"/>
              <w:bottom w:val="single" w:sz="8" w:space="0" w:color="152935"/>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VIF</w:t>
            </w:r>
          </w:p>
        </w:tc>
      </w:tr>
      <w:tr w:rsidR="00601A8A">
        <w:trPr>
          <w:cantSplit/>
          <w:trHeight w:val="319"/>
          <w:jc w:val="center"/>
        </w:trPr>
        <w:tc>
          <w:tcPr>
            <w:tcW w:w="329" w:type="dxa"/>
            <w:vMerge w:val="restart"/>
            <w:tcBorders>
              <w:top w:val="single" w:sz="8" w:space="0" w:color="152935"/>
              <w:left w:val="nil"/>
              <w:right w:val="nil"/>
              <w:tl2br w:val="nil"/>
              <w:tr2bl w:val="nil"/>
            </w:tcBorders>
            <w:shd w:val="clear" w:color="auto" w:fill="E0E0E0"/>
            <w:vAlign w:val="center"/>
          </w:tcPr>
          <w:p w:rsidR="00601A8A" w:rsidRDefault="00601A8A">
            <w:pPr>
              <w:jc w:val="center"/>
              <w:rPr>
                <w:sz w:val="24"/>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Density of life type stores along the street</w:t>
            </w:r>
          </w:p>
          <w:p w:rsidR="00601A8A" w:rsidRDefault="00040F28">
            <w:pPr>
              <w:spacing w:line="320" w:lineRule="atLeast"/>
              <w:ind w:left="60" w:right="60"/>
              <w:jc w:val="center"/>
              <w:rPr>
                <w:rFonts w:ascii="Arial" w:hAnsi="Arial"/>
                <w:color w:val="264A60"/>
                <w:sz w:val="18"/>
              </w:rPr>
            </w:pPr>
            <w:r>
              <w:rPr>
                <w:rFonts w:ascii="Arial" w:hAnsi="Arial"/>
                <w:color w:val="264A60"/>
                <w:sz w:val="18"/>
              </w:rPr>
              <w:t>（</w:t>
            </w:r>
            <w:r>
              <w:rPr>
                <w:rFonts w:ascii="Arial" w:hAnsi="Arial"/>
                <w:color w:val="264A60"/>
                <w:sz w:val="18"/>
              </w:rPr>
              <w:t>D1a</w:t>
            </w:r>
            <w:r>
              <w:rPr>
                <w:rFonts w:ascii="Arial" w:hAnsi="Arial"/>
                <w:color w:val="264A60"/>
                <w:sz w:val="18"/>
              </w:rPr>
              <w:t>）</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-5</w:t>
            </w:r>
            <w:r>
              <w:rPr>
                <w:rFonts w:ascii="Arial" w:hAnsi="Arial"/>
                <w:color w:val="010205"/>
                <w:sz w:val="18"/>
              </w:rPr>
              <w:t>.</w:t>
            </w:r>
            <w:r>
              <w:rPr>
                <w:rFonts w:ascii="Arial" w:hAnsi="Arial" w:hint="eastAsia"/>
                <w:color w:val="010205"/>
                <w:sz w:val="18"/>
              </w:rPr>
              <w:t>491</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402</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687</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-13</w:t>
            </w:r>
            <w:r>
              <w:rPr>
                <w:rFonts w:ascii="Arial" w:hAnsi="Arial"/>
                <w:color w:val="010205"/>
                <w:sz w:val="18"/>
              </w:rPr>
              <w:t>.</w:t>
            </w:r>
            <w:r>
              <w:rPr>
                <w:rFonts w:ascii="Arial" w:hAnsi="Arial" w:hint="eastAsia"/>
                <w:color w:val="010205"/>
                <w:sz w:val="18"/>
              </w:rPr>
              <w:t>675</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126</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7.966</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Community accessibility</w:t>
            </w:r>
          </w:p>
          <w:p w:rsidR="00601A8A" w:rsidRDefault="00040F28">
            <w:pPr>
              <w:spacing w:line="320" w:lineRule="atLeast"/>
              <w:ind w:left="60" w:right="60"/>
              <w:jc w:val="center"/>
              <w:rPr>
                <w:rFonts w:ascii="Arial" w:hAnsi="Arial"/>
                <w:color w:val="264A60"/>
                <w:sz w:val="18"/>
              </w:rPr>
            </w:pPr>
            <w:r>
              <w:rPr>
                <w:rFonts w:ascii="Arial" w:hAnsi="Arial"/>
                <w:color w:val="264A60"/>
                <w:sz w:val="18"/>
              </w:rPr>
              <w:t>（</w:t>
            </w:r>
            <w:r>
              <w:rPr>
                <w:rFonts w:ascii="Arial" w:hAnsi="Arial"/>
                <w:color w:val="264A60"/>
                <w:sz w:val="18"/>
              </w:rPr>
              <w:t>DA2</w:t>
            </w:r>
            <w:r>
              <w:rPr>
                <w:rFonts w:ascii="Arial" w:hAnsi="Arial"/>
                <w:color w:val="264A60"/>
                <w:sz w:val="18"/>
              </w:rPr>
              <w:t>）</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200</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097</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112</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2</w:t>
            </w:r>
            <w:r>
              <w:rPr>
                <w:rFonts w:ascii="Arial" w:hAnsi="Arial"/>
                <w:color w:val="010205"/>
                <w:sz w:val="18"/>
              </w:rPr>
              <w:t>.</w:t>
            </w:r>
            <w:r>
              <w:rPr>
                <w:rFonts w:ascii="Arial" w:hAnsi="Arial" w:hint="eastAsia"/>
                <w:color w:val="010205"/>
                <w:sz w:val="18"/>
              </w:rPr>
              <w:t>059</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w:t>
            </w:r>
            <w:r>
              <w:rPr>
                <w:rFonts w:ascii="Arial" w:hAnsi="Arial" w:hint="eastAsia"/>
                <w:color w:val="010205"/>
                <w:sz w:val="18"/>
              </w:rPr>
              <w:t>4</w:t>
            </w:r>
            <w:r>
              <w:rPr>
                <w:rFonts w:ascii="Arial" w:hAnsi="Arial"/>
                <w:color w:val="010205"/>
                <w:sz w:val="18"/>
              </w:rPr>
              <w:t>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107</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9.386</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hint="eastAsia"/>
                <w:color w:val="264A60"/>
                <w:sz w:val="18"/>
              </w:rPr>
              <w:t>Number of road intersections</w:t>
            </w:r>
          </w:p>
          <w:p w:rsidR="00601A8A" w:rsidRDefault="00040F28">
            <w:pPr>
              <w:spacing w:line="320" w:lineRule="atLeast"/>
              <w:ind w:left="60" w:right="60"/>
              <w:jc w:val="center"/>
              <w:rPr>
                <w:rFonts w:ascii="Arial" w:hAnsi="Arial"/>
                <w:color w:val="264A60"/>
                <w:sz w:val="18"/>
              </w:rPr>
            </w:pPr>
            <w:r>
              <w:rPr>
                <w:rFonts w:ascii="Arial" w:hAnsi="Arial" w:hint="eastAsia"/>
                <w:color w:val="264A60"/>
                <w:sz w:val="18"/>
              </w:rPr>
              <w:t>（</w:t>
            </w:r>
            <w:r>
              <w:rPr>
                <w:rFonts w:ascii="Arial" w:hAnsi="Arial" w:hint="eastAsia"/>
                <w:color w:val="264A60"/>
                <w:sz w:val="18"/>
              </w:rPr>
              <w:t>D3b</w:t>
            </w:r>
            <w:r>
              <w:rPr>
                <w:rFonts w:ascii="Arial" w:hAnsi="Arial" w:hint="eastAsia"/>
                <w:color w:val="264A60"/>
                <w:sz w:val="18"/>
              </w:rPr>
              <w:t>）</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10</w:t>
            </w:r>
            <w:r>
              <w:rPr>
                <w:rFonts w:ascii="Arial" w:hAnsi="Arial"/>
                <w:color w:val="010205"/>
                <w:sz w:val="18"/>
              </w:rPr>
              <w:t>.</w:t>
            </w:r>
            <w:r>
              <w:rPr>
                <w:rFonts w:ascii="Arial" w:hAnsi="Arial" w:hint="eastAsia"/>
                <w:color w:val="010205"/>
                <w:sz w:val="18"/>
              </w:rPr>
              <w:t>122</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3</w:t>
            </w:r>
            <w:r>
              <w:rPr>
                <w:rFonts w:ascii="Arial" w:hAnsi="Arial"/>
                <w:color w:val="010205"/>
                <w:sz w:val="18"/>
              </w:rPr>
              <w:t>.</w:t>
            </w:r>
            <w:r>
              <w:rPr>
                <w:rFonts w:ascii="Arial" w:hAnsi="Arial" w:hint="eastAsia"/>
                <w:color w:val="010205"/>
                <w:sz w:val="18"/>
              </w:rPr>
              <w:t>892</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123</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2</w:t>
            </w:r>
            <w:r>
              <w:rPr>
                <w:rFonts w:ascii="Arial" w:hAnsi="Arial"/>
                <w:color w:val="010205"/>
                <w:sz w:val="18"/>
              </w:rPr>
              <w:t>.</w:t>
            </w:r>
            <w:r>
              <w:rPr>
                <w:rFonts w:ascii="Arial" w:hAnsi="Arial" w:hint="eastAsia"/>
                <w:color w:val="010205"/>
                <w:sz w:val="18"/>
              </w:rPr>
              <w:t>601</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.00</w:t>
            </w:r>
            <w:r>
              <w:rPr>
                <w:rFonts w:ascii="Arial" w:hAnsi="Arial" w:hint="eastAsia"/>
                <w:color w:val="010205"/>
                <w:sz w:val="18"/>
              </w:rPr>
              <w:t>9</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141</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7</w:t>
            </w:r>
            <w:r>
              <w:rPr>
                <w:rFonts w:ascii="Arial" w:hAnsi="Arial"/>
                <w:color w:val="010205"/>
                <w:sz w:val="18"/>
              </w:rPr>
              <w:t>.</w:t>
            </w:r>
            <w:r>
              <w:rPr>
                <w:rFonts w:ascii="Arial" w:hAnsi="Arial" w:hint="eastAsia"/>
                <w:color w:val="010205"/>
                <w:sz w:val="18"/>
              </w:rPr>
              <w:t>094</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Greening density</w:t>
            </w:r>
          </w:p>
          <w:p w:rsidR="00601A8A" w:rsidRDefault="00040F28">
            <w:pPr>
              <w:spacing w:line="320" w:lineRule="atLeast"/>
              <w:ind w:left="60" w:right="60"/>
              <w:jc w:val="center"/>
              <w:rPr>
                <w:rFonts w:ascii="Arial" w:hAnsi="Arial"/>
                <w:color w:val="264A60"/>
                <w:sz w:val="18"/>
              </w:rPr>
            </w:pPr>
            <w:r>
              <w:rPr>
                <w:rFonts w:ascii="Arial" w:hAnsi="Arial"/>
                <w:color w:val="264A60"/>
                <w:sz w:val="18"/>
              </w:rPr>
              <w:t>（</w:t>
            </w:r>
            <w:r>
              <w:rPr>
                <w:rFonts w:ascii="Arial" w:hAnsi="Arial"/>
                <w:color w:val="264A60"/>
                <w:sz w:val="18"/>
              </w:rPr>
              <w:t>D2f</w:t>
            </w:r>
            <w:r>
              <w:rPr>
                <w:rFonts w:ascii="Arial" w:hAnsi="Arial"/>
                <w:color w:val="264A60"/>
                <w:sz w:val="18"/>
              </w:rPr>
              <w:t>）</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-2.234</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.174</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w:t>
            </w:r>
            <w:r>
              <w:rPr>
                <w:rFonts w:ascii="Arial" w:hAnsi="Arial"/>
                <w:color w:val="010205"/>
                <w:sz w:val="18"/>
              </w:rPr>
              <w:t>.</w:t>
            </w:r>
            <w:r>
              <w:rPr>
                <w:rFonts w:ascii="Arial" w:hAnsi="Arial" w:hint="eastAsia"/>
                <w:color w:val="010205"/>
                <w:sz w:val="18"/>
              </w:rPr>
              <w:t>550</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-12</w:t>
            </w:r>
            <w:r>
              <w:rPr>
                <w:rFonts w:ascii="Arial" w:hAnsi="Arial"/>
                <w:color w:val="010205"/>
                <w:sz w:val="18"/>
              </w:rPr>
              <w:t>.</w:t>
            </w:r>
            <w:r>
              <w:rPr>
                <w:rFonts w:ascii="Arial" w:hAnsi="Arial" w:hint="eastAsia"/>
                <w:color w:val="010205"/>
                <w:sz w:val="18"/>
              </w:rPr>
              <w:t>808</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172</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5.808</w:t>
            </w:r>
          </w:p>
        </w:tc>
      </w:tr>
      <w:tr w:rsidR="00601A8A">
        <w:trPr>
          <w:cantSplit/>
          <w:trHeight w:val="319"/>
          <w:jc w:val="center"/>
        </w:trPr>
        <w:tc>
          <w:tcPr>
            <w:tcW w:w="329" w:type="dxa"/>
            <w:vMerge/>
            <w:tcBorders>
              <w:top w:val="single" w:sz="8" w:space="0" w:color="152935"/>
              <w:left w:val="nil"/>
              <w:bottom w:val="single" w:sz="8" w:space="0" w:color="152935"/>
              <w:right w:val="nil"/>
              <w:tl2br w:val="nil"/>
              <w:tr2bl w:val="nil"/>
            </w:tcBorders>
            <w:shd w:val="clear" w:color="auto" w:fill="E0E0E0"/>
            <w:vAlign w:val="center"/>
          </w:tcPr>
          <w:p w:rsidR="00601A8A" w:rsidRDefault="00601A8A">
            <w:pPr>
              <w:jc w:val="center"/>
              <w:rPr>
                <w:rFonts w:ascii="Arial" w:hAnsi="Arial"/>
                <w:color w:val="010205"/>
                <w:sz w:val="18"/>
              </w:rPr>
            </w:pPr>
          </w:p>
        </w:tc>
        <w:tc>
          <w:tcPr>
            <w:tcW w:w="2269" w:type="dxa"/>
            <w:tcBorders>
              <w:top w:val="single" w:sz="8" w:space="0" w:color="AEAEAE"/>
              <w:left w:val="nil"/>
              <w:bottom w:val="single" w:sz="8" w:space="0" w:color="AEAEAE"/>
              <w:right w:val="nil"/>
              <w:tl2br w:val="nil"/>
              <w:tr2bl w:val="nil"/>
            </w:tcBorders>
            <w:shd w:val="clear" w:color="auto" w:fill="E0E0E0"/>
            <w:vAlign w:val="center"/>
          </w:tcPr>
          <w:p w:rsidR="00601A8A" w:rsidRDefault="00040F28">
            <w:pPr>
              <w:spacing w:line="320" w:lineRule="atLeast"/>
              <w:ind w:left="60" w:right="60"/>
              <w:jc w:val="center"/>
              <w:rPr>
                <w:rFonts w:ascii="Arial" w:hAnsi="Arial"/>
                <w:color w:val="264A60"/>
                <w:sz w:val="18"/>
              </w:rPr>
            </w:pPr>
            <w:r>
              <w:rPr>
                <w:rFonts w:ascii="Arial" w:hAnsi="Arial"/>
                <w:color w:val="264A60"/>
                <w:sz w:val="18"/>
              </w:rPr>
              <w:t>Plant accessibility</w:t>
            </w:r>
          </w:p>
          <w:p w:rsidR="00601A8A" w:rsidRDefault="00040F28">
            <w:pPr>
              <w:spacing w:line="320" w:lineRule="atLeast"/>
              <w:ind w:left="60" w:right="60"/>
              <w:jc w:val="center"/>
              <w:rPr>
                <w:rFonts w:ascii="Arial" w:hAnsi="Arial"/>
                <w:color w:val="264A60"/>
                <w:sz w:val="18"/>
              </w:rPr>
            </w:pPr>
            <w:r>
              <w:rPr>
                <w:rFonts w:ascii="Arial" w:hAnsi="Arial"/>
                <w:color w:val="264A60"/>
                <w:sz w:val="18"/>
              </w:rPr>
              <w:t>（</w:t>
            </w:r>
            <w:r>
              <w:rPr>
                <w:rFonts w:ascii="Arial" w:hAnsi="Arial"/>
                <w:color w:val="264A60"/>
                <w:sz w:val="18"/>
              </w:rPr>
              <w:t>DA1</w:t>
            </w:r>
            <w:r>
              <w:rPr>
                <w:rFonts w:ascii="Arial" w:hAnsi="Arial"/>
                <w:color w:val="264A60"/>
                <w:sz w:val="18"/>
              </w:rPr>
              <w:t>）</w:t>
            </w:r>
          </w:p>
        </w:tc>
        <w:tc>
          <w:tcPr>
            <w:tcW w:w="720" w:type="dxa"/>
            <w:tcBorders>
              <w:top w:val="single" w:sz="8" w:space="0" w:color="AEAEAE"/>
              <w:left w:val="nil"/>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w:t>
            </w:r>
            <w:r>
              <w:rPr>
                <w:rFonts w:ascii="Arial" w:hAnsi="Arial"/>
                <w:color w:val="010205"/>
                <w:sz w:val="18"/>
              </w:rPr>
              <w:t>.</w:t>
            </w:r>
            <w:r>
              <w:rPr>
                <w:rFonts w:ascii="Arial" w:hAnsi="Arial" w:hint="eastAsia"/>
                <w:color w:val="010205"/>
                <w:sz w:val="18"/>
              </w:rPr>
              <w:t>106</w:t>
            </w:r>
          </w:p>
        </w:tc>
        <w:tc>
          <w:tcPr>
            <w:tcW w:w="827"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w:t>
            </w:r>
            <w:r>
              <w:rPr>
                <w:rFonts w:ascii="Arial" w:hAnsi="Arial" w:hint="eastAsia"/>
                <w:color w:val="010205"/>
                <w:sz w:val="18"/>
              </w:rPr>
              <w:t>07</w:t>
            </w:r>
          </w:p>
        </w:tc>
        <w:tc>
          <w:tcPr>
            <w:tcW w:w="1276"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w:t>
            </w:r>
            <w:r>
              <w:rPr>
                <w:rFonts w:ascii="Arial" w:hAnsi="Arial"/>
                <w:color w:val="010205"/>
                <w:sz w:val="18"/>
              </w:rPr>
              <w:t>.</w:t>
            </w:r>
            <w:r>
              <w:rPr>
                <w:rFonts w:ascii="Arial" w:hAnsi="Arial" w:hint="eastAsia"/>
                <w:color w:val="010205"/>
                <w:sz w:val="18"/>
              </w:rPr>
              <w:t>815</w:t>
            </w:r>
          </w:p>
        </w:tc>
        <w:tc>
          <w:tcPr>
            <w:tcW w:w="785"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-14.958</w:t>
            </w:r>
          </w:p>
        </w:tc>
        <w:tc>
          <w:tcPr>
            <w:tcW w:w="51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.0</w:t>
            </w:r>
            <w:r>
              <w:rPr>
                <w:rFonts w:ascii="Arial" w:hAnsi="Arial" w:hint="eastAsia"/>
                <w:color w:val="010205"/>
                <w:sz w:val="18"/>
              </w:rPr>
              <w:t>00</w:t>
            </w:r>
          </w:p>
        </w:tc>
        <w:tc>
          <w:tcPr>
            <w:tcW w:w="993" w:type="dxa"/>
            <w:tcBorders>
              <w:top w:val="single" w:sz="8" w:space="0" w:color="AEAEAE"/>
              <w:left w:val="single" w:sz="8" w:space="0" w:color="E0E0E0"/>
              <w:bottom w:val="single" w:sz="8" w:space="0" w:color="AEAEAE"/>
              <w:right w:val="single" w:sz="8" w:space="0" w:color="E0E0E0"/>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color w:val="010205"/>
                <w:sz w:val="18"/>
              </w:rPr>
              <w:t>.</w:t>
            </w:r>
            <w:r>
              <w:rPr>
                <w:rFonts w:ascii="Arial" w:hAnsi="Arial" w:hint="eastAsia"/>
                <w:color w:val="010205"/>
                <w:sz w:val="18"/>
              </w:rPr>
              <w:t>107</w:t>
            </w:r>
          </w:p>
        </w:tc>
        <w:tc>
          <w:tcPr>
            <w:tcW w:w="599" w:type="dxa"/>
            <w:tcBorders>
              <w:top w:val="single" w:sz="8" w:space="0" w:color="AEAEAE"/>
              <w:left w:val="single" w:sz="8" w:space="0" w:color="E0E0E0"/>
              <w:bottom w:val="single" w:sz="8" w:space="0" w:color="AEAEAE"/>
              <w:right w:val="nil"/>
              <w:tl2br w:val="nil"/>
              <w:tr2bl w:val="nil"/>
            </w:tcBorders>
            <w:shd w:val="clear" w:color="auto" w:fill="FFFFFF"/>
            <w:vAlign w:val="center"/>
          </w:tcPr>
          <w:p w:rsidR="00601A8A" w:rsidRDefault="00040F28">
            <w:pPr>
              <w:spacing w:line="320" w:lineRule="atLeast"/>
              <w:ind w:left="60" w:right="60"/>
              <w:jc w:val="center"/>
              <w:rPr>
                <w:rFonts w:ascii="Arial" w:hAnsi="Arial"/>
                <w:color w:val="010205"/>
                <w:sz w:val="18"/>
              </w:rPr>
            </w:pPr>
            <w:r>
              <w:rPr>
                <w:rFonts w:ascii="Arial" w:hAnsi="Arial" w:hint="eastAsia"/>
                <w:color w:val="010205"/>
                <w:sz w:val="18"/>
              </w:rPr>
              <w:t>9.364</w:t>
            </w:r>
          </w:p>
        </w:tc>
      </w:tr>
      <w:tr w:rsidR="00601A8A">
        <w:trPr>
          <w:cantSplit/>
          <w:trHeight w:val="319"/>
          <w:jc w:val="center"/>
        </w:trPr>
        <w:tc>
          <w:tcPr>
            <w:tcW w:w="8311" w:type="dxa"/>
            <w:gridSpan w:val="9"/>
            <w:tcBorders>
              <w:top w:val="nil"/>
              <w:left w:val="nil"/>
              <w:bottom w:val="nil"/>
              <w:right w:val="nil"/>
              <w:tl2br w:val="nil"/>
              <w:tr2bl w:val="nil"/>
            </w:tcBorders>
            <w:shd w:val="clear" w:color="auto" w:fill="FFFFFF"/>
            <w:vAlign w:val="center"/>
          </w:tcPr>
          <w:p w:rsidR="00601A8A" w:rsidRDefault="00040F28">
            <w:pPr>
              <w:spacing w:line="320" w:lineRule="atLeast"/>
              <w:ind w:left="60" w:right="60"/>
              <w:jc w:val="left"/>
              <w:rPr>
                <w:rFonts w:ascii="Arial" w:hAnsi="Arial"/>
                <w:color w:val="010205"/>
                <w:sz w:val="18"/>
              </w:rPr>
            </w:pPr>
            <w:r>
              <w:rPr>
                <w:rFonts w:ascii="Arial" w:hAnsi="Arial"/>
                <w:color w:val="010205"/>
                <w:sz w:val="18"/>
              </w:rPr>
              <w:t>a. Dependent Variable: life-type physical activity</w:t>
            </w:r>
          </w:p>
        </w:tc>
      </w:tr>
    </w:tbl>
    <w:p w:rsidR="00601A8A" w:rsidRDefault="00040F28">
      <w:pPr>
        <w:rPr>
          <w:rFonts w:ascii="Times New Roman" w:hAnsi="Times New Roman" w:cs="Times New Roman"/>
        </w:rPr>
      </w:pPr>
      <w:r>
        <w:rPr>
          <w:rFonts w:ascii="Times New Roman" w:hAnsi="Times New Roman" w:cs="Times New Roman" w:hint="eastAsia"/>
        </w:rPr>
        <w:t>Note</w:t>
      </w:r>
      <w:r>
        <w:rPr>
          <w:rFonts w:ascii="Times New Roman" w:hAnsi="Times New Roman" w:cs="Times New Roman" w:hint="eastAsia"/>
        </w:rPr>
        <w:t>：</w:t>
      </w:r>
      <w:r>
        <w:rPr>
          <w:rFonts w:ascii="Times New Roman" w:hAnsi="Times New Roman" w:cs="Times New Roman" w:hint="eastAsia"/>
        </w:rPr>
        <w:t>In this paper, street environment indicators were used as independent variables, the number of people undertaking two types of essential physical activity during the research period was used as dependent variables, and two multiple linear regression m</w:t>
      </w:r>
      <w:r>
        <w:rPr>
          <w:rFonts w:ascii="Times New Roman" w:hAnsi="Times New Roman" w:cs="Times New Roman" w:hint="eastAsia"/>
        </w:rPr>
        <w:t xml:space="preserve">odels were constructed using SPSS software. The coefficients of the influencing factors were ranked, and the top </w:t>
      </w:r>
      <w:proofErr w:type="gramStart"/>
      <w:r>
        <w:rPr>
          <w:rFonts w:ascii="Times New Roman" w:hAnsi="Times New Roman" w:cs="Times New Roman" w:hint="eastAsia"/>
        </w:rPr>
        <w:t>5</w:t>
      </w:r>
      <w:proofErr w:type="gramEnd"/>
      <w:r>
        <w:rPr>
          <w:rFonts w:ascii="Times New Roman" w:hAnsi="Times New Roman" w:cs="Times New Roman" w:hint="eastAsia"/>
        </w:rPr>
        <w:t xml:space="preserve"> street environment indicators in terms of degree of influence were extracted. The VIFs of the </w:t>
      </w:r>
      <w:proofErr w:type="gramStart"/>
      <w:r>
        <w:rPr>
          <w:rFonts w:ascii="Times New Roman" w:hAnsi="Times New Roman" w:cs="Times New Roman" w:hint="eastAsia"/>
        </w:rPr>
        <w:t>2</w:t>
      </w:r>
      <w:proofErr w:type="gramEnd"/>
      <w:r>
        <w:rPr>
          <w:rFonts w:ascii="Times New Roman" w:hAnsi="Times New Roman" w:cs="Times New Roman" w:hint="eastAsia"/>
        </w:rPr>
        <w:t xml:space="preserve"> models were &lt;10, and there was no significant</w:t>
      </w:r>
      <w:r>
        <w:rPr>
          <w:rFonts w:ascii="Times New Roman" w:hAnsi="Times New Roman" w:cs="Times New Roman" w:hint="eastAsia"/>
        </w:rPr>
        <w:t xml:space="preserve"> covariance problem. </w:t>
      </w:r>
    </w:p>
    <w:sectPr w:rsidR="00601A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CCF0E2"/>
    <w:multiLevelType w:val="singleLevel"/>
    <w:tmpl w:val="ADCCF0E2"/>
    <w:lvl w:ilvl="0">
      <w:start w:val="1"/>
      <w:numFmt w:val="decimalEnclosedCircleChinese"/>
      <w:suff w:val="nothing"/>
      <w:lvlText w:val="%1　"/>
      <w:lvlJc w:val="left"/>
      <w:pPr>
        <w:ind w:left="0" w:firstLine="400"/>
      </w:pPr>
      <w:rPr>
        <w:rFonts w:hint="eastAsia"/>
      </w:rPr>
    </w:lvl>
  </w:abstractNum>
  <w:abstractNum w:abstractNumId="1">
    <w:nsid w:val="1FA195D5"/>
    <w:multiLevelType w:val="singleLevel"/>
    <w:tmpl w:val="1FA195D5"/>
    <w:lvl w:ilvl="0">
      <w:start w:val="1"/>
      <w:numFmt w:val="decimalEnclosedCircleChinese"/>
      <w:suff w:val="nothing"/>
      <w:lvlText w:val="%1　"/>
      <w:lvlJc w:val="left"/>
      <w:pPr>
        <w:ind w:left="0" w:firstLine="400"/>
      </w:pPr>
      <w:rPr>
        <w:rFonts w:hint="eastAsia"/>
      </w:rPr>
    </w:lvl>
  </w:abstractNum>
  <w:abstractNum w:abstractNumId="2">
    <w:nsid w:val="786B896A"/>
    <w:multiLevelType w:val="singleLevel"/>
    <w:tmpl w:val="786B896A"/>
    <w:lvl w:ilvl="0">
      <w:start w:val="1"/>
      <w:numFmt w:val="decimal"/>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wZDQ0MGFiMjZkMTQwYzIwZTRkODVmY2ZjZGY0NWMifQ=="/>
    <w:docVar w:name="Total_Editing_Time" w:val="4"/>
  </w:docVars>
  <w:rsids>
    <w:rsidRoot w:val="00172A27"/>
    <w:rsid w:val="00040F28"/>
    <w:rsid w:val="000B6713"/>
    <w:rsid w:val="00172A27"/>
    <w:rsid w:val="00601A8A"/>
    <w:rsid w:val="0B577746"/>
    <w:rsid w:val="20FB77F4"/>
    <w:rsid w:val="26312B27"/>
    <w:rsid w:val="28A32BD5"/>
    <w:rsid w:val="2E3A5149"/>
    <w:rsid w:val="31C22E72"/>
    <w:rsid w:val="47062CFE"/>
    <w:rsid w:val="4A9F106C"/>
    <w:rsid w:val="632E0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99" w:unhideWhenUsed="1" w:qFormat="1"/>
    <w:lsdException w:name="heading 2" w:uiPriority="99" w:unhideWhenUsed="1"/>
    <w:lsdException w:name="heading 3" w:uiPriority="99"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lang w:eastAsia="zh-CN"/>
    </w:rPr>
  </w:style>
  <w:style w:type="paragraph" w:styleId="Heading1">
    <w:name w:val="heading 1"/>
    <w:next w:val="Normal"/>
    <w:uiPriority w:val="99"/>
    <w:unhideWhenUsed/>
    <w:qFormat/>
    <w:pPr>
      <w:widowControl w:val="0"/>
      <w:autoSpaceDE w:val="0"/>
      <w:autoSpaceDN w:val="0"/>
      <w:adjustRightInd w:val="0"/>
      <w:outlineLvl w:val="0"/>
    </w:pPr>
    <w:rPr>
      <w:rFonts w:ascii="Courier New" w:hAnsi="Courier New"/>
      <w:b/>
      <w:color w:val="000000"/>
      <w:sz w:val="32"/>
      <w:szCs w:val="24"/>
    </w:rPr>
  </w:style>
  <w:style w:type="paragraph" w:styleId="Heading2">
    <w:name w:val="heading 2"/>
    <w:next w:val="Normal"/>
    <w:uiPriority w:val="99"/>
    <w:unhideWhenUsed/>
    <w:pPr>
      <w:widowControl w:val="0"/>
      <w:autoSpaceDE w:val="0"/>
      <w:autoSpaceDN w:val="0"/>
      <w:adjustRightInd w:val="0"/>
      <w:outlineLvl w:val="1"/>
    </w:pPr>
    <w:rPr>
      <w:rFonts w:ascii="Courier New" w:hAnsi="Courier New"/>
      <w:b/>
      <w:i/>
      <w:color w:val="000000"/>
      <w:sz w:val="28"/>
      <w:szCs w:val="24"/>
    </w:rPr>
  </w:style>
  <w:style w:type="paragraph" w:styleId="Heading3">
    <w:name w:val="heading 3"/>
    <w:next w:val="Normal"/>
    <w:uiPriority w:val="99"/>
    <w:unhideWhenUsed/>
    <w:pPr>
      <w:widowControl w:val="0"/>
      <w:autoSpaceDE w:val="0"/>
      <w:autoSpaceDN w:val="0"/>
      <w:adjustRightInd w:val="0"/>
      <w:outlineLvl w:val="2"/>
    </w:pPr>
    <w:rPr>
      <w:rFonts w:ascii="Courier New" w:hAnsi="Courier New"/>
      <w:b/>
      <w:color w:val="000000"/>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40F28"/>
    <w:rPr>
      <w:rFonts w:ascii="Tahoma" w:hAnsi="Tahoma" w:cs="Tahoma"/>
      <w:sz w:val="16"/>
      <w:szCs w:val="16"/>
    </w:rPr>
  </w:style>
  <w:style w:type="character" w:customStyle="1" w:styleId="BalloonTextChar">
    <w:name w:val="Balloon Text Char"/>
    <w:basedOn w:val="DefaultParagraphFont"/>
    <w:link w:val="BalloonText"/>
    <w:rsid w:val="00040F28"/>
    <w:rPr>
      <w:rFonts w:ascii="Tahoma"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99" w:unhideWhenUsed="1" w:qFormat="1"/>
    <w:lsdException w:name="heading 2" w:uiPriority="99" w:unhideWhenUsed="1"/>
    <w:lsdException w:name="heading 3" w:uiPriority="99"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lang w:eastAsia="zh-CN"/>
    </w:rPr>
  </w:style>
  <w:style w:type="paragraph" w:styleId="Heading1">
    <w:name w:val="heading 1"/>
    <w:next w:val="Normal"/>
    <w:uiPriority w:val="99"/>
    <w:unhideWhenUsed/>
    <w:qFormat/>
    <w:pPr>
      <w:widowControl w:val="0"/>
      <w:autoSpaceDE w:val="0"/>
      <w:autoSpaceDN w:val="0"/>
      <w:adjustRightInd w:val="0"/>
      <w:outlineLvl w:val="0"/>
    </w:pPr>
    <w:rPr>
      <w:rFonts w:ascii="Courier New" w:hAnsi="Courier New"/>
      <w:b/>
      <w:color w:val="000000"/>
      <w:sz w:val="32"/>
      <w:szCs w:val="24"/>
    </w:rPr>
  </w:style>
  <w:style w:type="paragraph" w:styleId="Heading2">
    <w:name w:val="heading 2"/>
    <w:next w:val="Normal"/>
    <w:uiPriority w:val="99"/>
    <w:unhideWhenUsed/>
    <w:pPr>
      <w:widowControl w:val="0"/>
      <w:autoSpaceDE w:val="0"/>
      <w:autoSpaceDN w:val="0"/>
      <w:adjustRightInd w:val="0"/>
      <w:outlineLvl w:val="1"/>
    </w:pPr>
    <w:rPr>
      <w:rFonts w:ascii="Courier New" w:hAnsi="Courier New"/>
      <w:b/>
      <w:i/>
      <w:color w:val="000000"/>
      <w:sz w:val="28"/>
      <w:szCs w:val="24"/>
    </w:rPr>
  </w:style>
  <w:style w:type="paragraph" w:styleId="Heading3">
    <w:name w:val="heading 3"/>
    <w:next w:val="Normal"/>
    <w:uiPriority w:val="99"/>
    <w:unhideWhenUsed/>
    <w:pPr>
      <w:widowControl w:val="0"/>
      <w:autoSpaceDE w:val="0"/>
      <w:autoSpaceDN w:val="0"/>
      <w:adjustRightInd w:val="0"/>
      <w:outlineLvl w:val="2"/>
    </w:pPr>
    <w:rPr>
      <w:rFonts w:ascii="Courier New" w:hAnsi="Courier New"/>
      <w:b/>
      <w:color w:val="000000"/>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40F28"/>
    <w:rPr>
      <w:rFonts w:ascii="Tahoma" w:hAnsi="Tahoma" w:cs="Tahoma"/>
      <w:sz w:val="16"/>
      <w:szCs w:val="16"/>
    </w:rPr>
  </w:style>
  <w:style w:type="character" w:customStyle="1" w:styleId="BalloonTextChar">
    <w:name w:val="Balloon Text Char"/>
    <w:basedOn w:val="DefaultParagraphFont"/>
    <w:link w:val="BalloonText"/>
    <w:rsid w:val="00040F28"/>
    <w:rPr>
      <w:rFonts w:ascii="Tahoma"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983</Words>
  <Characters>5403</Characters>
  <Application>Microsoft Office Word</Application>
  <DocSecurity>0</DocSecurity>
  <Lines>491</Lines>
  <Paragraphs>425</Paragraphs>
  <ScaleCrop>false</ScaleCrop>
  <Company/>
  <LinksUpToDate>false</LinksUpToDate>
  <CharactersWithSpaces>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翟超凡</dc:creator>
  <cp:lastModifiedBy>MCALORING</cp:lastModifiedBy>
  <cp:revision>2</cp:revision>
  <dcterms:created xsi:type="dcterms:W3CDTF">2022-05-24T15:12:00Z</dcterms:created>
  <dcterms:modified xsi:type="dcterms:W3CDTF">2022-11-14T00:46:00Z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58DFEAF5CD974A549234FFB3F6079E24</vt:lpwstr>
  </property>
</Properties>
</file>