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The lifestyle questionnaire has undergone expert panel discussion. The lifestyle questionnaire had been pre-validated. 14 provinces were decided through stratified random sampling. The pre-experiment used quota sampling to sample 50 persons in each of the 14 provinces. The questionnaires were designed by </w:t>
      </w:r>
      <w:r>
        <w:rPr>
          <w:rFonts w:ascii="Times New Roman" w:hAnsi="Times New Roman" w:cs="Times New Roman"/>
          <w:sz w:val="28"/>
          <w:szCs w:val="28"/>
        </w:rPr>
        <w:t xml:space="preserve">Key Research Base of Philosophy and Social Sciences in Shaanxi Province and Health Culture Research Center of Shaanxi and released by Wenjuanxing platform. The questionnaires collected in pre-experiment were not included in the final formal research. </w:t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This study confirmed the reliability and validity of the questionnaire by SD, CITC, exploratory factor analysis, Cronbach’s α coefficient. All of them (SD &gt; 1, CITC &gt; 0.5, Cronbach’s α &gt; 0.8, factor analysis &gt; 0.6) are standards implicating that the questionnaire has high reliability and validity. The results were showed in table 1.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Table 1. Questionnaire’s reliability and validity analysis.</w:t>
      </w:r>
    </w:p>
    <w:tbl>
      <w:tblPr>
        <w:tblStyle w:val="6"/>
        <w:tblW w:w="977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851"/>
        <w:gridCol w:w="1134"/>
        <w:gridCol w:w="2693"/>
        <w:gridCol w:w="170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39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SD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CITC</w:t>
            </w:r>
          </w:p>
        </w:tc>
        <w:tc>
          <w:tcPr>
            <w:tcW w:w="269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Cronbach's Alpha if item deleted(Total=0.851)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Factor analysis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  <w:tcBorders>
              <w:top w:val="single" w:color="auto" w:sz="4" w:space="0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Dietary habits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Oil intake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4.586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0.648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0.825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0.769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Salt intake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4.535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0.673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0.821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0.790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Sugar intake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4.612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0.632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0.827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0.752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Balance diet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4,736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0.617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0.830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0.737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Exercise habits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Moderate exercise (2.5h) every week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4.712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0.570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0.825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0.679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Having at least one sport hobby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4.668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0.598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0.833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0.704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97" w:type="dxa"/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Joining a fitness organization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4.784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0.545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0.840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0.656</w:t>
            </w:r>
          </w:p>
        </w:tc>
      </w:tr>
    </w:tbl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Based on Yes group and No group, we analyzed participants’ lifestyle through t test. And we observed that there’s EQ 5D index statistical difference and EQ-5D VAS score statistical difference between people having those lifestyles and people not having those lifestyles.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Table 2.The values of EQ-5D and EQ-5D VAS about lifestyle.</w:t>
      </w:r>
    </w:p>
    <w:tbl>
      <w:tblPr>
        <w:tblStyle w:val="6"/>
        <w:tblW w:w="9776" w:type="dxa"/>
        <w:tblInd w:w="0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1"/>
        <w:gridCol w:w="2393"/>
        <w:gridCol w:w="2534"/>
        <w:gridCol w:w="1638"/>
      </w:tblGrid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76" w:type="dxa"/>
            <w:gridSpan w:val="4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EQ5D Index (n=750)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22" w:type="dxa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Yes group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n(Mean, SD)</w:t>
            </w:r>
          </w:p>
        </w:tc>
        <w:tc>
          <w:tcPr>
            <w:tcW w:w="2551" w:type="dxa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No group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n(Mean, SD)</w:t>
            </w:r>
          </w:p>
        </w:tc>
        <w:tc>
          <w:tcPr>
            <w:tcW w:w="1701" w:type="dxa"/>
            <w:tcBorders>
              <w:top w:val="nil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Dietary habits</w:t>
            </w:r>
          </w:p>
        </w:tc>
        <w:tc>
          <w:tcPr>
            <w:tcW w:w="2122" w:type="dxa"/>
            <w:tcBorders>
              <w:top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Oil intake</w:t>
            </w:r>
          </w:p>
        </w:tc>
        <w:tc>
          <w:tcPr>
            <w:tcW w:w="2122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445(0.82,0.20)</w:t>
            </w:r>
          </w:p>
        </w:tc>
        <w:tc>
          <w:tcPr>
            <w:tcW w:w="255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305(0.76,0.27)</w:t>
            </w:r>
          </w:p>
        </w:tc>
        <w:tc>
          <w:tcPr>
            <w:tcW w:w="170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Salt intake</w:t>
            </w:r>
          </w:p>
        </w:tc>
        <w:tc>
          <w:tcPr>
            <w:tcW w:w="2122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438(0.85,0.20)</w:t>
            </w:r>
          </w:p>
        </w:tc>
        <w:tc>
          <w:tcPr>
            <w:tcW w:w="255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312(0.77,0.27)</w:t>
            </w:r>
          </w:p>
        </w:tc>
        <w:tc>
          <w:tcPr>
            <w:tcW w:w="170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Sugar intake</w:t>
            </w:r>
          </w:p>
        </w:tc>
        <w:tc>
          <w:tcPr>
            <w:tcW w:w="2122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440(0.85,0.20)</w:t>
            </w:r>
          </w:p>
        </w:tc>
        <w:tc>
          <w:tcPr>
            <w:tcW w:w="255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310(0.77,0.27)</w:t>
            </w:r>
          </w:p>
        </w:tc>
        <w:tc>
          <w:tcPr>
            <w:tcW w:w="170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bottom w:val="nil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Balance diet</w:t>
            </w:r>
          </w:p>
        </w:tc>
        <w:tc>
          <w:tcPr>
            <w:tcW w:w="2122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518(0.86,0.18)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232(0.71,0.31)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Exercise habits</w:t>
            </w:r>
          </w:p>
        </w:tc>
        <w:tc>
          <w:tcPr>
            <w:tcW w:w="2122" w:type="dxa"/>
            <w:tcBorders>
              <w:top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Moderate exercise (2.5h) every week</w:t>
            </w:r>
          </w:p>
        </w:tc>
        <w:tc>
          <w:tcPr>
            <w:tcW w:w="2122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412(0.86,0.20)</w:t>
            </w:r>
          </w:p>
        </w:tc>
        <w:tc>
          <w:tcPr>
            <w:tcW w:w="255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338(0.77,0.27)</w:t>
            </w:r>
          </w:p>
        </w:tc>
        <w:tc>
          <w:tcPr>
            <w:tcW w:w="1701" w:type="dxa"/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bottom w:val="nil"/>
            </w:tcBorders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Having at least one sport hobby</w:t>
            </w:r>
          </w:p>
        </w:tc>
        <w:tc>
          <w:tcPr>
            <w:tcW w:w="2122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430(0.86,0.20)</w:t>
            </w:r>
          </w:p>
        </w:tc>
        <w:tc>
          <w:tcPr>
            <w:tcW w:w="2551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320(0.76,0.27)</w:t>
            </w:r>
          </w:p>
        </w:tc>
        <w:tc>
          <w:tcPr>
            <w:tcW w:w="1701" w:type="dxa"/>
            <w:tcBorders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Joining a fitness organization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299(0.86,0.20)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451(0.79,0.25)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76" w:type="dxa"/>
            <w:gridSpan w:val="4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EQ-5D VAS (n=1305)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Dietary habits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Oil intake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445(81.13,20.79)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305(76.52,23.23)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Salt intake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438(83.88,20.90)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312(77.26,23.24)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Sugar intake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440(84.56,19.88)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310(76.26,24.19)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Balance diet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518(85.08,19.02)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232(72.31,25.79)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Exercise habits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Moderate exercise (2.5h) every week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412(85.01,19.66)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338(76.40,24.01)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Having at least one sport hobby</w:t>
            </w:r>
          </w:p>
        </w:tc>
        <w:tc>
          <w:tcPr>
            <w:tcW w:w="2122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430(85.11,19.60)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320(75.78,24,16)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02" w:type="dxa"/>
            <w:tcBorders>
              <w:top w:val="nil"/>
              <w:bottom w:val="single" w:color="auto" w:sz="4" w:space="0"/>
            </w:tcBorders>
          </w:tcPr>
          <w:p>
            <w:pPr>
              <w:ind w:firstLine="280" w:firstLineChars="100"/>
              <w:jc w:val="lef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Joining a fitness organization</w:t>
            </w:r>
          </w:p>
        </w:tc>
        <w:tc>
          <w:tcPr>
            <w:tcW w:w="2122" w:type="dxa"/>
            <w:tcBorders>
              <w:top w:val="nil"/>
              <w:bottom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299(85.29,20.81)</w:t>
            </w:r>
          </w:p>
        </w:tc>
        <w:tc>
          <w:tcPr>
            <w:tcW w:w="2551" w:type="dxa"/>
            <w:tcBorders>
              <w:top w:val="nil"/>
              <w:bottom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451(78.37,22.57)</w:t>
            </w:r>
          </w:p>
        </w:tc>
        <w:tc>
          <w:tcPr>
            <w:tcW w:w="1701" w:type="dxa"/>
            <w:tcBorders>
              <w:top w:val="nil"/>
              <w:bottom w:val="single" w:color="auto" w:sz="4" w:space="0"/>
            </w:tcBorders>
          </w:tcPr>
          <w:p>
            <w:pPr>
              <w:ind w:firstLine="280" w:firstLineChars="1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&lt;0.05</w:t>
            </w:r>
          </w:p>
        </w:tc>
      </w:tr>
    </w:tbl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Table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 w:cs="Times New Roman"/>
          <w:sz w:val="28"/>
          <w:szCs w:val="28"/>
        </w:rPr>
        <w:t>.The HRQoL of different regions in China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.</w:t>
      </w:r>
    </w:p>
    <w:tbl>
      <w:tblPr>
        <w:tblStyle w:val="11"/>
        <w:tblpPr w:leftFromText="180" w:rightFromText="180" w:horzAnchor="margin" w:tblpY="440"/>
        <w:tblW w:w="6459" w:type="dxa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4"/>
        <w:gridCol w:w="1815"/>
        <w:gridCol w:w="2370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Regions</w:t>
            </w:r>
          </w:p>
        </w:tc>
        <w:tc>
          <w:tcPr>
            <w:tcW w:w="1815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EQ-5D index</w:t>
            </w:r>
          </w:p>
        </w:tc>
        <w:tc>
          <w:tcPr>
            <w:tcW w:w="2370" w:type="dxa"/>
            <w:tcBorders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 xml:space="preserve">EQ-5D VAS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score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Anhui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0.84612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84.131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Beijing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0.84668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84.212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Fujian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0.8509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84.692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Gansu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0.84474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84.232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Guangdong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0.84824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84.262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Guangxi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0.009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5.231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Guizhou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0.84953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83.589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Hainan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0.85083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84.623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Hebei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0.84688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84.275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Henan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0.84803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84.289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Heilongjiang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0.85004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84.693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Hubei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0.84822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84.236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Hunan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0.84993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84.539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Jilin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0.84907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84.559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Jiangsu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0.8476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84.601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Jiangxi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0.84081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83.863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Liaoning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0.84932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84.284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Inner Mongolia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0.84475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84.464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Shandong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0.84802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84.277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Shanxi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0.84878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84.275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Shaanxi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0.84855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84.283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Shanghai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0.84754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84.495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Sichuan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0.8435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84.131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Tianjin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0.84672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84.53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Xinjiang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0.85746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84.916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Yunnan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0.8381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84.092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Zhejiang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0.85107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84.683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Chongqing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0.8485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84.255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Ningxia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0.007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3.732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Tibet</w:t>
            </w:r>
          </w:p>
        </w:tc>
        <w:tc>
          <w:tcPr>
            <w:tcW w:w="1815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0.84781</w:t>
            </w:r>
          </w:p>
        </w:tc>
        <w:tc>
          <w:tcPr>
            <w:tcW w:w="2370" w:type="dxa"/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84.698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74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Qinghai</w:t>
            </w:r>
          </w:p>
        </w:tc>
        <w:tc>
          <w:tcPr>
            <w:tcW w:w="181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0.84576</w:t>
            </w:r>
          </w:p>
        </w:tc>
        <w:tc>
          <w:tcPr>
            <w:tcW w:w="237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  <w:insideH w:val="single" w:sz="4" w:space="0"/>
            </w:tcBorders>
            <w:noWrap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84.143</w:t>
            </w:r>
          </w:p>
        </w:tc>
      </w:tr>
    </w:tbl>
    <w:p>
      <w:pP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</w:p>
    <w:p>
      <w:pPr>
        <w:rPr>
          <w:rFonts w:ascii="Times New Roman" w:hAnsi="Times New Roman" w:eastAsia="宋体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3ZDFiODRkNTRhOTExYjBjNjI2MGVlYmJlOWNjZjkifQ=="/>
  </w:docVars>
  <w:rsids>
    <w:rsidRoot w:val="00432B73"/>
    <w:rsid w:val="000E5491"/>
    <w:rsid w:val="000F0DE4"/>
    <w:rsid w:val="0014609C"/>
    <w:rsid w:val="00201905"/>
    <w:rsid w:val="002768BC"/>
    <w:rsid w:val="002941E2"/>
    <w:rsid w:val="002D4E1F"/>
    <w:rsid w:val="00300A8A"/>
    <w:rsid w:val="003429CD"/>
    <w:rsid w:val="003B25C1"/>
    <w:rsid w:val="003B41C7"/>
    <w:rsid w:val="003E6811"/>
    <w:rsid w:val="003F20D9"/>
    <w:rsid w:val="00432B73"/>
    <w:rsid w:val="00476683"/>
    <w:rsid w:val="00497307"/>
    <w:rsid w:val="005850B4"/>
    <w:rsid w:val="005A10FB"/>
    <w:rsid w:val="005A5312"/>
    <w:rsid w:val="00665F1B"/>
    <w:rsid w:val="0070124F"/>
    <w:rsid w:val="007158E2"/>
    <w:rsid w:val="00797754"/>
    <w:rsid w:val="007F2236"/>
    <w:rsid w:val="008304E0"/>
    <w:rsid w:val="00873B16"/>
    <w:rsid w:val="008D3292"/>
    <w:rsid w:val="009B1F0F"/>
    <w:rsid w:val="00A025B8"/>
    <w:rsid w:val="00A03430"/>
    <w:rsid w:val="00A75E68"/>
    <w:rsid w:val="00AA77B7"/>
    <w:rsid w:val="00AB1AA9"/>
    <w:rsid w:val="00BF6A84"/>
    <w:rsid w:val="00CD6B1E"/>
    <w:rsid w:val="00D97DF8"/>
    <w:rsid w:val="00DA31AE"/>
    <w:rsid w:val="00F063B0"/>
    <w:rsid w:val="00F87306"/>
    <w:rsid w:val="39D0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Times New Roman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rFonts w:eastAsia="Times New Roman"/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rFonts w:eastAsia="Times New Roman"/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rFonts w:eastAsia="Times New Roman"/>
      <w:sz w:val="18"/>
      <w:szCs w:val="18"/>
    </w:rPr>
  </w:style>
  <w:style w:type="table" w:customStyle="1" w:styleId="11">
    <w:name w:val="Plain Table 2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</Words>
  <Characters>2312</Characters>
  <Lines>19</Lines>
  <Paragraphs>5</Paragraphs>
  <TotalTime>0</TotalTime>
  <ScaleCrop>false</ScaleCrop>
  <LinksUpToDate>false</LinksUpToDate>
  <CharactersWithSpaces>2566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2022-01-31T15:13:00Z</dcterms:created>
  <dc:creator>FJR</dc:creator>
  <cp:lastModifiedBy>观锐</cp:lastModifiedBy>
  <dcterms:modified xsi:type="dcterms:W3CDTF">2022-07-26T03:42:08Z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AD41EF0B395141CFB53DD0B3C5953657</vt:lpwstr>
  </property>
</Properties>
</file>