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C567" w14:textId="77777777" w:rsidR="005F6BEF" w:rsidRPr="005F6BEF" w:rsidRDefault="005F6BEF" w:rsidP="00217B78">
      <w:pPr>
        <w:rPr>
          <w:rFonts w:ascii="Times New Roman" w:eastAsia="Yu Mincho" w:hAnsi="Times New Roman" w:cs="Times New Roman"/>
          <w:b/>
          <w:bCs/>
          <w:sz w:val="2"/>
          <w:szCs w:val="2"/>
          <w:lang w:eastAsia="ja-JP"/>
        </w:rPr>
      </w:pPr>
    </w:p>
    <w:tbl>
      <w:tblPr>
        <w:tblStyle w:val="NodesTable"/>
        <w:tblW w:w="4550" w:type="pct"/>
        <w:tblInd w:w="10" w:type="dxa"/>
        <w:shd w:val="clear" w:color="auto" w:fill="FFFFFF" w:themeFill="background1"/>
        <w:tblLook w:val="0420" w:firstRow="1" w:lastRow="0" w:firstColumn="0" w:lastColumn="0" w:noHBand="0" w:noVBand="1"/>
      </w:tblPr>
      <w:tblGrid>
        <w:gridCol w:w="8212"/>
      </w:tblGrid>
      <w:tr w:rsidR="005F6BEF" w:rsidRPr="00057A31" w14:paraId="3A0C9D32" w14:textId="77777777" w:rsidTr="005F6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7B24506" w14:textId="1C9A88B4" w:rsidR="005F6BEF" w:rsidRDefault="005F6BEF" w:rsidP="00057A31">
            <w:pPr>
              <w:spacing w:after="0"/>
              <w:rPr>
                <w:rFonts w:ascii="Times New Roman"/>
                <w:b/>
                <w:bCs/>
                <w:sz w:val="24"/>
                <w:szCs w:val="24"/>
              </w:rPr>
            </w:pPr>
            <w:r w:rsidRPr="005F6BEF">
              <w:rPr>
                <w:rFonts w:ascii="Times New Roman"/>
                <w:b/>
                <w:bCs/>
                <w:sz w:val="24"/>
                <w:szCs w:val="24"/>
              </w:rPr>
              <w:t xml:space="preserve">Supplementary Table </w:t>
            </w:r>
            <w:r w:rsidR="00D92A02">
              <w:rPr>
                <w:rFonts w:ascii="Times New Roman"/>
                <w:b/>
                <w:bCs/>
                <w:sz w:val="24"/>
                <w:szCs w:val="24"/>
              </w:rPr>
              <w:t>2</w:t>
            </w:r>
            <w:r w:rsidRPr="005F6BEF">
              <w:rPr>
                <w:rFonts w:ascii="Times New Roman"/>
                <w:b/>
                <w:bCs/>
                <w:sz w:val="24"/>
                <w:szCs w:val="24"/>
              </w:rPr>
              <w:t xml:space="preserve"> Codebook from interview and focus group data</w:t>
            </w:r>
            <w:r w:rsidR="00666223">
              <w:rPr>
                <w:rFonts w:ascii="Times New Roman"/>
                <w:b/>
                <w:bCs/>
                <w:sz w:val="24"/>
                <w:szCs w:val="24"/>
              </w:rPr>
              <w:t xml:space="preserve"> showing themes and sub-themes </w:t>
            </w:r>
          </w:p>
          <w:p w14:paraId="6823A20C" w14:textId="7A0D34DF" w:rsidR="005F6BEF" w:rsidRPr="005F6BEF" w:rsidRDefault="005F6BEF" w:rsidP="00057A31">
            <w:pPr>
              <w:spacing w:after="0"/>
              <w:rPr>
                <w:rFonts w:ascii="Times New Roman"/>
                <w:b/>
                <w:bCs/>
                <w:sz w:val="4"/>
                <w:szCs w:val="4"/>
              </w:rPr>
            </w:pPr>
          </w:p>
        </w:tc>
      </w:tr>
      <w:tr w:rsidR="00057A31" w:rsidRPr="00057A31" w14:paraId="29BFB18D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bottom w:val="single" w:sz="4" w:space="0" w:color="FFFFFF"/>
            </w:tcBorders>
            <w:shd w:val="clear" w:color="auto" w:fill="FFFFFF" w:themeFill="background1"/>
          </w:tcPr>
          <w:p w14:paraId="236661B9" w14:textId="040488E1" w:rsidR="00057A31" w:rsidRPr="00217B78" w:rsidRDefault="005F6BEF" w:rsidP="00057A31">
            <w:pPr>
              <w:spacing w:after="0"/>
              <w:rPr>
                <w:rFonts w:ascii="Times New Roman"/>
                <w:b/>
                <w:bCs/>
              </w:rPr>
            </w:pPr>
            <w:r>
              <w:rPr>
                <w:rFonts w:ascii="Times New Roman"/>
                <w:b/>
                <w:bCs/>
              </w:rPr>
              <w:t xml:space="preserve">Theme </w:t>
            </w:r>
            <w:r w:rsidR="00057A31" w:rsidRPr="00057A31">
              <w:rPr>
                <w:rFonts w:ascii="Times New Roman"/>
                <w:b/>
                <w:bCs/>
              </w:rPr>
              <w:t xml:space="preserve">1. </w:t>
            </w:r>
            <w:r w:rsidR="00057A31" w:rsidRPr="00217B78">
              <w:rPr>
                <w:rFonts w:ascii="Times New Roman"/>
                <w:b/>
                <w:bCs/>
              </w:rPr>
              <w:t>Understanding and Establish</w:t>
            </w:r>
            <w:r w:rsidR="00057A31" w:rsidRPr="00057A31">
              <w:rPr>
                <w:rFonts w:ascii="Times New Roman"/>
                <w:b/>
                <w:bCs/>
              </w:rPr>
              <w:t>ing</w:t>
            </w:r>
            <w:r w:rsidR="00057A31" w:rsidRPr="00217B78">
              <w:rPr>
                <w:rFonts w:ascii="Times New Roman"/>
                <w:b/>
                <w:bCs/>
              </w:rPr>
              <w:t xml:space="preserve"> </w:t>
            </w:r>
            <w:r w:rsidR="00057A31" w:rsidRPr="00057A31">
              <w:rPr>
                <w:rFonts w:ascii="Times New Roman"/>
                <w:b/>
                <w:bCs/>
              </w:rPr>
              <w:t>the</w:t>
            </w:r>
            <w:r w:rsidR="00057A31" w:rsidRPr="00217B78">
              <w:rPr>
                <w:rFonts w:ascii="Times New Roman"/>
                <w:b/>
                <w:bCs/>
              </w:rPr>
              <w:t xml:space="preserve"> NSPT</w:t>
            </w:r>
            <w:r w:rsidR="00057A31" w:rsidRPr="00057A31">
              <w:rPr>
                <w:rFonts w:ascii="Times New Roman"/>
                <w:b/>
                <w:bCs/>
              </w:rPr>
              <w:t xml:space="preserve"> in</w:t>
            </w:r>
            <w:r w:rsidR="00057A31" w:rsidRPr="00217B78">
              <w:rPr>
                <w:rFonts w:ascii="Times New Roman"/>
                <w:b/>
                <w:bCs/>
              </w:rPr>
              <w:t xml:space="preserve"> Tasmania</w:t>
            </w:r>
          </w:p>
        </w:tc>
      </w:tr>
      <w:tr w:rsidR="00057A31" w:rsidRPr="00057A31" w14:paraId="5D0968CB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FFFFFF"/>
            </w:tcBorders>
            <w:shd w:val="clear" w:color="auto" w:fill="FFFFFF" w:themeFill="background1"/>
          </w:tcPr>
          <w:p w14:paraId="3A0B42AB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Awareness and understanding of the NSPT</w:t>
            </w:r>
          </w:p>
        </w:tc>
      </w:tr>
      <w:tr w:rsidR="00057A31" w:rsidRPr="00057A31" w14:paraId="006B9551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D06294F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Barriers to establishment</w:t>
            </w:r>
          </w:p>
        </w:tc>
      </w:tr>
      <w:tr w:rsidR="00057A31" w:rsidRPr="00057A31" w14:paraId="10D69A8F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A4C0131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Enablers to establishment</w:t>
            </w:r>
          </w:p>
        </w:tc>
      </w:tr>
      <w:tr w:rsidR="00057A31" w:rsidRPr="00057A31" w14:paraId="15693079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13F41227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How people got involved</w:t>
            </w:r>
          </w:p>
        </w:tc>
      </w:tr>
      <w:tr w:rsidR="00057A31" w:rsidRPr="00057A31" w14:paraId="4FE47148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F753E50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 xml:space="preserve">Role of </w:t>
            </w:r>
            <w:r w:rsidRPr="00057A31">
              <w:rPr>
                <w:rFonts w:ascii="Times New Roman"/>
              </w:rPr>
              <w:t xml:space="preserve">the </w:t>
            </w:r>
            <w:r w:rsidRPr="00217B78">
              <w:rPr>
                <w:rFonts w:ascii="Times New Roman"/>
              </w:rPr>
              <w:t>T</w:t>
            </w:r>
            <w:r w:rsidRPr="00057A31">
              <w:rPr>
                <w:rFonts w:ascii="Times New Roman"/>
              </w:rPr>
              <w:t xml:space="preserve">asmanian </w:t>
            </w:r>
            <w:r w:rsidRPr="00217B78">
              <w:rPr>
                <w:rFonts w:ascii="Times New Roman"/>
              </w:rPr>
              <w:t>S</w:t>
            </w:r>
            <w:r w:rsidRPr="00057A31">
              <w:rPr>
                <w:rFonts w:ascii="Times New Roman"/>
              </w:rPr>
              <w:t xml:space="preserve">uicide </w:t>
            </w:r>
            <w:r w:rsidRPr="00217B78">
              <w:rPr>
                <w:rFonts w:ascii="Times New Roman"/>
              </w:rPr>
              <w:t>P</w:t>
            </w:r>
            <w:r w:rsidRPr="00057A31">
              <w:rPr>
                <w:rFonts w:ascii="Times New Roman"/>
              </w:rPr>
              <w:t xml:space="preserve">revention </w:t>
            </w:r>
            <w:r w:rsidRPr="00217B78">
              <w:rPr>
                <w:rFonts w:ascii="Times New Roman"/>
              </w:rPr>
              <w:t>T</w:t>
            </w:r>
            <w:r w:rsidRPr="00057A31">
              <w:rPr>
                <w:rFonts w:ascii="Times New Roman"/>
              </w:rPr>
              <w:t xml:space="preserve">rial </w:t>
            </w:r>
            <w:r w:rsidRPr="00217B78">
              <w:rPr>
                <w:rFonts w:ascii="Times New Roman"/>
              </w:rPr>
              <w:t>A</w:t>
            </w:r>
            <w:r w:rsidRPr="00057A31">
              <w:rPr>
                <w:rFonts w:ascii="Times New Roman"/>
              </w:rPr>
              <w:t xml:space="preserve">dvisory </w:t>
            </w:r>
            <w:r w:rsidRPr="00217B78">
              <w:rPr>
                <w:rFonts w:ascii="Times New Roman"/>
              </w:rPr>
              <w:t>G</w:t>
            </w:r>
            <w:r w:rsidRPr="00057A31">
              <w:rPr>
                <w:rFonts w:ascii="Times New Roman"/>
              </w:rPr>
              <w:t>roup</w:t>
            </w:r>
          </w:p>
        </w:tc>
      </w:tr>
      <w:tr w:rsidR="00057A31" w:rsidRPr="00057A31" w14:paraId="26E46B61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09DAB87E" w14:textId="1E509ACA" w:rsidR="00057A31" w:rsidRPr="00217B78" w:rsidRDefault="005F6BEF" w:rsidP="00057A31">
            <w:pPr>
              <w:spacing w:after="0"/>
              <w:rPr>
                <w:rFonts w:ascii="Times New Roman"/>
                <w:b/>
                <w:bCs/>
              </w:rPr>
            </w:pPr>
            <w:r>
              <w:rPr>
                <w:rFonts w:ascii="Times New Roman"/>
                <w:b/>
                <w:bCs/>
              </w:rPr>
              <w:t xml:space="preserve">Theme </w:t>
            </w:r>
            <w:r w:rsidR="00057A31" w:rsidRPr="00057A31">
              <w:rPr>
                <w:rFonts w:ascii="Times New Roman"/>
                <w:b/>
                <w:bCs/>
              </w:rPr>
              <w:t xml:space="preserve">2. </w:t>
            </w:r>
            <w:r w:rsidR="00057A31" w:rsidRPr="00217B78">
              <w:rPr>
                <w:rFonts w:ascii="Times New Roman"/>
                <w:b/>
                <w:bCs/>
              </w:rPr>
              <w:t>Working Group governance structures and processes</w:t>
            </w:r>
          </w:p>
        </w:tc>
      </w:tr>
      <w:tr w:rsidR="00057A31" w:rsidRPr="00057A31" w14:paraId="01B63CDD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3F82528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Challenges within Working Groups</w:t>
            </w:r>
          </w:p>
        </w:tc>
      </w:tr>
      <w:tr w:rsidR="00057A31" w:rsidRPr="00057A31" w14:paraId="6B1137B9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74988C8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Establishing and maintaining Working Groups</w:t>
            </w:r>
          </w:p>
        </w:tc>
      </w:tr>
      <w:tr w:rsidR="00057A31" w:rsidRPr="00057A31" w14:paraId="519167EE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E93A79A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Key Working Group members</w:t>
            </w:r>
          </w:p>
        </w:tc>
      </w:tr>
      <w:tr w:rsidR="00057A31" w:rsidRPr="00057A31" w14:paraId="6E9336FA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24CFD03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Role of Black Dog Institute</w:t>
            </w:r>
          </w:p>
        </w:tc>
      </w:tr>
      <w:tr w:rsidR="00057A31" w:rsidRPr="00057A31" w14:paraId="40A66536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0B0FB53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Role of coordinator</w:t>
            </w:r>
          </w:p>
        </w:tc>
      </w:tr>
      <w:tr w:rsidR="00057A31" w:rsidRPr="00057A31" w14:paraId="02C1DF2C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A859C16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Role of host organisation</w:t>
            </w:r>
          </w:p>
        </w:tc>
      </w:tr>
      <w:tr w:rsidR="00057A31" w:rsidRPr="00057A31" w14:paraId="7BCD2EA6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629B5307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Role of Primary Health Network</w:t>
            </w:r>
          </w:p>
        </w:tc>
      </w:tr>
      <w:tr w:rsidR="00057A31" w:rsidRPr="00057A31" w14:paraId="186588A6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98397DC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Supporting Working Group members with lived experience</w:t>
            </w:r>
          </w:p>
        </w:tc>
      </w:tr>
      <w:tr w:rsidR="00057A31" w:rsidRPr="00057A31" w14:paraId="221EC9AF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A3804DA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Supporting Working Groups</w:t>
            </w:r>
          </w:p>
        </w:tc>
      </w:tr>
      <w:tr w:rsidR="00057A31" w:rsidRPr="00057A31" w14:paraId="3AE34F0B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122BF1AE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The role of the chair</w:t>
            </w:r>
          </w:p>
        </w:tc>
      </w:tr>
      <w:tr w:rsidR="00057A31" w:rsidRPr="00057A31" w14:paraId="125C8CD8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D5C20A1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Working group funding and administration</w:t>
            </w:r>
          </w:p>
        </w:tc>
      </w:tr>
      <w:tr w:rsidR="00057A31" w:rsidRPr="00057A31" w14:paraId="5DA34882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393F178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Working Group governance and decision making</w:t>
            </w:r>
          </w:p>
        </w:tc>
      </w:tr>
      <w:tr w:rsidR="00057A31" w:rsidRPr="00057A31" w14:paraId="0B6EAADC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C217ABE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Working Group member expectations and contributions</w:t>
            </w:r>
          </w:p>
        </w:tc>
      </w:tr>
      <w:tr w:rsidR="00057A31" w:rsidRPr="00057A31" w14:paraId="474F3EA5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F9D799D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Working Group structures and meetings</w:t>
            </w:r>
          </w:p>
        </w:tc>
      </w:tr>
      <w:tr w:rsidR="00057A31" w:rsidRPr="00057A31" w14:paraId="4E611FA5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6232C23" w14:textId="50333DE2" w:rsidR="00057A31" w:rsidRPr="00217B78" w:rsidRDefault="005F6BEF" w:rsidP="00057A31">
            <w:pPr>
              <w:spacing w:after="0"/>
              <w:rPr>
                <w:rFonts w:ascii="Times New Roman"/>
                <w:b/>
                <w:bCs/>
              </w:rPr>
            </w:pPr>
            <w:r>
              <w:rPr>
                <w:rFonts w:ascii="Times New Roman"/>
                <w:b/>
                <w:bCs/>
              </w:rPr>
              <w:t xml:space="preserve">Theme </w:t>
            </w:r>
            <w:r w:rsidR="00057A31" w:rsidRPr="00057A31">
              <w:rPr>
                <w:rFonts w:ascii="Times New Roman"/>
                <w:b/>
                <w:bCs/>
              </w:rPr>
              <w:t xml:space="preserve">3. </w:t>
            </w:r>
            <w:r w:rsidR="00057A31" w:rsidRPr="00217B78">
              <w:rPr>
                <w:rFonts w:ascii="Times New Roman"/>
                <w:b/>
                <w:bCs/>
              </w:rPr>
              <w:t>Communication and engagement processes</w:t>
            </w:r>
          </w:p>
        </w:tc>
      </w:tr>
      <w:tr w:rsidR="00057A31" w:rsidRPr="00057A31" w14:paraId="68E1BE2F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7F07CA1D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Communication and engagement with communities</w:t>
            </w:r>
          </w:p>
        </w:tc>
      </w:tr>
      <w:tr w:rsidR="00057A31" w:rsidRPr="00057A31" w14:paraId="2A9A9B1C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749F075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Communication within Working Groups and P</w:t>
            </w:r>
            <w:r w:rsidRPr="00057A31">
              <w:rPr>
                <w:rFonts w:ascii="Times New Roman"/>
              </w:rPr>
              <w:t xml:space="preserve">rimary </w:t>
            </w:r>
            <w:r w:rsidRPr="00217B78">
              <w:rPr>
                <w:rFonts w:ascii="Times New Roman"/>
              </w:rPr>
              <w:t>H</w:t>
            </w:r>
            <w:r w:rsidRPr="00057A31">
              <w:rPr>
                <w:rFonts w:ascii="Times New Roman"/>
              </w:rPr>
              <w:t xml:space="preserve">ealth </w:t>
            </w:r>
            <w:r w:rsidRPr="00217B78">
              <w:rPr>
                <w:rFonts w:ascii="Times New Roman"/>
              </w:rPr>
              <w:t>N</w:t>
            </w:r>
            <w:r w:rsidRPr="00057A31">
              <w:rPr>
                <w:rFonts w:ascii="Times New Roman"/>
              </w:rPr>
              <w:t>etwork</w:t>
            </w:r>
          </w:p>
        </w:tc>
      </w:tr>
      <w:tr w:rsidR="00057A31" w:rsidRPr="00057A31" w14:paraId="3512D12D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83D5C83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Engaging local and contracted service providers</w:t>
            </w:r>
          </w:p>
        </w:tc>
      </w:tr>
      <w:tr w:rsidR="00057A31" w:rsidRPr="00057A31" w14:paraId="57E99EB7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DEF7F0B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Engaging peak bodies</w:t>
            </w:r>
          </w:p>
        </w:tc>
      </w:tr>
      <w:tr w:rsidR="00057A31" w:rsidRPr="00057A31" w14:paraId="5406A4E9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87AA487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 xml:space="preserve">Engaging people with lived experience </w:t>
            </w:r>
            <w:proofErr w:type="spellStart"/>
            <w:r w:rsidRPr="00217B78">
              <w:rPr>
                <w:rFonts w:ascii="Times New Roman"/>
              </w:rPr>
              <w:t>inc</w:t>
            </w:r>
            <w:proofErr w:type="spellEnd"/>
            <w:r w:rsidRPr="00217B78">
              <w:rPr>
                <w:rFonts w:ascii="Times New Roman"/>
              </w:rPr>
              <w:t xml:space="preserve"> peak organisations</w:t>
            </w:r>
          </w:p>
        </w:tc>
      </w:tr>
      <w:tr w:rsidR="00057A31" w:rsidRPr="00057A31" w14:paraId="4FC8141D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1DF15EA1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Suggestions for improving engagement processes</w:t>
            </w:r>
          </w:p>
        </w:tc>
      </w:tr>
      <w:tr w:rsidR="00057A31" w:rsidRPr="00057A31" w14:paraId="45AA86A6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49B87D44" w14:textId="5D552C92" w:rsidR="00057A31" w:rsidRPr="00217B78" w:rsidRDefault="005F6BEF" w:rsidP="00057A31">
            <w:pPr>
              <w:spacing w:after="0"/>
              <w:rPr>
                <w:rFonts w:ascii="Times New Roman"/>
                <w:b/>
                <w:bCs/>
              </w:rPr>
            </w:pPr>
            <w:r>
              <w:rPr>
                <w:rFonts w:ascii="Times New Roman"/>
                <w:b/>
                <w:bCs/>
              </w:rPr>
              <w:t xml:space="preserve">Theme </w:t>
            </w:r>
            <w:r w:rsidR="00057A31" w:rsidRPr="00057A31">
              <w:rPr>
                <w:rFonts w:ascii="Times New Roman"/>
                <w:b/>
                <w:bCs/>
              </w:rPr>
              <w:t xml:space="preserve">4. </w:t>
            </w:r>
            <w:r w:rsidR="00057A31" w:rsidRPr="00217B78">
              <w:rPr>
                <w:rFonts w:ascii="Times New Roman"/>
                <w:b/>
                <w:bCs/>
              </w:rPr>
              <w:t>Reaching population groups</w:t>
            </w:r>
          </w:p>
        </w:tc>
      </w:tr>
      <w:tr w:rsidR="00057A31" w:rsidRPr="00057A31" w14:paraId="23CF5E22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9FC6C31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Barriers to targeting groups</w:t>
            </w:r>
          </w:p>
        </w:tc>
      </w:tr>
      <w:tr w:rsidR="00057A31" w:rsidRPr="00057A31" w14:paraId="6E101745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655AF905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Engaging target populations</w:t>
            </w:r>
          </w:p>
        </w:tc>
      </w:tr>
      <w:tr w:rsidR="00057A31" w:rsidRPr="00057A31" w14:paraId="5C3BA848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A59A5D4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Other potential priority groups</w:t>
            </w:r>
          </w:p>
        </w:tc>
      </w:tr>
      <w:tr w:rsidR="00057A31" w:rsidRPr="00057A31" w14:paraId="42DFE70D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77B3AC24" w14:textId="3EC5D684" w:rsidR="00057A31" w:rsidRPr="00217B78" w:rsidRDefault="005F6BEF" w:rsidP="00057A31">
            <w:pPr>
              <w:spacing w:after="0"/>
              <w:rPr>
                <w:rFonts w:ascii="Times New Roman"/>
                <w:b/>
                <w:bCs/>
              </w:rPr>
            </w:pPr>
            <w:r>
              <w:rPr>
                <w:rFonts w:ascii="Times New Roman"/>
                <w:b/>
                <w:bCs/>
              </w:rPr>
              <w:t xml:space="preserve">Theme </w:t>
            </w:r>
            <w:r w:rsidR="00057A31" w:rsidRPr="00057A31">
              <w:rPr>
                <w:rFonts w:ascii="Times New Roman"/>
                <w:b/>
                <w:bCs/>
              </w:rPr>
              <w:t xml:space="preserve">5. </w:t>
            </w:r>
            <w:r w:rsidR="00057A31" w:rsidRPr="00217B78">
              <w:rPr>
                <w:rFonts w:ascii="Times New Roman"/>
                <w:b/>
                <w:bCs/>
              </w:rPr>
              <w:t xml:space="preserve">The </w:t>
            </w:r>
            <w:proofErr w:type="spellStart"/>
            <w:r w:rsidR="00057A31" w:rsidRPr="00217B78">
              <w:rPr>
                <w:rFonts w:ascii="Times New Roman"/>
                <w:b/>
                <w:bCs/>
              </w:rPr>
              <w:t>LifeSpan</w:t>
            </w:r>
            <w:proofErr w:type="spellEnd"/>
            <w:r w:rsidR="00057A31" w:rsidRPr="00217B78">
              <w:rPr>
                <w:rFonts w:ascii="Times New Roman"/>
                <w:b/>
                <w:bCs/>
              </w:rPr>
              <w:t xml:space="preserve"> model and activity development</w:t>
            </w:r>
          </w:p>
        </w:tc>
      </w:tr>
      <w:tr w:rsidR="00057A31" w:rsidRPr="00057A31" w14:paraId="48D46FFC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2AFAEDF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 xml:space="preserve">Activity planning and </w:t>
            </w:r>
            <w:proofErr w:type="spellStart"/>
            <w:r w:rsidRPr="00217B78">
              <w:rPr>
                <w:rFonts w:ascii="Times New Roman"/>
              </w:rPr>
              <w:t>LifeSpan</w:t>
            </w:r>
            <w:proofErr w:type="spellEnd"/>
            <w:r w:rsidRPr="00217B78">
              <w:rPr>
                <w:rFonts w:ascii="Times New Roman"/>
              </w:rPr>
              <w:t xml:space="preserve"> strategies used</w:t>
            </w:r>
          </w:p>
        </w:tc>
      </w:tr>
      <w:tr w:rsidR="00057A31" w:rsidRPr="00057A31" w14:paraId="581FF9E4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18D9019F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Activity planning for and involvement of priority populations</w:t>
            </w:r>
          </w:p>
        </w:tc>
      </w:tr>
      <w:tr w:rsidR="00057A31" w:rsidRPr="00057A31" w14:paraId="0A60542C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DC28475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lastRenderedPageBreak/>
              <w:t>Barriers choosing and running activities</w:t>
            </w:r>
          </w:p>
        </w:tc>
      </w:tr>
      <w:tr w:rsidR="00057A31" w:rsidRPr="00057A31" w14:paraId="40E55123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C89E364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Factors influencing activity idea development</w:t>
            </w:r>
          </w:p>
        </w:tc>
      </w:tr>
      <w:tr w:rsidR="00057A31" w:rsidRPr="00057A31" w14:paraId="527FCED7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8669570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Necessary collaborations needed</w:t>
            </w:r>
          </w:p>
        </w:tc>
      </w:tr>
      <w:tr w:rsidR="00057A31" w:rsidRPr="00057A31" w14:paraId="7FC1325B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C2EF031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 xml:space="preserve">Selection and adoption of </w:t>
            </w:r>
            <w:proofErr w:type="spellStart"/>
            <w:r w:rsidRPr="00217B78">
              <w:rPr>
                <w:rFonts w:ascii="Times New Roman"/>
              </w:rPr>
              <w:t>LifeSpan</w:t>
            </w:r>
            <w:proofErr w:type="spellEnd"/>
          </w:p>
        </w:tc>
      </w:tr>
      <w:tr w:rsidR="00057A31" w:rsidRPr="00057A31" w14:paraId="278D49B5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1B5D3DB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Suggestions for doing things differently</w:t>
            </w:r>
          </w:p>
        </w:tc>
      </w:tr>
      <w:tr w:rsidR="00057A31" w:rsidRPr="00057A31" w14:paraId="39D191A5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25173BA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 xml:space="preserve">Understanding and perceived </w:t>
            </w:r>
            <w:r w:rsidRPr="00057A31">
              <w:rPr>
                <w:rFonts w:ascii="Times New Roman"/>
              </w:rPr>
              <w:t>effectiveness</w:t>
            </w:r>
            <w:r w:rsidRPr="00217B78">
              <w:rPr>
                <w:rFonts w:ascii="Times New Roman"/>
              </w:rPr>
              <w:t xml:space="preserve"> of </w:t>
            </w:r>
            <w:proofErr w:type="spellStart"/>
            <w:r w:rsidRPr="00217B78">
              <w:rPr>
                <w:rFonts w:ascii="Times New Roman"/>
              </w:rPr>
              <w:t>LifeSpan</w:t>
            </w:r>
            <w:proofErr w:type="spellEnd"/>
          </w:p>
        </w:tc>
      </w:tr>
      <w:tr w:rsidR="00057A31" w:rsidRPr="00057A31" w14:paraId="55BCE70A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7CD3026" w14:textId="13FF60DD" w:rsidR="00057A31" w:rsidRPr="00217B78" w:rsidRDefault="005F6BEF" w:rsidP="00057A31">
            <w:pPr>
              <w:spacing w:after="0"/>
              <w:rPr>
                <w:rFonts w:ascii="Times New Roman"/>
                <w:b/>
                <w:bCs/>
              </w:rPr>
            </w:pPr>
            <w:r>
              <w:rPr>
                <w:rFonts w:ascii="Times New Roman"/>
                <w:b/>
                <w:bCs/>
              </w:rPr>
              <w:t xml:space="preserve">Theme </w:t>
            </w:r>
            <w:r w:rsidR="00057A31" w:rsidRPr="00057A31">
              <w:rPr>
                <w:rFonts w:ascii="Times New Roman"/>
                <w:b/>
                <w:bCs/>
              </w:rPr>
              <w:t xml:space="preserve">6. </w:t>
            </w:r>
            <w:r w:rsidR="00057A31" w:rsidRPr="00217B78">
              <w:rPr>
                <w:rFonts w:ascii="Times New Roman"/>
                <w:b/>
                <w:bCs/>
              </w:rPr>
              <w:t>Effectiveness and sustainability of activities</w:t>
            </w:r>
          </w:p>
        </w:tc>
      </w:tr>
      <w:tr w:rsidR="00057A31" w:rsidRPr="00057A31" w14:paraId="3076327E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AF83E2D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Measures of effectiveness</w:t>
            </w:r>
          </w:p>
        </w:tc>
      </w:tr>
      <w:tr w:rsidR="00057A31" w:rsidRPr="00057A31" w14:paraId="4935C8EE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17BE610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Changes to service provision and use</w:t>
            </w:r>
          </w:p>
        </w:tc>
      </w:tr>
      <w:tr w:rsidR="00057A31" w:rsidRPr="00057A31" w14:paraId="192C40E3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F6A397D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Collaboration and capacity building</w:t>
            </w:r>
          </w:p>
        </w:tc>
      </w:tr>
      <w:tr w:rsidR="00057A31" w:rsidRPr="00057A31" w14:paraId="19CA64CB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1C1FB16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Community awareness, knowledge, capacity building</w:t>
            </w:r>
          </w:p>
        </w:tc>
      </w:tr>
      <w:tr w:rsidR="00057A31" w:rsidRPr="00057A31" w14:paraId="2AD383D3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4898582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Community participation and engagement</w:t>
            </w:r>
          </w:p>
        </w:tc>
      </w:tr>
      <w:tr w:rsidR="00057A31" w:rsidRPr="00057A31" w14:paraId="17987531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F7506F4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Defining and measuring success and effectiveness</w:t>
            </w:r>
          </w:p>
        </w:tc>
      </w:tr>
      <w:tr w:rsidR="00057A31" w:rsidRPr="00057A31" w14:paraId="4C6F41F2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ED49544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Difficulties with evaluating outcomes and measuring effectiveness</w:t>
            </w:r>
          </w:p>
        </w:tc>
      </w:tr>
      <w:tr w:rsidR="00057A31" w:rsidRPr="00057A31" w14:paraId="6C360951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6341BE7F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Post-Trial and sustainability</w:t>
            </w:r>
          </w:p>
        </w:tc>
      </w:tr>
      <w:tr w:rsidR="00057A31" w:rsidRPr="00057A31" w14:paraId="3E575395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701059F1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Disseminating learnings and managing community expectations</w:t>
            </w:r>
          </w:p>
        </w:tc>
      </w:tr>
      <w:tr w:rsidR="00057A31" w:rsidRPr="00057A31" w14:paraId="08CBF0C4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72E5DA9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Support for trial sites post June 30 2021</w:t>
            </w:r>
          </w:p>
        </w:tc>
      </w:tr>
      <w:tr w:rsidR="00057A31" w:rsidRPr="00057A31" w14:paraId="4372FBF7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12E056EA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Sustainability and activity planning</w:t>
            </w:r>
          </w:p>
        </w:tc>
      </w:tr>
      <w:tr w:rsidR="00057A31" w:rsidRPr="00057A31" w14:paraId="008D0FC0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D390BF9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Thoughts on timing of trial and extension</w:t>
            </w:r>
          </w:p>
        </w:tc>
      </w:tr>
      <w:tr w:rsidR="00057A31" w:rsidRPr="00057A31" w14:paraId="641008D4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EA1E662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Utilising findings</w:t>
            </w:r>
          </w:p>
        </w:tc>
      </w:tr>
      <w:tr w:rsidR="00057A31" w:rsidRPr="00057A31" w14:paraId="7C298521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62FA067" w14:textId="77777777" w:rsidR="00057A31" w:rsidRPr="00217B78" w:rsidRDefault="00057A31" w:rsidP="00057A31">
            <w:pPr>
              <w:spacing w:after="0"/>
              <w:ind w:left="450"/>
              <w:rPr>
                <w:rFonts w:ascii="Times New Roman"/>
              </w:rPr>
            </w:pPr>
            <w:r w:rsidRPr="00217B78">
              <w:rPr>
                <w:rFonts w:ascii="Times New Roman"/>
              </w:rPr>
              <w:t>Role of the evaluators</w:t>
            </w:r>
          </w:p>
        </w:tc>
      </w:tr>
      <w:tr w:rsidR="00057A31" w:rsidRPr="00057A31" w14:paraId="759DCB2B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FE52A8A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Dual role and lack of role clarity</w:t>
            </w:r>
          </w:p>
        </w:tc>
      </w:tr>
      <w:tr w:rsidR="00057A31" w:rsidRPr="00057A31" w14:paraId="1F0294C8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188250F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057A31">
              <w:rPr>
                <w:rFonts w:ascii="Times New Roman"/>
                <w:i/>
                <w:iCs/>
              </w:rPr>
              <w:t xml:space="preserve">Using a </w:t>
            </w:r>
            <w:r w:rsidRPr="00217B78">
              <w:rPr>
                <w:rFonts w:ascii="Times New Roman"/>
                <w:i/>
                <w:iCs/>
              </w:rPr>
              <w:t>P</w:t>
            </w:r>
            <w:r w:rsidRPr="00057A31">
              <w:rPr>
                <w:rFonts w:ascii="Times New Roman"/>
                <w:i/>
                <w:iCs/>
              </w:rPr>
              <w:t xml:space="preserve">articipatory </w:t>
            </w:r>
            <w:r w:rsidRPr="00217B78">
              <w:rPr>
                <w:rFonts w:ascii="Times New Roman"/>
                <w:i/>
                <w:iCs/>
              </w:rPr>
              <w:t>A</w:t>
            </w:r>
            <w:r w:rsidRPr="00057A31">
              <w:rPr>
                <w:rFonts w:ascii="Times New Roman"/>
                <w:i/>
                <w:iCs/>
              </w:rPr>
              <w:t xml:space="preserve">ction </w:t>
            </w:r>
            <w:r w:rsidRPr="00217B78">
              <w:rPr>
                <w:rFonts w:ascii="Times New Roman"/>
                <w:i/>
                <w:iCs/>
              </w:rPr>
              <w:t>R</w:t>
            </w:r>
            <w:r w:rsidRPr="00057A31">
              <w:rPr>
                <w:rFonts w:ascii="Times New Roman"/>
                <w:i/>
                <w:iCs/>
              </w:rPr>
              <w:t>esearch</w:t>
            </w:r>
            <w:r w:rsidRPr="00217B78">
              <w:rPr>
                <w:rFonts w:ascii="Times New Roman"/>
                <w:i/>
                <w:iCs/>
              </w:rPr>
              <w:t xml:space="preserve"> approach</w:t>
            </w:r>
          </w:p>
        </w:tc>
      </w:tr>
      <w:tr w:rsidR="00057A31" w:rsidRPr="00057A31" w14:paraId="7CA3ABAA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bottom w:val="single" w:sz="4" w:space="0" w:color="FFFFFF"/>
            </w:tcBorders>
            <w:shd w:val="clear" w:color="auto" w:fill="FFFFFF" w:themeFill="background1"/>
          </w:tcPr>
          <w:p w14:paraId="41127873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Role of local evaluators</w:t>
            </w:r>
          </w:p>
        </w:tc>
      </w:tr>
      <w:tr w:rsidR="00057A31" w:rsidRPr="00057A31" w14:paraId="7540C2C5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DFD9B6F" w14:textId="77777777" w:rsidR="00057A31" w:rsidRPr="00217B78" w:rsidRDefault="00057A31" w:rsidP="00057A31">
            <w:pPr>
              <w:spacing w:after="0"/>
              <w:ind w:left="900"/>
              <w:rPr>
                <w:rFonts w:ascii="Times New Roman"/>
                <w:i/>
                <w:iCs/>
              </w:rPr>
            </w:pPr>
            <w:r w:rsidRPr="00217B78">
              <w:rPr>
                <w:rFonts w:ascii="Times New Roman"/>
                <w:i/>
                <w:iCs/>
              </w:rPr>
              <w:t>Role of the national evaluator</w:t>
            </w:r>
          </w:p>
        </w:tc>
      </w:tr>
      <w:tr w:rsidR="00057A31" w:rsidRPr="00057A31" w14:paraId="6339BF3F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07CEA6A" w14:textId="77777777" w:rsidR="00057A31" w:rsidRPr="00217B78" w:rsidRDefault="00057A31" w:rsidP="0098369B">
            <w:pPr>
              <w:rPr>
                <w:rFonts w:ascii="Times New Roman"/>
              </w:rPr>
            </w:pPr>
          </w:p>
        </w:tc>
      </w:tr>
      <w:tr w:rsidR="00057A31" w:rsidRPr="00057A31" w14:paraId="4C66AC71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96AAC74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7D389CC8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19F23DC6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5C54F0F0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7FE3AC46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02D20BA0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1AC1C9A" w14:textId="77777777" w:rsidR="00057A31" w:rsidRPr="00217B78" w:rsidRDefault="00057A31" w:rsidP="0098369B">
            <w:pPr>
              <w:rPr>
                <w:rFonts w:ascii="Times New Roman"/>
              </w:rPr>
            </w:pPr>
          </w:p>
        </w:tc>
      </w:tr>
      <w:tr w:rsidR="00057A31" w:rsidRPr="00057A31" w14:paraId="69CF035B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F14BE22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0A8EB25B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5C0A535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4EEA2DEE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1F5D0735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1DDC2853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8F0EDB7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04855284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203BD63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6DAE9DCC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9BB3360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1BE605E2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EE89697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5D370763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627C7F93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1BF806F7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3234AC4" w14:textId="77777777" w:rsidR="00057A31" w:rsidRPr="00217B78" w:rsidRDefault="00057A31" w:rsidP="0098369B">
            <w:pPr>
              <w:rPr>
                <w:rFonts w:ascii="Times New Roman"/>
              </w:rPr>
            </w:pPr>
          </w:p>
        </w:tc>
      </w:tr>
      <w:tr w:rsidR="00057A31" w:rsidRPr="00057A31" w14:paraId="6A170CD0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152FE955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474258CA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1153647A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740472EC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7550743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16777C87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69B9C2EA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38D8A5B4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00F101A4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0F8AD6EE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6A59BBE9" w14:textId="77777777" w:rsidR="00057A31" w:rsidRPr="00217B78" w:rsidRDefault="00057A31" w:rsidP="0098369B">
            <w:pPr>
              <w:rPr>
                <w:rFonts w:ascii="Times New Roman"/>
              </w:rPr>
            </w:pPr>
          </w:p>
        </w:tc>
      </w:tr>
      <w:tr w:rsidR="00057A31" w:rsidRPr="00057A31" w14:paraId="05DBAB85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C64108C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2B75A878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74FCCEE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5AF65869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BCCCD8C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2976DBC9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7AAAB35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0865109B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FDA6517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6F9864D0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283AB758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40A0072A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4606218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62A73406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563FA4EE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2C2F85E1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383A3CB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621D6716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362FC821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71E1B0E9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1D08B3AD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71AB2632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7A4CDC44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6CBBB16A" w14:textId="77777777" w:rsidTr="005F6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4DE531FE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  <w:tr w:rsidR="00057A31" w:rsidRPr="00057A31" w14:paraId="3E234C1A" w14:textId="77777777" w:rsidTr="005F6BE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shd w:val="clear" w:color="auto" w:fill="FFFFFF" w:themeFill="background1"/>
          </w:tcPr>
          <w:p w14:paraId="77922F08" w14:textId="77777777" w:rsidR="00057A31" w:rsidRPr="00217B78" w:rsidRDefault="00057A31" w:rsidP="0098369B">
            <w:pPr>
              <w:ind w:left="450"/>
              <w:rPr>
                <w:rFonts w:ascii="Times New Roman"/>
              </w:rPr>
            </w:pPr>
          </w:p>
        </w:tc>
      </w:tr>
    </w:tbl>
    <w:p w14:paraId="0CCCAF1B" w14:textId="77777777" w:rsidR="00057A31" w:rsidRPr="00217B78" w:rsidRDefault="00057A31" w:rsidP="00217B78">
      <w:pPr>
        <w:rPr>
          <w:rFonts w:ascii="Calibri" w:eastAsia="Yu Mincho" w:hAnsi="Times New Roman" w:cs="Times New Roman"/>
          <w:lang w:eastAsia="ja-JP"/>
        </w:rPr>
      </w:pPr>
    </w:p>
    <w:p w14:paraId="5A82C831" w14:textId="77777777" w:rsidR="00BB3F84" w:rsidRDefault="00BB3F84" w:rsidP="00217B78"/>
    <w:sectPr w:rsidR="00BB3F84" w:rsidSect="00217B78">
      <w:footerReference w:type="default" r:id="rId6"/>
      <w:pgSz w:w="11909" w:h="16834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92514" w14:textId="77777777" w:rsidR="00217B78" w:rsidRDefault="00217B78" w:rsidP="00217B78">
      <w:pPr>
        <w:spacing w:after="0" w:line="240" w:lineRule="auto"/>
      </w:pPr>
      <w:r>
        <w:separator/>
      </w:r>
    </w:p>
  </w:endnote>
  <w:endnote w:type="continuationSeparator" w:id="0">
    <w:p w14:paraId="16DF203B" w14:textId="77777777" w:rsidR="00217B78" w:rsidRDefault="00217B78" w:rsidP="00217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79B39" w14:textId="324EE8DE" w:rsidR="00670924" w:rsidRDefault="005F6BEF">
    <w:pPr>
      <w:pStyle w:val="Footer1"/>
    </w:pPr>
    <w:r>
      <w:ptab w:relativeTo="margin" w:alignment="lef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4833C" w14:textId="77777777" w:rsidR="00217B78" w:rsidRDefault="00217B78" w:rsidP="00217B78">
      <w:pPr>
        <w:spacing w:after="0" w:line="240" w:lineRule="auto"/>
      </w:pPr>
      <w:r>
        <w:separator/>
      </w:r>
    </w:p>
  </w:footnote>
  <w:footnote w:type="continuationSeparator" w:id="0">
    <w:p w14:paraId="265C2ED3" w14:textId="77777777" w:rsidR="00217B78" w:rsidRDefault="00217B78" w:rsidP="00217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78"/>
    <w:rsid w:val="00057A31"/>
    <w:rsid w:val="00217B78"/>
    <w:rsid w:val="005F6BEF"/>
    <w:rsid w:val="00666223"/>
    <w:rsid w:val="009B7CA3"/>
    <w:rsid w:val="00B97A25"/>
    <w:rsid w:val="00BB3F84"/>
    <w:rsid w:val="00D9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49162"/>
  <w15:chartTrackingRefBased/>
  <w15:docId w15:val="{3EB8B8DB-4F03-4D12-BC9C-6E23FF054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desTable">
    <w:name w:val="Nodes Table"/>
    <w:rsid w:val="00217B78"/>
    <w:rPr>
      <w:rFonts w:eastAsia="Yu Mincho" w:hAnsi="Times New Roman" w:cs="Times New Roman"/>
      <w:sz w:val="20"/>
      <w:szCs w:val="20"/>
      <w:lang w:eastAsia="ja-JP"/>
    </w:rPr>
    <w:tblPr>
      <w:tblStyleRow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108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nil"/>
          <w:bottom w:val="nil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band1Horz">
      <w:tblPr/>
      <w:tcPr>
        <w:shd w:val="clear" w:color="auto" w:fill="B4C6E7"/>
      </w:tcPr>
    </w:tblStylePr>
    <w:tblStylePr w:type="band2Horz">
      <w:tblPr/>
      <w:tcPr>
        <w:shd w:val="clear" w:color="auto" w:fill="D9E2F3"/>
      </w:tcPr>
    </w:tblStylePr>
  </w:style>
  <w:style w:type="paragraph" w:customStyle="1" w:styleId="Footer1">
    <w:name w:val="Footer1"/>
    <w:basedOn w:val="Normal"/>
    <w:rsid w:val="00217B78"/>
    <w:rPr>
      <w:rFonts w:ascii="Calibri Light" w:eastAsia="Yu Gothic Light" w:hAnsi="Calibri Light" w:cs="Times New Roman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1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7B78"/>
  </w:style>
  <w:style w:type="paragraph" w:styleId="Footer">
    <w:name w:val="footer"/>
    <w:basedOn w:val="Normal"/>
    <w:link w:val="FooterChar"/>
    <w:uiPriority w:val="99"/>
    <w:unhideWhenUsed/>
    <w:rsid w:val="0021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7B78"/>
  </w:style>
  <w:style w:type="paragraph" w:styleId="ListParagraph">
    <w:name w:val="List Paragraph"/>
    <w:basedOn w:val="Normal"/>
    <w:uiPriority w:val="34"/>
    <w:qFormat/>
    <w:rsid w:val="00B97A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Grattidge</dc:creator>
  <cp:keywords/>
  <dc:description/>
  <cp:lastModifiedBy>Laura Grattidge</cp:lastModifiedBy>
  <cp:revision>4</cp:revision>
  <dcterms:created xsi:type="dcterms:W3CDTF">2022-09-04T10:47:00Z</dcterms:created>
  <dcterms:modified xsi:type="dcterms:W3CDTF">2022-09-21T06:55:00Z</dcterms:modified>
</cp:coreProperties>
</file>