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E95DE" w14:textId="77777777" w:rsidR="00BD7E95" w:rsidRPr="00D42075" w:rsidRDefault="00BD7E95" w:rsidP="00BD7E95">
      <w:pPr>
        <w:rPr>
          <w:rFonts w:ascii="Arial" w:hAnsi="Arial" w:cs="Arial"/>
        </w:rPr>
      </w:pPr>
    </w:p>
    <w:p w14:paraId="78580D0F" w14:textId="528FF465" w:rsidR="00BD7E95" w:rsidRPr="00D42075" w:rsidRDefault="00CC53BE" w:rsidP="00BD7E95">
      <w:pPr>
        <w:ind w:left="357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Additional File</w:t>
      </w:r>
      <w:r w:rsidR="00BD7E95" w:rsidRPr="00D42075">
        <w:rPr>
          <w:rFonts w:ascii="Arial" w:hAnsi="Arial" w:cs="Arial"/>
          <w:b/>
          <w:bCs/>
        </w:rPr>
        <w:t xml:space="preserve"> 4: Themes identified from the Phase 1 Evaluation survey with FFX project implementation partners</w:t>
      </w:r>
    </w:p>
    <w:p w14:paraId="64F9E71E" w14:textId="77777777" w:rsidR="00BD7E95" w:rsidRPr="00D42075" w:rsidRDefault="00BD7E95" w:rsidP="00BD7E95">
      <w:pPr>
        <w:rPr>
          <w:rFonts w:ascii="Arial" w:hAnsi="Arial" w:cs="Arial"/>
          <w:b/>
          <w:bCs/>
          <w:u w:val="single"/>
        </w:rPr>
      </w:pPr>
    </w:p>
    <w:p w14:paraId="62244EAD" w14:textId="77777777" w:rsidR="00BD7E95" w:rsidRPr="00D42075" w:rsidRDefault="00BD7E95" w:rsidP="00BD7E95">
      <w:pPr>
        <w:pStyle w:val="ListParagraph"/>
        <w:numPr>
          <w:ilvl w:val="0"/>
          <w:numId w:val="7"/>
        </w:numPr>
        <w:spacing w:after="120"/>
        <w:ind w:left="357" w:hanging="357"/>
        <w:contextualSpacing w:val="0"/>
        <w:rPr>
          <w:rFonts w:ascii="Arial" w:eastAsia="Calibri Light" w:hAnsi="Arial" w:cs="Arial"/>
          <w:color w:val="000000" w:themeColor="text1"/>
        </w:rPr>
      </w:pPr>
      <w:r w:rsidRPr="00D42075">
        <w:rPr>
          <w:rFonts w:ascii="Arial" w:eastAsia="Calibri Light" w:hAnsi="Arial" w:cs="Arial"/>
          <w:color w:val="000000" w:themeColor="text1"/>
        </w:rPr>
        <w:t>What worked well with the FFX project and why?</w:t>
      </w:r>
    </w:p>
    <w:p w14:paraId="25EB2874" w14:textId="77777777" w:rsidR="00BD7E95" w:rsidRPr="00D42075" w:rsidRDefault="00BD7E95" w:rsidP="00BD7E95">
      <w:pPr>
        <w:pStyle w:val="ListParagraph"/>
        <w:numPr>
          <w:ilvl w:val="0"/>
          <w:numId w:val="6"/>
        </w:numPr>
        <w:spacing w:after="120"/>
        <w:rPr>
          <w:rFonts w:ascii="Arial" w:eastAsiaTheme="minorEastAsia" w:hAnsi="Arial" w:cs="Arial"/>
          <w:color w:val="000000" w:themeColor="text1"/>
        </w:rPr>
      </w:pPr>
      <w:r w:rsidRPr="00D42075">
        <w:rPr>
          <w:rFonts w:ascii="Arial" w:eastAsia="Calibri Light" w:hAnsi="Arial" w:cs="Arial"/>
          <w:color w:val="000000" w:themeColor="text1"/>
        </w:rPr>
        <w:t>Collaboration with researchers/research organisations to enable implementation</w:t>
      </w:r>
    </w:p>
    <w:p w14:paraId="497BA94E" w14:textId="77777777" w:rsidR="00BD7E95" w:rsidRPr="00D42075" w:rsidRDefault="00BD7E95" w:rsidP="00BD7E95">
      <w:pPr>
        <w:pStyle w:val="ListParagraph"/>
        <w:numPr>
          <w:ilvl w:val="0"/>
          <w:numId w:val="6"/>
        </w:numPr>
        <w:spacing w:after="120"/>
        <w:rPr>
          <w:rFonts w:ascii="Arial" w:eastAsiaTheme="minorEastAsia" w:hAnsi="Arial" w:cs="Arial"/>
          <w:color w:val="000000" w:themeColor="text1"/>
        </w:rPr>
      </w:pPr>
      <w:r w:rsidRPr="00D42075">
        <w:rPr>
          <w:rFonts w:ascii="Arial" w:eastAsia="Calibri Light" w:hAnsi="Arial" w:cs="Arial"/>
          <w:color w:val="000000" w:themeColor="text1"/>
        </w:rPr>
        <w:t xml:space="preserve">Central coordination by APPRISE (including organisation and conduct of regular project meetings with sites, provision of support through implementation, communication, and availability) </w:t>
      </w:r>
    </w:p>
    <w:p w14:paraId="281AF3E6" w14:textId="77777777" w:rsidR="00BD7E95" w:rsidRPr="00D42075" w:rsidRDefault="00BD7E95" w:rsidP="00BD7E95">
      <w:pPr>
        <w:pStyle w:val="ListParagraph"/>
        <w:numPr>
          <w:ilvl w:val="0"/>
          <w:numId w:val="6"/>
        </w:numPr>
        <w:spacing w:after="120"/>
        <w:rPr>
          <w:rFonts w:ascii="Arial" w:eastAsiaTheme="minorEastAsia" w:hAnsi="Arial" w:cs="Arial"/>
          <w:color w:val="000000" w:themeColor="text1"/>
        </w:rPr>
      </w:pPr>
      <w:r w:rsidRPr="00D42075">
        <w:rPr>
          <w:rFonts w:ascii="Arial" w:eastAsia="Calibri Light" w:hAnsi="Arial" w:cs="Arial"/>
          <w:color w:val="000000" w:themeColor="text1"/>
        </w:rPr>
        <w:t xml:space="preserve">Existing relationships between the Office of Health Protection (Commonwealth) and APPRISE/UoM research team </w:t>
      </w:r>
    </w:p>
    <w:p w14:paraId="2D0B7AE0" w14:textId="77777777" w:rsidR="00BD7E95" w:rsidRPr="00D42075" w:rsidRDefault="00BD7E95" w:rsidP="00BD7E95">
      <w:pPr>
        <w:pStyle w:val="ListParagraph"/>
        <w:numPr>
          <w:ilvl w:val="0"/>
          <w:numId w:val="6"/>
        </w:numPr>
        <w:spacing w:after="120"/>
        <w:rPr>
          <w:rFonts w:ascii="Arial" w:eastAsiaTheme="minorEastAsia" w:hAnsi="Arial" w:cs="Arial"/>
          <w:color w:val="000000" w:themeColor="text1"/>
        </w:rPr>
      </w:pPr>
      <w:r w:rsidRPr="00D42075">
        <w:rPr>
          <w:rFonts w:ascii="Arial" w:eastAsia="Calibri Light" w:hAnsi="Arial" w:cs="Arial"/>
          <w:color w:val="000000" w:themeColor="text1"/>
        </w:rPr>
        <w:t>Rapid adaptation of the WHO FFX protocol to be used</w:t>
      </w:r>
    </w:p>
    <w:p w14:paraId="2C759F52" w14:textId="77777777" w:rsidR="00BD7E95" w:rsidRPr="00D42075" w:rsidRDefault="00BD7E95" w:rsidP="00BD7E95">
      <w:pPr>
        <w:pStyle w:val="ListParagraph"/>
        <w:numPr>
          <w:ilvl w:val="0"/>
          <w:numId w:val="6"/>
        </w:numPr>
        <w:spacing w:after="120"/>
        <w:rPr>
          <w:rFonts w:ascii="Arial" w:eastAsiaTheme="minorEastAsia" w:hAnsi="Arial" w:cs="Arial"/>
          <w:color w:val="000000" w:themeColor="text1"/>
        </w:rPr>
      </w:pPr>
      <w:r w:rsidRPr="00D42075">
        <w:rPr>
          <w:rFonts w:ascii="Arial" w:eastAsia="Calibri Light" w:hAnsi="Arial" w:cs="Arial"/>
          <w:color w:val="000000" w:themeColor="text1"/>
        </w:rPr>
        <w:t>Data governance arrangements</w:t>
      </w:r>
    </w:p>
    <w:p w14:paraId="376DCC41" w14:textId="77777777" w:rsidR="00BD7E95" w:rsidRPr="00D42075" w:rsidRDefault="00BD7E95" w:rsidP="00BD7E95">
      <w:pPr>
        <w:pStyle w:val="ListParagraph"/>
        <w:numPr>
          <w:ilvl w:val="0"/>
          <w:numId w:val="6"/>
        </w:numPr>
        <w:spacing w:after="120"/>
        <w:rPr>
          <w:rFonts w:ascii="Arial" w:eastAsiaTheme="minorEastAsia" w:hAnsi="Arial" w:cs="Arial"/>
          <w:color w:val="000000" w:themeColor="text1"/>
        </w:rPr>
      </w:pPr>
      <w:r w:rsidRPr="00D42075">
        <w:rPr>
          <w:rFonts w:ascii="Arial" w:eastAsia="Calibri Light" w:hAnsi="Arial" w:cs="Arial"/>
          <w:color w:val="000000" w:themeColor="text1"/>
        </w:rPr>
        <w:t>National funding mechanism and support</w:t>
      </w:r>
    </w:p>
    <w:p w14:paraId="0A41ADB0" w14:textId="77777777" w:rsidR="00BD7E95" w:rsidRPr="00D42075" w:rsidRDefault="00BD7E95" w:rsidP="00BD7E95">
      <w:pPr>
        <w:pStyle w:val="ListParagraph"/>
        <w:numPr>
          <w:ilvl w:val="0"/>
          <w:numId w:val="6"/>
        </w:numPr>
        <w:spacing w:after="120"/>
        <w:rPr>
          <w:rFonts w:ascii="Arial" w:eastAsiaTheme="minorEastAsia" w:hAnsi="Arial" w:cs="Arial"/>
          <w:color w:val="000000" w:themeColor="text1"/>
        </w:rPr>
      </w:pPr>
      <w:r w:rsidRPr="00D42075">
        <w:rPr>
          <w:rFonts w:ascii="Arial" w:eastAsia="Calibri Light" w:hAnsi="Arial" w:cs="Arial"/>
          <w:color w:val="000000" w:themeColor="text1"/>
        </w:rPr>
        <w:t>Jurisdiction specific models of implementation to address unique challenges at each site</w:t>
      </w:r>
    </w:p>
    <w:p w14:paraId="14B0E4C6" w14:textId="77777777" w:rsidR="00BD7E95" w:rsidRPr="00D42075" w:rsidRDefault="00BD7E95" w:rsidP="00BD7E95">
      <w:pPr>
        <w:pStyle w:val="ListParagraph"/>
        <w:numPr>
          <w:ilvl w:val="0"/>
          <w:numId w:val="6"/>
        </w:numPr>
        <w:spacing w:after="120"/>
        <w:rPr>
          <w:rFonts w:ascii="Arial" w:eastAsiaTheme="minorEastAsia" w:hAnsi="Arial" w:cs="Arial"/>
          <w:color w:val="000000" w:themeColor="text1"/>
        </w:rPr>
      </w:pPr>
      <w:r w:rsidRPr="00D42075">
        <w:rPr>
          <w:rFonts w:ascii="Arial" w:eastAsia="Calibri Light" w:hAnsi="Arial" w:cs="Arial"/>
          <w:color w:val="000000" w:themeColor="text1"/>
        </w:rPr>
        <w:t>National data repository and REDCap collection platform</w:t>
      </w:r>
    </w:p>
    <w:p w14:paraId="61453D5F" w14:textId="77777777" w:rsidR="00BD7E95" w:rsidRPr="00D42075" w:rsidRDefault="00BD7E95" w:rsidP="00BD7E95">
      <w:pPr>
        <w:pStyle w:val="ListParagraph"/>
        <w:numPr>
          <w:ilvl w:val="0"/>
          <w:numId w:val="6"/>
        </w:numPr>
        <w:spacing w:after="120"/>
        <w:rPr>
          <w:rFonts w:ascii="Arial" w:eastAsia="Calibri Light" w:hAnsi="Arial" w:cs="Arial"/>
          <w:color w:val="000000" w:themeColor="text1"/>
        </w:rPr>
      </w:pPr>
      <w:r w:rsidRPr="00D42075">
        <w:rPr>
          <w:rFonts w:ascii="Arial" w:eastAsia="Calibri Light" w:hAnsi="Arial" w:cs="Arial"/>
          <w:color w:val="000000" w:themeColor="text1"/>
        </w:rPr>
        <w:t xml:space="preserve">Timely analysis and reporting providing unique insights into household transmission in Australia </w:t>
      </w:r>
    </w:p>
    <w:p w14:paraId="38503D41" w14:textId="77777777" w:rsidR="00BD7E95" w:rsidRPr="00D42075" w:rsidRDefault="00BD7E95" w:rsidP="00BD7E95">
      <w:pPr>
        <w:pStyle w:val="ListParagraph"/>
        <w:numPr>
          <w:ilvl w:val="0"/>
          <w:numId w:val="0"/>
        </w:numPr>
        <w:ind w:left="357"/>
        <w:rPr>
          <w:rFonts w:ascii="Arial" w:eastAsia="Calibri Light" w:hAnsi="Arial" w:cs="Arial"/>
          <w:color w:val="000000" w:themeColor="text1"/>
        </w:rPr>
      </w:pPr>
    </w:p>
    <w:p w14:paraId="794AB4FC" w14:textId="77777777" w:rsidR="00BD7E95" w:rsidRPr="00D42075" w:rsidRDefault="00BD7E95" w:rsidP="00BD7E95">
      <w:pPr>
        <w:pStyle w:val="ListParagraph"/>
        <w:numPr>
          <w:ilvl w:val="0"/>
          <w:numId w:val="7"/>
        </w:numPr>
        <w:spacing w:before="120" w:after="120"/>
        <w:ind w:left="357" w:hanging="357"/>
        <w:contextualSpacing w:val="0"/>
        <w:rPr>
          <w:rFonts w:ascii="Arial" w:eastAsia="Calibri Light" w:hAnsi="Arial" w:cs="Arial"/>
          <w:color w:val="000000" w:themeColor="text1"/>
        </w:rPr>
      </w:pPr>
      <w:r w:rsidRPr="00D42075">
        <w:rPr>
          <w:rFonts w:ascii="Arial" w:eastAsia="Calibri Light" w:hAnsi="Arial" w:cs="Arial"/>
          <w:color w:val="000000" w:themeColor="text1"/>
        </w:rPr>
        <w:t xml:space="preserve">What didn’t work well with the FFX project and why? </w:t>
      </w:r>
    </w:p>
    <w:p w14:paraId="420E2799" w14:textId="77777777" w:rsidR="00BD7E95" w:rsidRPr="00D42075" w:rsidRDefault="00BD7E95" w:rsidP="00BD7E95">
      <w:pPr>
        <w:pStyle w:val="ListParagraph"/>
        <w:numPr>
          <w:ilvl w:val="0"/>
          <w:numId w:val="5"/>
        </w:numPr>
        <w:spacing w:after="120"/>
        <w:rPr>
          <w:rFonts w:ascii="Arial" w:eastAsiaTheme="minorEastAsia" w:hAnsi="Arial" w:cs="Arial"/>
          <w:color w:val="000000" w:themeColor="text1"/>
        </w:rPr>
      </w:pPr>
      <w:r w:rsidRPr="00D42075">
        <w:rPr>
          <w:rFonts w:ascii="Arial" w:eastAsia="Calibri Light" w:hAnsi="Arial" w:cs="Arial"/>
          <w:color w:val="000000" w:themeColor="text1"/>
        </w:rPr>
        <w:t xml:space="preserve">Differing ethical and legislative frameworks across jurisdictions for the collection and analysis of case and contact data </w:t>
      </w:r>
    </w:p>
    <w:p w14:paraId="341202C2" w14:textId="77777777" w:rsidR="00BD7E95" w:rsidRPr="00D42075" w:rsidRDefault="00BD7E95" w:rsidP="00BD7E95">
      <w:pPr>
        <w:pStyle w:val="ListParagraph"/>
        <w:numPr>
          <w:ilvl w:val="0"/>
          <w:numId w:val="5"/>
        </w:numPr>
        <w:spacing w:after="120"/>
        <w:rPr>
          <w:rFonts w:ascii="Arial" w:eastAsiaTheme="minorEastAsia" w:hAnsi="Arial" w:cs="Arial"/>
          <w:color w:val="000000" w:themeColor="text1"/>
        </w:rPr>
      </w:pPr>
      <w:r w:rsidRPr="00D42075">
        <w:rPr>
          <w:rFonts w:ascii="Arial" w:eastAsia="Calibri Light" w:hAnsi="Arial" w:cs="Arial"/>
          <w:color w:val="000000" w:themeColor="text1"/>
        </w:rPr>
        <w:t>Length and complexity of ethics and site-specific governance approval processes which impacted on ability to undertake research components</w:t>
      </w:r>
    </w:p>
    <w:p w14:paraId="32008EB7" w14:textId="77777777" w:rsidR="00BD7E95" w:rsidRPr="00D42075" w:rsidRDefault="00BD7E95" w:rsidP="00BD7E95">
      <w:pPr>
        <w:pStyle w:val="ListParagraph"/>
        <w:numPr>
          <w:ilvl w:val="0"/>
          <w:numId w:val="5"/>
        </w:numPr>
        <w:spacing w:after="120"/>
        <w:rPr>
          <w:rFonts w:ascii="Arial" w:eastAsiaTheme="minorEastAsia" w:hAnsi="Arial" w:cs="Arial"/>
          <w:color w:val="000000" w:themeColor="text1"/>
        </w:rPr>
      </w:pPr>
      <w:r w:rsidRPr="00D42075">
        <w:rPr>
          <w:rFonts w:ascii="Arial" w:eastAsia="Calibri Light" w:hAnsi="Arial" w:cs="Arial"/>
          <w:color w:val="000000" w:themeColor="text1"/>
        </w:rPr>
        <w:t xml:space="preserve">Issues in set-up relating to swab accessibility, engagement with pathology providers or other jurisdiction specific issues </w:t>
      </w:r>
    </w:p>
    <w:p w14:paraId="5A6FCBD5" w14:textId="77777777" w:rsidR="00BD7E95" w:rsidRPr="00D42075" w:rsidRDefault="00BD7E95" w:rsidP="00BD7E95">
      <w:pPr>
        <w:pStyle w:val="ListParagraph"/>
        <w:numPr>
          <w:ilvl w:val="0"/>
          <w:numId w:val="5"/>
        </w:numPr>
        <w:spacing w:after="120"/>
        <w:rPr>
          <w:rFonts w:ascii="Arial" w:eastAsiaTheme="minorEastAsia" w:hAnsi="Arial" w:cs="Arial"/>
          <w:color w:val="000000" w:themeColor="text1"/>
        </w:rPr>
      </w:pPr>
      <w:r w:rsidRPr="00D42075">
        <w:rPr>
          <w:rFonts w:ascii="Arial" w:eastAsia="Calibri Light" w:hAnsi="Arial" w:cs="Arial"/>
          <w:color w:val="000000" w:themeColor="text1"/>
        </w:rPr>
        <w:t>Eligibility criteria too stringent, i.e., excluded if household spoke a language other than English</w:t>
      </w:r>
    </w:p>
    <w:p w14:paraId="0DEBA3EA" w14:textId="77777777" w:rsidR="00BD7E95" w:rsidRPr="00D42075" w:rsidRDefault="00BD7E95" w:rsidP="00BD7E95">
      <w:pPr>
        <w:pStyle w:val="ListParagraph"/>
        <w:numPr>
          <w:ilvl w:val="0"/>
          <w:numId w:val="5"/>
        </w:numPr>
        <w:spacing w:after="120"/>
        <w:rPr>
          <w:rFonts w:ascii="Arial" w:eastAsiaTheme="minorEastAsia" w:hAnsi="Arial" w:cs="Arial"/>
          <w:color w:val="000000" w:themeColor="text1"/>
        </w:rPr>
      </w:pPr>
      <w:r w:rsidRPr="00D42075">
        <w:rPr>
          <w:rFonts w:ascii="Arial" w:eastAsia="Calibri Light" w:hAnsi="Arial" w:cs="Arial"/>
          <w:color w:val="000000" w:themeColor="text1"/>
        </w:rPr>
        <w:t xml:space="preserve">Lack of national data collection system – bespoke solutions per site which led to some duplication of work for entry into national repository </w:t>
      </w:r>
    </w:p>
    <w:p w14:paraId="23FC1350" w14:textId="77777777" w:rsidR="00BD7E95" w:rsidRPr="00D42075" w:rsidRDefault="00BD7E95" w:rsidP="00BD7E95">
      <w:pPr>
        <w:pStyle w:val="ListParagraph"/>
        <w:numPr>
          <w:ilvl w:val="0"/>
          <w:numId w:val="5"/>
        </w:numPr>
        <w:spacing w:after="120"/>
        <w:rPr>
          <w:rFonts w:ascii="Arial" w:eastAsiaTheme="minorEastAsia" w:hAnsi="Arial" w:cs="Arial"/>
          <w:color w:val="000000" w:themeColor="text1"/>
        </w:rPr>
      </w:pPr>
      <w:r w:rsidRPr="00D42075">
        <w:rPr>
          <w:rFonts w:ascii="Arial" w:eastAsia="Calibri Light" w:hAnsi="Arial" w:cs="Arial"/>
          <w:color w:val="000000" w:themeColor="text1"/>
        </w:rPr>
        <w:t>Storage of data and analysis within the virtual machine proved challenging</w:t>
      </w:r>
    </w:p>
    <w:p w14:paraId="187DAC99" w14:textId="77777777" w:rsidR="00BD7E95" w:rsidRPr="00D42075" w:rsidRDefault="00BD7E95" w:rsidP="00BD7E95">
      <w:pPr>
        <w:pStyle w:val="ListParagraph"/>
        <w:numPr>
          <w:ilvl w:val="0"/>
          <w:numId w:val="5"/>
        </w:numPr>
        <w:spacing w:after="120"/>
        <w:rPr>
          <w:rFonts w:ascii="Arial" w:eastAsiaTheme="minorEastAsia" w:hAnsi="Arial" w:cs="Arial"/>
          <w:color w:val="000000" w:themeColor="text1"/>
        </w:rPr>
      </w:pPr>
      <w:r w:rsidRPr="00D42075">
        <w:rPr>
          <w:rFonts w:ascii="Arial" w:eastAsia="Calibri Light" w:hAnsi="Arial" w:cs="Arial"/>
          <w:color w:val="000000" w:themeColor="text1"/>
        </w:rPr>
        <w:t>Missed opportunity due to delayed start of implementation or delay in pivoting project objectives/methods</w:t>
      </w:r>
    </w:p>
    <w:p w14:paraId="28531677" w14:textId="77777777" w:rsidR="00BD7E95" w:rsidRPr="00D42075" w:rsidRDefault="00BD7E95" w:rsidP="00BD7E95">
      <w:pPr>
        <w:pStyle w:val="ListParagraph"/>
        <w:numPr>
          <w:ilvl w:val="0"/>
          <w:numId w:val="5"/>
        </w:numPr>
        <w:spacing w:after="120"/>
        <w:rPr>
          <w:rFonts w:ascii="Arial" w:eastAsiaTheme="minorEastAsia" w:hAnsi="Arial" w:cs="Arial"/>
          <w:color w:val="000000" w:themeColor="text1"/>
        </w:rPr>
      </w:pPr>
      <w:r w:rsidRPr="00D42075">
        <w:rPr>
          <w:rFonts w:ascii="Arial" w:eastAsia="Calibri Light" w:hAnsi="Arial" w:cs="Arial"/>
          <w:color w:val="000000" w:themeColor="text1"/>
        </w:rPr>
        <w:t>Limited outputs and data – due to lack of eligible cases and differences in site participation/engagement</w:t>
      </w:r>
    </w:p>
    <w:p w14:paraId="1691A581" w14:textId="77777777" w:rsidR="00BD7E95" w:rsidRPr="00D42075" w:rsidRDefault="00BD7E95" w:rsidP="00BD7E95">
      <w:pPr>
        <w:pStyle w:val="ListParagraph"/>
        <w:numPr>
          <w:ilvl w:val="0"/>
          <w:numId w:val="5"/>
        </w:numPr>
        <w:spacing w:after="120"/>
        <w:rPr>
          <w:rFonts w:ascii="Arial" w:eastAsiaTheme="minorEastAsia" w:hAnsi="Arial" w:cs="Arial"/>
          <w:color w:val="000000" w:themeColor="text1"/>
        </w:rPr>
      </w:pPr>
      <w:r w:rsidRPr="00D42075">
        <w:rPr>
          <w:rFonts w:ascii="Arial" w:eastAsia="Calibri Light" w:hAnsi="Arial" w:cs="Arial"/>
          <w:color w:val="000000" w:themeColor="text1"/>
        </w:rPr>
        <w:t>Further information needed to be collected to reflect epidemiology of COVID-19 e.g., additional household exposures/measures and how they varied over time</w:t>
      </w:r>
    </w:p>
    <w:p w14:paraId="6C870A45" w14:textId="77777777" w:rsidR="00BD7E95" w:rsidRPr="00D42075" w:rsidRDefault="00BD7E95" w:rsidP="00BD7E95">
      <w:pPr>
        <w:pStyle w:val="ListParagraph"/>
        <w:numPr>
          <w:ilvl w:val="0"/>
          <w:numId w:val="5"/>
        </w:numPr>
        <w:spacing w:after="120"/>
        <w:rPr>
          <w:rFonts w:ascii="Arial" w:eastAsiaTheme="minorEastAsia" w:hAnsi="Arial" w:cs="Arial"/>
          <w:color w:val="000000" w:themeColor="text1"/>
        </w:rPr>
      </w:pPr>
      <w:r w:rsidRPr="00D42075">
        <w:rPr>
          <w:rFonts w:ascii="Arial" w:eastAsia="Calibri Light" w:hAnsi="Arial" w:cs="Arial"/>
          <w:color w:val="000000" w:themeColor="text1"/>
        </w:rPr>
        <w:t>Limited capacity and resourcing in health departments</w:t>
      </w:r>
    </w:p>
    <w:p w14:paraId="13A1F30D" w14:textId="77777777" w:rsidR="00BD7E95" w:rsidRPr="00D42075" w:rsidRDefault="00BD7E95" w:rsidP="00BD7E95">
      <w:pPr>
        <w:pStyle w:val="ListParagraph"/>
        <w:numPr>
          <w:ilvl w:val="0"/>
          <w:numId w:val="5"/>
        </w:numPr>
        <w:spacing w:after="120"/>
        <w:rPr>
          <w:rFonts w:ascii="Arial" w:eastAsiaTheme="minorEastAsia" w:hAnsi="Arial" w:cs="Arial"/>
          <w:color w:val="000000" w:themeColor="text1"/>
        </w:rPr>
      </w:pPr>
      <w:r w:rsidRPr="00D42075">
        <w:rPr>
          <w:rFonts w:ascii="Arial" w:eastAsia="Calibri Light" w:hAnsi="Arial" w:cs="Arial"/>
          <w:color w:val="000000" w:themeColor="text1"/>
        </w:rPr>
        <w:t>Missed opportunities due to lack of active engagement from health departments or representatives</w:t>
      </w:r>
    </w:p>
    <w:p w14:paraId="46F60879" w14:textId="77777777" w:rsidR="00BD7E95" w:rsidRPr="00D42075" w:rsidRDefault="00BD7E95" w:rsidP="00BD7E95">
      <w:pPr>
        <w:pStyle w:val="ListParagraph"/>
        <w:numPr>
          <w:ilvl w:val="0"/>
          <w:numId w:val="5"/>
        </w:numPr>
        <w:spacing w:after="120"/>
        <w:rPr>
          <w:rFonts w:ascii="Arial" w:eastAsiaTheme="minorEastAsia" w:hAnsi="Arial" w:cs="Arial"/>
          <w:color w:val="000000" w:themeColor="text1"/>
        </w:rPr>
      </w:pPr>
      <w:r w:rsidRPr="00D42075">
        <w:rPr>
          <w:rFonts w:ascii="Arial" w:eastAsia="Calibri Light" w:hAnsi="Arial" w:cs="Arial"/>
          <w:color w:val="000000" w:themeColor="text1"/>
        </w:rPr>
        <w:t xml:space="preserve">Division into public health and research components led to lost opportunities and created some tensions </w:t>
      </w:r>
    </w:p>
    <w:p w14:paraId="67AFE01F" w14:textId="77777777" w:rsidR="00BD7E95" w:rsidRPr="00D42075" w:rsidRDefault="00BD7E95" w:rsidP="00BD7E95">
      <w:pPr>
        <w:pStyle w:val="ListParagraph"/>
        <w:numPr>
          <w:ilvl w:val="0"/>
          <w:numId w:val="5"/>
        </w:numPr>
        <w:spacing w:after="120"/>
        <w:rPr>
          <w:rFonts w:ascii="Arial" w:eastAsiaTheme="minorEastAsia" w:hAnsi="Arial" w:cs="Arial"/>
          <w:color w:val="000000" w:themeColor="text1"/>
        </w:rPr>
      </w:pPr>
      <w:r w:rsidRPr="00D42075">
        <w:rPr>
          <w:rFonts w:ascii="Arial" w:eastAsia="Calibri Light" w:hAnsi="Arial" w:cs="Arial"/>
          <w:color w:val="000000" w:themeColor="text1"/>
        </w:rPr>
        <w:t>Concerns for participants (e.g., confusion about the distinction between mandatory public health and research components)</w:t>
      </w:r>
    </w:p>
    <w:p w14:paraId="6136011E" w14:textId="77777777" w:rsidR="00BD7E95" w:rsidRPr="00D42075" w:rsidRDefault="00BD7E95" w:rsidP="00BD7E95">
      <w:pPr>
        <w:pStyle w:val="ListParagraph"/>
        <w:numPr>
          <w:ilvl w:val="0"/>
          <w:numId w:val="5"/>
        </w:numPr>
        <w:spacing w:after="120"/>
        <w:rPr>
          <w:rFonts w:ascii="Arial" w:eastAsia="Calibri Light" w:hAnsi="Arial" w:cs="Arial"/>
          <w:color w:val="000000" w:themeColor="text1"/>
        </w:rPr>
      </w:pPr>
      <w:r w:rsidRPr="00D42075">
        <w:rPr>
          <w:rFonts w:ascii="Arial" w:eastAsia="Calibri Light" w:hAnsi="Arial" w:cs="Arial"/>
          <w:color w:val="000000" w:themeColor="text1"/>
        </w:rPr>
        <w:lastRenderedPageBreak/>
        <w:t>Lack of preparedness – untested systems and processes were hard to implement in multi-jurisdictional study for the first time in a pandemic</w:t>
      </w:r>
    </w:p>
    <w:p w14:paraId="6FD5BF67" w14:textId="77777777" w:rsidR="00BD7E95" w:rsidRPr="00D42075" w:rsidRDefault="00BD7E95" w:rsidP="00BD7E95">
      <w:pPr>
        <w:pStyle w:val="ListParagraph"/>
        <w:numPr>
          <w:ilvl w:val="0"/>
          <w:numId w:val="0"/>
        </w:numPr>
        <w:ind w:left="357"/>
        <w:rPr>
          <w:rFonts w:ascii="Arial" w:eastAsia="Calibri Light" w:hAnsi="Arial" w:cs="Arial"/>
          <w:color w:val="000000" w:themeColor="text1"/>
        </w:rPr>
      </w:pPr>
    </w:p>
    <w:p w14:paraId="761CB4A5" w14:textId="77777777" w:rsidR="00BD7E95" w:rsidRPr="00D42075" w:rsidRDefault="00BD7E95" w:rsidP="00BD7E95">
      <w:pPr>
        <w:pStyle w:val="ListParagraph"/>
        <w:numPr>
          <w:ilvl w:val="0"/>
          <w:numId w:val="7"/>
        </w:numPr>
        <w:spacing w:after="120"/>
        <w:ind w:left="357" w:hanging="357"/>
        <w:contextualSpacing w:val="0"/>
        <w:rPr>
          <w:rFonts w:ascii="Arial" w:eastAsia="Calibri Light" w:hAnsi="Arial" w:cs="Arial"/>
          <w:color w:val="000000" w:themeColor="text1"/>
        </w:rPr>
      </w:pPr>
      <w:r w:rsidRPr="00D42075">
        <w:rPr>
          <w:rFonts w:ascii="Arial" w:eastAsia="Calibri Light" w:hAnsi="Arial" w:cs="Arial"/>
          <w:color w:val="000000" w:themeColor="text1"/>
        </w:rPr>
        <w:t xml:space="preserve">What expectations did you have for the FFX project (with regards to implementation strategy and outputs) at the beginning of the project and how have these changed over time? </w:t>
      </w:r>
    </w:p>
    <w:p w14:paraId="464B233D" w14:textId="77777777" w:rsidR="00BD7E95" w:rsidRPr="00D42075" w:rsidRDefault="00BD7E95" w:rsidP="00BD7E95">
      <w:pPr>
        <w:pStyle w:val="ListParagraph"/>
        <w:numPr>
          <w:ilvl w:val="0"/>
          <w:numId w:val="4"/>
        </w:numPr>
        <w:spacing w:after="120"/>
        <w:rPr>
          <w:rFonts w:ascii="Arial" w:eastAsiaTheme="minorEastAsia" w:hAnsi="Arial" w:cs="Arial"/>
          <w:color w:val="000000" w:themeColor="text1"/>
        </w:rPr>
      </w:pPr>
      <w:r w:rsidRPr="00D42075">
        <w:rPr>
          <w:rFonts w:ascii="Arial" w:eastAsia="Calibri Light" w:hAnsi="Arial" w:cs="Arial"/>
          <w:color w:val="000000" w:themeColor="text1"/>
        </w:rPr>
        <w:t>The FFX project would deliver on classic FFX objectives and would provide early and rapid epidemiological insights, i.e., characterisation of clinical course of disease, local epidemiology</w:t>
      </w:r>
    </w:p>
    <w:p w14:paraId="4B93BA65" w14:textId="77777777" w:rsidR="00BD7E95" w:rsidRPr="00D42075" w:rsidRDefault="00BD7E95" w:rsidP="00BD7E95">
      <w:pPr>
        <w:pStyle w:val="ListParagraph"/>
        <w:numPr>
          <w:ilvl w:val="0"/>
          <w:numId w:val="4"/>
        </w:numPr>
        <w:spacing w:after="120"/>
        <w:rPr>
          <w:rFonts w:ascii="Arial" w:eastAsiaTheme="minorEastAsia" w:hAnsi="Arial" w:cs="Arial"/>
          <w:color w:val="000000" w:themeColor="text1"/>
        </w:rPr>
      </w:pPr>
      <w:r w:rsidRPr="00D42075">
        <w:rPr>
          <w:rFonts w:ascii="Arial" w:eastAsia="Calibri Light" w:hAnsi="Arial" w:cs="Arial"/>
          <w:color w:val="000000" w:themeColor="text1"/>
        </w:rPr>
        <w:t>Able to deliver local information on key knowledge gaps i.e., the relative contributions of adult and children to transmission within households</w:t>
      </w:r>
    </w:p>
    <w:p w14:paraId="7D62895B" w14:textId="77777777" w:rsidR="00BD7E95" w:rsidRPr="00D42075" w:rsidRDefault="00BD7E95" w:rsidP="00BD7E95">
      <w:pPr>
        <w:pStyle w:val="ListParagraph"/>
        <w:numPr>
          <w:ilvl w:val="0"/>
          <w:numId w:val="4"/>
        </w:numPr>
        <w:spacing w:after="120"/>
        <w:rPr>
          <w:rFonts w:ascii="Arial" w:eastAsiaTheme="minorEastAsia" w:hAnsi="Arial" w:cs="Arial"/>
          <w:color w:val="000000" w:themeColor="text1"/>
        </w:rPr>
      </w:pPr>
      <w:r w:rsidRPr="00D42075">
        <w:rPr>
          <w:rFonts w:ascii="Arial" w:eastAsia="Calibri Light" w:hAnsi="Arial" w:cs="Arial"/>
          <w:color w:val="000000" w:themeColor="text1"/>
        </w:rPr>
        <w:t>Greater collaboration from all sites</w:t>
      </w:r>
    </w:p>
    <w:p w14:paraId="483C7200" w14:textId="77777777" w:rsidR="00BD7E95" w:rsidRPr="00D42075" w:rsidRDefault="00BD7E95" w:rsidP="00BD7E95">
      <w:pPr>
        <w:pStyle w:val="ListParagraph"/>
        <w:numPr>
          <w:ilvl w:val="0"/>
          <w:numId w:val="4"/>
        </w:numPr>
        <w:spacing w:after="120"/>
        <w:rPr>
          <w:rFonts w:ascii="Arial" w:eastAsiaTheme="minorEastAsia" w:hAnsi="Arial" w:cs="Arial"/>
          <w:color w:val="000000" w:themeColor="text1"/>
        </w:rPr>
      </w:pPr>
      <w:r w:rsidRPr="00D42075">
        <w:rPr>
          <w:rFonts w:ascii="Arial" w:eastAsia="Calibri Light" w:hAnsi="Arial" w:cs="Arial"/>
          <w:color w:val="000000" w:themeColor="text1"/>
        </w:rPr>
        <w:t xml:space="preserve">Became apparent that we wouldn’t have enough data to provide certainty on our estimates of key parameters </w:t>
      </w:r>
    </w:p>
    <w:p w14:paraId="51EE5346" w14:textId="77777777" w:rsidR="00BD7E95" w:rsidRPr="00D42075" w:rsidRDefault="00BD7E95" w:rsidP="00BD7E95">
      <w:pPr>
        <w:pStyle w:val="ListParagraph"/>
        <w:numPr>
          <w:ilvl w:val="0"/>
          <w:numId w:val="4"/>
        </w:numPr>
        <w:spacing w:after="120"/>
        <w:rPr>
          <w:rFonts w:ascii="Arial" w:eastAsiaTheme="minorEastAsia" w:hAnsi="Arial" w:cs="Arial"/>
          <w:color w:val="000000" w:themeColor="text1"/>
        </w:rPr>
      </w:pPr>
      <w:r w:rsidRPr="00D42075">
        <w:rPr>
          <w:rFonts w:ascii="Arial" w:eastAsia="Calibri Light" w:hAnsi="Arial" w:cs="Arial"/>
          <w:color w:val="000000" w:themeColor="text1"/>
        </w:rPr>
        <w:t xml:space="preserve">The data would play a larger role to inform public health advice </w:t>
      </w:r>
    </w:p>
    <w:p w14:paraId="3EFD8623" w14:textId="77777777" w:rsidR="00BD7E95" w:rsidRPr="00D42075" w:rsidRDefault="00BD7E95" w:rsidP="00BD7E95">
      <w:pPr>
        <w:pStyle w:val="ListParagraph"/>
        <w:numPr>
          <w:ilvl w:val="0"/>
          <w:numId w:val="4"/>
        </w:numPr>
        <w:spacing w:after="120"/>
        <w:rPr>
          <w:rFonts w:ascii="Arial" w:eastAsiaTheme="minorEastAsia" w:hAnsi="Arial" w:cs="Arial"/>
          <w:color w:val="000000" w:themeColor="text1"/>
        </w:rPr>
      </w:pPr>
      <w:r w:rsidRPr="00D42075">
        <w:rPr>
          <w:rFonts w:ascii="Arial" w:eastAsia="Calibri Light" w:hAnsi="Arial" w:cs="Arial"/>
          <w:color w:val="000000" w:themeColor="text1"/>
        </w:rPr>
        <w:t xml:space="preserve">Relevance of original objectives/research questions waned over time - wasn’t useful given no large-scale community transmission and as information came in from other sources </w:t>
      </w:r>
    </w:p>
    <w:p w14:paraId="1F0FC129" w14:textId="77777777" w:rsidR="00BD7E95" w:rsidRPr="00D42075" w:rsidRDefault="00BD7E95" w:rsidP="00BD7E95">
      <w:pPr>
        <w:pStyle w:val="ListParagraph"/>
        <w:numPr>
          <w:ilvl w:val="0"/>
          <w:numId w:val="4"/>
        </w:numPr>
        <w:spacing w:after="120"/>
        <w:rPr>
          <w:rFonts w:ascii="Arial" w:eastAsiaTheme="minorEastAsia" w:hAnsi="Arial" w:cs="Arial"/>
          <w:color w:val="000000" w:themeColor="text1"/>
        </w:rPr>
      </w:pPr>
      <w:r w:rsidRPr="00D42075">
        <w:rPr>
          <w:rFonts w:ascii="Arial" w:eastAsia="Calibri Light" w:hAnsi="Arial" w:cs="Arial"/>
          <w:color w:val="000000" w:themeColor="text1"/>
        </w:rPr>
        <w:t xml:space="preserve">Became apparent over time that most outputs will be long-term and more academic </w:t>
      </w:r>
    </w:p>
    <w:p w14:paraId="3A721092" w14:textId="77777777" w:rsidR="00BD7E95" w:rsidRPr="00D42075" w:rsidRDefault="00BD7E95" w:rsidP="00BD7E95">
      <w:pPr>
        <w:pStyle w:val="ListParagraph"/>
        <w:numPr>
          <w:ilvl w:val="0"/>
          <w:numId w:val="4"/>
        </w:numPr>
        <w:spacing w:after="120"/>
        <w:rPr>
          <w:rFonts w:ascii="Arial" w:eastAsiaTheme="minorEastAsia" w:hAnsi="Arial" w:cs="Arial"/>
          <w:color w:val="000000" w:themeColor="text1"/>
        </w:rPr>
      </w:pPr>
      <w:r w:rsidRPr="00D42075">
        <w:rPr>
          <w:rFonts w:ascii="Arial" w:eastAsia="Calibri Light" w:hAnsi="Arial" w:cs="Arial"/>
          <w:color w:val="000000" w:themeColor="text1"/>
        </w:rPr>
        <w:t>There would be more and faster recruitment</w:t>
      </w:r>
    </w:p>
    <w:p w14:paraId="44F2803D" w14:textId="77777777" w:rsidR="00BD7E95" w:rsidRPr="00D42075" w:rsidRDefault="00BD7E95" w:rsidP="00BD7E95">
      <w:pPr>
        <w:pStyle w:val="ListParagraph"/>
        <w:numPr>
          <w:ilvl w:val="0"/>
          <w:numId w:val="4"/>
        </w:numPr>
        <w:spacing w:after="120"/>
        <w:rPr>
          <w:rFonts w:ascii="Arial" w:eastAsiaTheme="minorEastAsia" w:hAnsi="Arial" w:cs="Arial"/>
          <w:color w:val="000000" w:themeColor="text1"/>
        </w:rPr>
      </w:pPr>
      <w:r w:rsidRPr="00D42075">
        <w:rPr>
          <w:rFonts w:ascii="Arial" w:eastAsia="Calibri Light" w:hAnsi="Arial" w:cs="Arial"/>
          <w:color w:val="000000" w:themeColor="text1"/>
        </w:rPr>
        <w:t>Shifting to a case study of FFX project implementation – learning how we can implement these studies</w:t>
      </w:r>
    </w:p>
    <w:p w14:paraId="262E7DC7" w14:textId="77777777" w:rsidR="00BD7E95" w:rsidRPr="00D42075" w:rsidRDefault="00BD7E95" w:rsidP="00BD7E95">
      <w:pPr>
        <w:pStyle w:val="ListParagraph"/>
        <w:numPr>
          <w:ilvl w:val="0"/>
          <w:numId w:val="4"/>
        </w:numPr>
        <w:spacing w:after="120"/>
        <w:rPr>
          <w:rFonts w:ascii="Arial" w:eastAsiaTheme="minorEastAsia" w:hAnsi="Arial" w:cs="Arial"/>
          <w:color w:val="000000" w:themeColor="text1"/>
        </w:rPr>
      </w:pPr>
      <w:r w:rsidRPr="00D42075">
        <w:rPr>
          <w:rFonts w:ascii="Arial" w:eastAsia="Calibri Light" w:hAnsi="Arial" w:cs="Arial"/>
          <w:color w:val="000000" w:themeColor="text1"/>
        </w:rPr>
        <w:t>The massive limitations /recruitment bias</w:t>
      </w:r>
    </w:p>
    <w:p w14:paraId="609BF80F" w14:textId="77777777" w:rsidR="00BD7E95" w:rsidRPr="00D42075" w:rsidRDefault="00BD7E95" w:rsidP="00BD7E95">
      <w:pPr>
        <w:pStyle w:val="ListParagraph"/>
        <w:numPr>
          <w:ilvl w:val="0"/>
          <w:numId w:val="4"/>
        </w:numPr>
        <w:spacing w:after="120"/>
        <w:rPr>
          <w:rFonts w:ascii="Arial" w:eastAsiaTheme="minorEastAsia" w:hAnsi="Arial" w:cs="Arial"/>
          <w:color w:val="000000" w:themeColor="text1"/>
        </w:rPr>
      </w:pPr>
      <w:r w:rsidRPr="00D42075">
        <w:rPr>
          <w:rFonts w:ascii="Arial" w:eastAsia="Calibri Light" w:hAnsi="Arial" w:cs="Arial"/>
          <w:color w:val="000000" w:themeColor="text1"/>
        </w:rPr>
        <w:t>Realities of research recruitment</w:t>
      </w:r>
    </w:p>
    <w:p w14:paraId="5A883D33" w14:textId="77777777" w:rsidR="00BD7E95" w:rsidRPr="00D42075" w:rsidRDefault="00BD7E95" w:rsidP="00BD7E95">
      <w:pPr>
        <w:pStyle w:val="ListParagraph"/>
        <w:numPr>
          <w:ilvl w:val="0"/>
          <w:numId w:val="4"/>
        </w:numPr>
        <w:spacing w:after="120"/>
        <w:rPr>
          <w:rFonts w:ascii="Arial" w:eastAsiaTheme="minorEastAsia" w:hAnsi="Arial" w:cs="Arial"/>
          <w:color w:val="000000" w:themeColor="text1"/>
        </w:rPr>
      </w:pPr>
      <w:r w:rsidRPr="00D42075">
        <w:rPr>
          <w:rFonts w:ascii="Arial" w:eastAsia="Calibri Light" w:hAnsi="Arial" w:cs="Arial"/>
          <w:color w:val="000000" w:themeColor="text1"/>
        </w:rPr>
        <w:t>Unable to contribute to research outputs</w:t>
      </w:r>
    </w:p>
    <w:p w14:paraId="37A0C0FE" w14:textId="77777777" w:rsidR="00BD7E95" w:rsidRPr="00D42075" w:rsidRDefault="00BD7E95" w:rsidP="00BD7E95">
      <w:pPr>
        <w:pStyle w:val="ListParagraph"/>
        <w:numPr>
          <w:ilvl w:val="0"/>
          <w:numId w:val="4"/>
        </w:numPr>
        <w:spacing w:after="120"/>
        <w:rPr>
          <w:rFonts w:ascii="Arial" w:eastAsiaTheme="minorEastAsia" w:hAnsi="Arial" w:cs="Arial"/>
          <w:color w:val="000000" w:themeColor="text1"/>
        </w:rPr>
      </w:pPr>
      <w:r w:rsidRPr="00D42075">
        <w:rPr>
          <w:rFonts w:ascii="Arial" w:eastAsia="Calibri Light" w:hAnsi="Arial" w:cs="Arial"/>
          <w:color w:val="000000" w:themeColor="text1"/>
        </w:rPr>
        <w:t xml:space="preserve">More support in completing ethics and governance processes </w:t>
      </w:r>
    </w:p>
    <w:p w14:paraId="2D18A698" w14:textId="77777777" w:rsidR="00BD7E95" w:rsidRPr="00D42075" w:rsidRDefault="00BD7E95" w:rsidP="00BD7E95">
      <w:pPr>
        <w:pStyle w:val="ListParagraph"/>
        <w:numPr>
          <w:ilvl w:val="0"/>
          <w:numId w:val="4"/>
        </w:numPr>
        <w:spacing w:after="120"/>
        <w:rPr>
          <w:rFonts w:ascii="Arial" w:eastAsiaTheme="minorEastAsia" w:hAnsi="Arial" w:cs="Arial"/>
          <w:color w:val="000000" w:themeColor="text1"/>
        </w:rPr>
      </w:pPr>
      <w:r w:rsidRPr="00D42075">
        <w:rPr>
          <w:rFonts w:ascii="Arial" w:eastAsia="Calibri Light" w:hAnsi="Arial" w:cs="Arial"/>
          <w:color w:val="000000" w:themeColor="text1"/>
        </w:rPr>
        <w:t xml:space="preserve">That data would be more accessible and shared in a more timely and collaborative manner </w:t>
      </w:r>
    </w:p>
    <w:p w14:paraId="25BBD24A" w14:textId="77777777" w:rsidR="00BD7E95" w:rsidRPr="00D42075" w:rsidRDefault="00BD7E95" w:rsidP="00BD7E95">
      <w:pPr>
        <w:pStyle w:val="ListParagraph"/>
        <w:numPr>
          <w:ilvl w:val="0"/>
          <w:numId w:val="4"/>
        </w:numPr>
        <w:spacing w:after="120"/>
        <w:rPr>
          <w:rFonts w:ascii="Arial" w:eastAsiaTheme="minorEastAsia" w:hAnsi="Arial" w:cs="Arial"/>
          <w:color w:val="000000" w:themeColor="text1"/>
        </w:rPr>
      </w:pPr>
      <w:r w:rsidRPr="00D42075">
        <w:rPr>
          <w:rFonts w:ascii="Arial" w:eastAsia="Calibri Light" w:hAnsi="Arial" w:cs="Arial"/>
          <w:color w:val="000000" w:themeColor="text1"/>
        </w:rPr>
        <w:t xml:space="preserve">To finalise an ethically approved protocol across participating sites </w:t>
      </w:r>
    </w:p>
    <w:p w14:paraId="317F15C9" w14:textId="77777777" w:rsidR="00BD7E95" w:rsidRPr="00D42075" w:rsidRDefault="00BD7E95" w:rsidP="00BD7E95">
      <w:pPr>
        <w:pStyle w:val="ListParagraph"/>
        <w:numPr>
          <w:ilvl w:val="0"/>
          <w:numId w:val="4"/>
        </w:numPr>
        <w:spacing w:after="120"/>
        <w:rPr>
          <w:rFonts w:ascii="Arial" w:eastAsiaTheme="minorEastAsia" w:hAnsi="Arial" w:cs="Arial"/>
          <w:color w:val="000000" w:themeColor="text1"/>
        </w:rPr>
      </w:pPr>
      <w:r w:rsidRPr="00D42075">
        <w:rPr>
          <w:rFonts w:ascii="Arial" w:eastAsia="Calibri Light" w:hAnsi="Arial" w:cs="Arial"/>
          <w:color w:val="000000" w:themeColor="text1"/>
        </w:rPr>
        <w:t xml:space="preserve">Expectation of further development of protocols and processes before further established community transmission of COVID-19 to contribute to local/international knowledge and inform ongoing public health and immunisation strategies.  </w:t>
      </w:r>
    </w:p>
    <w:p w14:paraId="73737CA2" w14:textId="77777777" w:rsidR="00BD7E95" w:rsidRPr="00D42075" w:rsidRDefault="00BD7E95" w:rsidP="00BD7E95">
      <w:pPr>
        <w:pStyle w:val="ListParagraph"/>
        <w:numPr>
          <w:ilvl w:val="0"/>
          <w:numId w:val="4"/>
        </w:numPr>
        <w:spacing w:after="120"/>
        <w:rPr>
          <w:rFonts w:ascii="Arial" w:eastAsiaTheme="minorEastAsia" w:hAnsi="Arial" w:cs="Arial"/>
          <w:color w:val="000000" w:themeColor="text1"/>
        </w:rPr>
      </w:pPr>
      <w:r w:rsidRPr="00D42075">
        <w:rPr>
          <w:rFonts w:ascii="Arial" w:eastAsia="Calibri Light" w:hAnsi="Arial" w:cs="Arial"/>
          <w:color w:val="000000" w:themeColor="text1"/>
        </w:rPr>
        <w:t xml:space="preserve">Unsure of expectations given this was the first time implementing an FFX in Australia across multiple jurisdictions </w:t>
      </w:r>
    </w:p>
    <w:p w14:paraId="30815108" w14:textId="77777777" w:rsidR="00BD7E95" w:rsidRPr="00D42075" w:rsidRDefault="00BD7E95" w:rsidP="00BD7E95">
      <w:pPr>
        <w:pStyle w:val="ListParagraph"/>
        <w:numPr>
          <w:ilvl w:val="0"/>
          <w:numId w:val="0"/>
        </w:numPr>
        <w:ind w:left="357"/>
        <w:rPr>
          <w:rFonts w:ascii="Arial" w:eastAsiaTheme="minorEastAsia" w:hAnsi="Arial" w:cs="Arial"/>
          <w:color w:val="000000" w:themeColor="text1"/>
        </w:rPr>
      </w:pPr>
    </w:p>
    <w:p w14:paraId="6C0E753F" w14:textId="77777777" w:rsidR="00BD7E95" w:rsidRPr="00D42075" w:rsidRDefault="00BD7E95" w:rsidP="00BD7E95">
      <w:pPr>
        <w:pStyle w:val="ListParagraph"/>
        <w:numPr>
          <w:ilvl w:val="0"/>
          <w:numId w:val="7"/>
        </w:numPr>
        <w:spacing w:after="120"/>
        <w:ind w:left="357" w:hanging="357"/>
        <w:contextualSpacing w:val="0"/>
        <w:rPr>
          <w:rFonts w:ascii="Arial" w:eastAsia="Calibri Light" w:hAnsi="Arial" w:cs="Arial"/>
          <w:color w:val="000000" w:themeColor="text1"/>
        </w:rPr>
      </w:pPr>
      <w:r w:rsidRPr="00D42075">
        <w:rPr>
          <w:rFonts w:ascii="Arial" w:eastAsia="Calibri Light" w:hAnsi="Arial" w:cs="Arial"/>
          <w:color w:val="000000" w:themeColor="text1"/>
        </w:rPr>
        <w:t xml:space="preserve">What value do you expect FFX to provide going forward in the partnership grant or in future FFX iterations? </w:t>
      </w:r>
    </w:p>
    <w:p w14:paraId="01B4EDD2" w14:textId="77777777" w:rsidR="00BD7E95" w:rsidRPr="00D42075" w:rsidRDefault="00BD7E95" w:rsidP="00BD7E95">
      <w:pPr>
        <w:pStyle w:val="ListParagraph"/>
        <w:numPr>
          <w:ilvl w:val="0"/>
          <w:numId w:val="3"/>
        </w:numPr>
        <w:spacing w:after="120"/>
        <w:rPr>
          <w:rFonts w:ascii="Arial" w:eastAsiaTheme="minorEastAsia" w:hAnsi="Arial" w:cs="Arial"/>
          <w:color w:val="000000" w:themeColor="text1"/>
        </w:rPr>
      </w:pPr>
      <w:r w:rsidRPr="00D42075">
        <w:rPr>
          <w:rFonts w:ascii="Arial" w:eastAsia="Calibri Light" w:hAnsi="Arial" w:cs="Arial"/>
          <w:color w:val="000000" w:themeColor="text1"/>
        </w:rPr>
        <w:t xml:space="preserve">Additional analyses incorporating genomics and serology </w:t>
      </w:r>
    </w:p>
    <w:p w14:paraId="1514558D" w14:textId="77777777" w:rsidR="00BD7E95" w:rsidRPr="00D42075" w:rsidRDefault="00BD7E95" w:rsidP="00BD7E95">
      <w:pPr>
        <w:pStyle w:val="ListParagraph"/>
        <w:numPr>
          <w:ilvl w:val="0"/>
          <w:numId w:val="3"/>
        </w:numPr>
        <w:spacing w:after="120"/>
        <w:rPr>
          <w:rFonts w:ascii="Arial" w:eastAsiaTheme="minorEastAsia" w:hAnsi="Arial" w:cs="Arial"/>
          <w:color w:val="000000" w:themeColor="text1"/>
        </w:rPr>
      </w:pPr>
      <w:r w:rsidRPr="00D42075">
        <w:rPr>
          <w:rFonts w:ascii="Arial" w:eastAsia="Calibri Light" w:hAnsi="Arial" w:cs="Arial"/>
          <w:color w:val="000000" w:themeColor="text1"/>
        </w:rPr>
        <w:t>Opportunity to characterise impacts of prior immunity and vaccination on severity and transmissibility of emerging variants within household units in longitudinal study</w:t>
      </w:r>
    </w:p>
    <w:p w14:paraId="4822C7E8" w14:textId="77777777" w:rsidR="00BD7E95" w:rsidRPr="00D42075" w:rsidRDefault="00BD7E95" w:rsidP="00BD7E95">
      <w:pPr>
        <w:pStyle w:val="ListParagraph"/>
        <w:numPr>
          <w:ilvl w:val="0"/>
          <w:numId w:val="3"/>
        </w:numPr>
        <w:spacing w:after="120"/>
        <w:rPr>
          <w:rFonts w:ascii="Arial" w:eastAsiaTheme="minorEastAsia" w:hAnsi="Arial" w:cs="Arial"/>
          <w:color w:val="000000" w:themeColor="text1"/>
        </w:rPr>
      </w:pPr>
      <w:r w:rsidRPr="00D42075">
        <w:rPr>
          <w:rFonts w:ascii="Arial" w:eastAsia="Calibri Light" w:hAnsi="Arial" w:cs="Arial"/>
          <w:color w:val="000000" w:themeColor="text1"/>
        </w:rPr>
        <w:t xml:space="preserve">Understanding how the FFX platform can be adapted for use in First Nations communities </w:t>
      </w:r>
    </w:p>
    <w:p w14:paraId="795BFD46" w14:textId="77777777" w:rsidR="00BD7E95" w:rsidRPr="00D42075" w:rsidRDefault="00BD7E95" w:rsidP="00BD7E95">
      <w:pPr>
        <w:pStyle w:val="ListParagraph"/>
        <w:numPr>
          <w:ilvl w:val="0"/>
          <w:numId w:val="3"/>
        </w:numPr>
        <w:spacing w:after="120"/>
        <w:rPr>
          <w:rFonts w:ascii="Arial" w:eastAsiaTheme="minorEastAsia" w:hAnsi="Arial" w:cs="Arial"/>
          <w:color w:val="000000" w:themeColor="text1"/>
        </w:rPr>
      </w:pPr>
      <w:r w:rsidRPr="00D42075">
        <w:rPr>
          <w:rFonts w:ascii="Arial" w:eastAsia="Calibri Light" w:hAnsi="Arial" w:cs="Arial"/>
          <w:color w:val="000000" w:themeColor="text1"/>
        </w:rPr>
        <w:t>Establishment of a research network within existing public health systems</w:t>
      </w:r>
    </w:p>
    <w:p w14:paraId="59105925" w14:textId="77777777" w:rsidR="00BD7E95" w:rsidRPr="00D42075" w:rsidRDefault="00BD7E95" w:rsidP="00BD7E95">
      <w:pPr>
        <w:pStyle w:val="ListParagraph"/>
        <w:numPr>
          <w:ilvl w:val="0"/>
          <w:numId w:val="3"/>
        </w:numPr>
        <w:spacing w:after="120"/>
        <w:rPr>
          <w:rFonts w:ascii="Arial" w:eastAsiaTheme="minorEastAsia" w:hAnsi="Arial" w:cs="Arial"/>
          <w:color w:val="000000" w:themeColor="text1"/>
        </w:rPr>
      </w:pPr>
      <w:r w:rsidRPr="00D42075">
        <w:rPr>
          <w:rFonts w:ascii="Arial" w:eastAsia="Calibri Light" w:hAnsi="Arial" w:cs="Arial"/>
          <w:color w:val="000000" w:themeColor="text1"/>
        </w:rPr>
        <w:t xml:space="preserve">Further strengthen relationships between public health representatives and researchers </w:t>
      </w:r>
    </w:p>
    <w:p w14:paraId="6338BDE0" w14:textId="77777777" w:rsidR="00BD7E95" w:rsidRPr="00D42075" w:rsidRDefault="00BD7E95" w:rsidP="00BD7E95">
      <w:pPr>
        <w:pStyle w:val="ListParagraph"/>
        <w:numPr>
          <w:ilvl w:val="0"/>
          <w:numId w:val="3"/>
        </w:numPr>
        <w:spacing w:after="120"/>
        <w:rPr>
          <w:rFonts w:ascii="Arial" w:eastAsiaTheme="minorEastAsia" w:hAnsi="Arial" w:cs="Arial"/>
          <w:color w:val="000000" w:themeColor="text1"/>
        </w:rPr>
      </w:pPr>
      <w:r w:rsidRPr="00D42075">
        <w:rPr>
          <w:rFonts w:ascii="Arial" w:eastAsia="Calibri Light" w:hAnsi="Arial" w:cs="Arial"/>
          <w:color w:val="000000" w:themeColor="text1"/>
        </w:rPr>
        <w:lastRenderedPageBreak/>
        <w:t xml:space="preserve">Opportunity to conduct further multijurisdictional FFX or other related research studies in Australia </w:t>
      </w:r>
    </w:p>
    <w:p w14:paraId="12D927A0" w14:textId="77777777" w:rsidR="00BD7E95" w:rsidRPr="00D42075" w:rsidRDefault="00BD7E95" w:rsidP="00BD7E95">
      <w:pPr>
        <w:pStyle w:val="ListParagraph"/>
        <w:numPr>
          <w:ilvl w:val="0"/>
          <w:numId w:val="3"/>
        </w:numPr>
        <w:spacing w:after="120"/>
        <w:rPr>
          <w:rFonts w:ascii="Arial" w:eastAsiaTheme="minorEastAsia" w:hAnsi="Arial" w:cs="Arial"/>
          <w:color w:val="000000" w:themeColor="text1"/>
        </w:rPr>
      </w:pPr>
      <w:r w:rsidRPr="00D42075">
        <w:rPr>
          <w:rFonts w:ascii="Arial" w:eastAsia="Calibri Light" w:hAnsi="Arial" w:cs="Arial"/>
          <w:color w:val="000000" w:themeColor="text1"/>
        </w:rPr>
        <w:t>Consolidating a process for the management and implementation of FFX studies</w:t>
      </w:r>
    </w:p>
    <w:p w14:paraId="2FD1D229" w14:textId="77777777" w:rsidR="00BD7E95" w:rsidRPr="00D42075" w:rsidRDefault="00BD7E95" w:rsidP="00BD7E95">
      <w:pPr>
        <w:pStyle w:val="ListParagraph"/>
        <w:numPr>
          <w:ilvl w:val="0"/>
          <w:numId w:val="3"/>
        </w:numPr>
        <w:spacing w:after="120"/>
        <w:rPr>
          <w:rFonts w:ascii="Arial" w:eastAsiaTheme="minorEastAsia" w:hAnsi="Arial" w:cs="Arial"/>
          <w:color w:val="000000" w:themeColor="text1"/>
        </w:rPr>
      </w:pPr>
      <w:r w:rsidRPr="00D42075">
        <w:rPr>
          <w:rFonts w:ascii="Arial" w:eastAsia="Calibri Light" w:hAnsi="Arial" w:cs="Arial"/>
          <w:color w:val="000000" w:themeColor="text1"/>
        </w:rPr>
        <w:t>Further develop surveillance systems and capacity at a national level to help understand the epidemiology of pathogens</w:t>
      </w:r>
    </w:p>
    <w:p w14:paraId="1F7828BE" w14:textId="77777777" w:rsidR="00BD7E95" w:rsidRPr="00D42075" w:rsidRDefault="00BD7E95" w:rsidP="00BD7E95">
      <w:pPr>
        <w:pStyle w:val="ListParagraph"/>
        <w:numPr>
          <w:ilvl w:val="0"/>
          <w:numId w:val="3"/>
        </w:numPr>
        <w:spacing w:after="120"/>
        <w:rPr>
          <w:rFonts w:ascii="Arial" w:eastAsiaTheme="minorEastAsia" w:hAnsi="Arial" w:cs="Arial"/>
          <w:color w:val="000000" w:themeColor="text1"/>
        </w:rPr>
      </w:pPr>
      <w:r w:rsidRPr="00D42075">
        <w:rPr>
          <w:rFonts w:ascii="Arial" w:eastAsia="Calibri Light" w:hAnsi="Arial" w:cs="Arial"/>
          <w:color w:val="000000" w:themeColor="text1"/>
        </w:rPr>
        <w:t xml:space="preserve">Clarity around jurisdiction specific legislation for the collection of data and biological specimens on cases and their contacts </w:t>
      </w:r>
    </w:p>
    <w:p w14:paraId="5FBFBD30" w14:textId="77777777" w:rsidR="00BD7E95" w:rsidRPr="00D42075" w:rsidRDefault="00BD7E95" w:rsidP="00BD7E95">
      <w:pPr>
        <w:pStyle w:val="ListParagraph"/>
        <w:numPr>
          <w:ilvl w:val="0"/>
          <w:numId w:val="3"/>
        </w:numPr>
        <w:spacing w:after="120"/>
        <w:rPr>
          <w:rFonts w:ascii="Arial" w:eastAsiaTheme="minorEastAsia" w:hAnsi="Arial" w:cs="Arial"/>
          <w:color w:val="000000" w:themeColor="text1"/>
        </w:rPr>
      </w:pPr>
      <w:r w:rsidRPr="00D42075">
        <w:rPr>
          <w:rFonts w:ascii="Arial" w:eastAsia="Calibri Light" w:hAnsi="Arial" w:cs="Arial"/>
          <w:color w:val="000000" w:themeColor="text1"/>
        </w:rPr>
        <w:t>Developing a process to expedite ethics and governance approvals for future iterations</w:t>
      </w:r>
    </w:p>
    <w:p w14:paraId="59C9D52B" w14:textId="77777777" w:rsidR="00BD7E95" w:rsidRPr="00D42075" w:rsidRDefault="00BD7E95" w:rsidP="00BD7E95">
      <w:pPr>
        <w:pStyle w:val="ListParagraph"/>
        <w:numPr>
          <w:ilvl w:val="0"/>
          <w:numId w:val="3"/>
        </w:numPr>
        <w:spacing w:after="120"/>
        <w:rPr>
          <w:rFonts w:ascii="Arial" w:eastAsia="Calibri Light" w:hAnsi="Arial" w:cs="Arial"/>
          <w:color w:val="000000" w:themeColor="text1"/>
        </w:rPr>
      </w:pPr>
      <w:r w:rsidRPr="00D42075">
        <w:rPr>
          <w:rFonts w:ascii="Arial" w:eastAsia="Calibri Light" w:hAnsi="Arial" w:cs="Arial"/>
          <w:color w:val="000000" w:themeColor="text1"/>
        </w:rPr>
        <w:t>Not much added value</w:t>
      </w:r>
    </w:p>
    <w:p w14:paraId="2F03C0B1" w14:textId="77777777" w:rsidR="00BD7E95" w:rsidRPr="00D42075" w:rsidRDefault="00BD7E95" w:rsidP="00BD7E95">
      <w:pPr>
        <w:pStyle w:val="ListParagraph"/>
        <w:numPr>
          <w:ilvl w:val="0"/>
          <w:numId w:val="0"/>
        </w:numPr>
        <w:ind w:left="357"/>
        <w:rPr>
          <w:rFonts w:ascii="Arial" w:eastAsia="Calibri Light" w:hAnsi="Arial" w:cs="Arial"/>
          <w:color w:val="000000" w:themeColor="text1"/>
        </w:rPr>
      </w:pPr>
    </w:p>
    <w:p w14:paraId="3E04199F" w14:textId="77777777" w:rsidR="00BD7E95" w:rsidRPr="00D42075" w:rsidRDefault="00BD7E95" w:rsidP="00BD7E95">
      <w:pPr>
        <w:pStyle w:val="ListParagraph"/>
        <w:numPr>
          <w:ilvl w:val="0"/>
          <w:numId w:val="7"/>
        </w:numPr>
        <w:spacing w:before="120" w:after="120"/>
        <w:ind w:left="357" w:hanging="357"/>
        <w:contextualSpacing w:val="0"/>
        <w:rPr>
          <w:rFonts w:ascii="Arial" w:eastAsia="Calibri Light" w:hAnsi="Arial" w:cs="Arial"/>
          <w:color w:val="000000" w:themeColor="text1"/>
        </w:rPr>
      </w:pPr>
      <w:r w:rsidRPr="00D42075">
        <w:rPr>
          <w:rFonts w:ascii="Arial" w:eastAsia="Calibri Light" w:hAnsi="Arial" w:cs="Arial"/>
          <w:color w:val="000000" w:themeColor="text1"/>
        </w:rPr>
        <w:t xml:space="preserve">What are the key foundational components/arrangements to have prepared for next time? Consider how this would change for another FFX iteration for COVID-19 and for different diseases of pandemic potential (e.g., influenza, Ebola, MERS-CoV) </w:t>
      </w:r>
    </w:p>
    <w:p w14:paraId="3E57C200" w14:textId="77777777" w:rsidR="00BD7E95" w:rsidRPr="00D42075" w:rsidRDefault="00BD7E95" w:rsidP="00BD7E95">
      <w:pPr>
        <w:pStyle w:val="ListParagraph"/>
        <w:numPr>
          <w:ilvl w:val="0"/>
          <w:numId w:val="2"/>
        </w:numPr>
        <w:spacing w:after="120"/>
        <w:rPr>
          <w:rFonts w:ascii="Arial" w:eastAsiaTheme="minorEastAsia" w:hAnsi="Arial" w:cs="Arial"/>
          <w:color w:val="000000" w:themeColor="text1"/>
        </w:rPr>
      </w:pPr>
      <w:r w:rsidRPr="00D42075">
        <w:rPr>
          <w:rFonts w:ascii="Arial" w:eastAsia="Calibri Light" w:hAnsi="Arial" w:cs="Arial"/>
          <w:color w:val="000000" w:themeColor="text1"/>
        </w:rPr>
        <w:t xml:space="preserve">Investments in national data infrastructure to assist with rapid data sharing </w:t>
      </w:r>
    </w:p>
    <w:p w14:paraId="47BA60A7" w14:textId="77777777" w:rsidR="00BD7E95" w:rsidRPr="00D42075" w:rsidRDefault="00BD7E95" w:rsidP="00BD7E95">
      <w:pPr>
        <w:pStyle w:val="ListParagraph"/>
        <w:numPr>
          <w:ilvl w:val="0"/>
          <w:numId w:val="2"/>
        </w:numPr>
        <w:spacing w:after="120"/>
        <w:rPr>
          <w:rFonts w:ascii="Arial" w:eastAsiaTheme="minorEastAsia" w:hAnsi="Arial" w:cs="Arial"/>
          <w:color w:val="000000" w:themeColor="text1"/>
        </w:rPr>
      </w:pPr>
      <w:r w:rsidRPr="00D42075">
        <w:rPr>
          <w:rFonts w:ascii="Arial" w:eastAsia="Calibri Light" w:hAnsi="Arial" w:cs="Arial"/>
          <w:color w:val="000000" w:themeColor="text1"/>
        </w:rPr>
        <w:t>Development of a unified data collection platform – separate system for emergency public health research to ease collection/transfer requirements</w:t>
      </w:r>
    </w:p>
    <w:p w14:paraId="541ABAA9" w14:textId="77777777" w:rsidR="00BD7E95" w:rsidRPr="00D42075" w:rsidRDefault="00BD7E95" w:rsidP="00BD7E95">
      <w:pPr>
        <w:pStyle w:val="ListParagraph"/>
        <w:numPr>
          <w:ilvl w:val="0"/>
          <w:numId w:val="2"/>
        </w:numPr>
        <w:spacing w:after="120"/>
        <w:rPr>
          <w:rFonts w:ascii="Arial" w:eastAsiaTheme="minorEastAsia" w:hAnsi="Arial" w:cs="Arial"/>
          <w:color w:val="000000" w:themeColor="text1"/>
        </w:rPr>
      </w:pPr>
      <w:r w:rsidRPr="00D42075">
        <w:rPr>
          <w:rFonts w:ascii="Arial" w:eastAsia="Calibri Light" w:hAnsi="Arial" w:cs="Arial"/>
          <w:color w:val="000000" w:themeColor="text1"/>
        </w:rPr>
        <w:t xml:space="preserve">Harmonisation of data fields </w:t>
      </w:r>
    </w:p>
    <w:p w14:paraId="2077D6FD" w14:textId="77777777" w:rsidR="00BD7E95" w:rsidRPr="00D42075" w:rsidRDefault="00BD7E95" w:rsidP="00BD7E95">
      <w:pPr>
        <w:pStyle w:val="ListParagraph"/>
        <w:numPr>
          <w:ilvl w:val="0"/>
          <w:numId w:val="2"/>
        </w:numPr>
        <w:spacing w:after="120"/>
        <w:rPr>
          <w:rFonts w:ascii="Arial" w:eastAsiaTheme="minorEastAsia" w:hAnsi="Arial" w:cs="Arial"/>
          <w:color w:val="000000" w:themeColor="text1"/>
        </w:rPr>
      </w:pPr>
      <w:r w:rsidRPr="00D42075">
        <w:rPr>
          <w:rFonts w:ascii="Arial" w:eastAsia="Calibri Light" w:hAnsi="Arial" w:cs="Arial"/>
          <w:color w:val="000000" w:themeColor="text1"/>
        </w:rPr>
        <w:t>Pre-specified communication channels and focal points</w:t>
      </w:r>
    </w:p>
    <w:p w14:paraId="307F6979" w14:textId="77777777" w:rsidR="00BD7E95" w:rsidRPr="00D42075" w:rsidRDefault="00BD7E95" w:rsidP="00BD7E95">
      <w:pPr>
        <w:pStyle w:val="ListParagraph"/>
        <w:numPr>
          <w:ilvl w:val="0"/>
          <w:numId w:val="2"/>
        </w:numPr>
        <w:spacing w:after="120"/>
        <w:rPr>
          <w:rFonts w:ascii="Arial" w:eastAsiaTheme="minorEastAsia" w:hAnsi="Arial" w:cs="Arial"/>
          <w:color w:val="000000" w:themeColor="text1"/>
        </w:rPr>
      </w:pPr>
      <w:r w:rsidRPr="00D42075">
        <w:rPr>
          <w:rFonts w:ascii="Arial" w:eastAsia="Calibri Light" w:hAnsi="Arial" w:cs="Arial"/>
          <w:color w:val="000000" w:themeColor="text1"/>
        </w:rPr>
        <w:t xml:space="preserve">Consider what activities and capabilities might be required for different types of pathogens (e.g., airborne, droplet, fomite, vector) </w:t>
      </w:r>
    </w:p>
    <w:p w14:paraId="22FE1E53" w14:textId="77777777" w:rsidR="00BD7E95" w:rsidRPr="00D42075" w:rsidRDefault="00BD7E95" w:rsidP="00BD7E95">
      <w:pPr>
        <w:pStyle w:val="ListParagraph"/>
        <w:numPr>
          <w:ilvl w:val="0"/>
          <w:numId w:val="2"/>
        </w:numPr>
        <w:spacing w:after="120"/>
        <w:rPr>
          <w:rFonts w:ascii="Arial" w:eastAsiaTheme="minorEastAsia" w:hAnsi="Arial" w:cs="Arial"/>
          <w:color w:val="000000" w:themeColor="text1"/>
        </w:rPr>
      </w:pPr>
      <w:r w:rsidRPr="00D42075">
        <w:rPr>
          <w:rFonts w:ascii="Arial" w:eastAsia="Calibri Light" w:hAnsi="Arial" w:cs="Arial"/>
          <w:color w:val="000000" w:themeColor="text1"/>
        </w:rPr>
        <w:t>Maintenance of existing data governance and sharing arrangements from current project</w:t>
      </w:r>
    </w:p>
    <w:p w14:paraId="09DE280D" w14:textId="77777777" w:rsidR="00BD7E95" w:rsidRPr="00D42075" w:rsidRDefault="00BD7E95" w:rsidP="00BD7E95">
      <w:pPr>
        <w:pStyle w:val="ListParagraph"/>
        <w:numPr>
          <w:ilvl w:val="0"/>
          <w:numId w:val="2"/>
        </w:numPr>
        <w:spacing w:after="120"/>
        <w:rPr>
          <w:rFonts w:ascii="Arial" w:eastAsiaTheme="minorEastAsia" w:hAnsi="Arial" w:cs="Arial"/>
          <w:color w:val="000000" w:themeColor="text1"/>
        </w:rPr>
      </w:pPr>
      <w:r w:rsidRPr="00D42075">
        <w:rPr>
          <w:rFonts w:ascii="Arial" w:eastAsia="Calibri Light" w:hAnsi="Arial" w:cs="Arial"/>
          <w:color w:val="000000" w:themeColor="text1"/>
        </w:rPr>
        <w:t>Investment into data analytics capacity (including testing and development of code)</w:t>
      </w:r>
    </w:p>
    <w:p w14:paraId="2AB342A8" w14:textId="77777777" w:rsidR="00BD7E95" w:rsidRPr="00D42075" w:rsidRDefault="00BD7E95" w:rsidP="00BD7E95">
      <w:pPr>
        <w:pStyle w:val="ListParagraph"/>
        <w:numPr>
          <w:ilvl w:val="0"/>
          <w:numId w:val="2"/>
        </w:numPr>
        <w:spacing w:after="120"/>
        <w:rPr>
          <w:rFonts w:ascii="Arial" w:eastAsiaTheme="minorEastAsia" w:hAnsi="Arial" w:cs="Arial"/>
          <w:color w:val="000000" w:themeColor="text1"/>
        </w:rPr>
      </w:pPr>
      <w:r w:rsidRPr="00D42075">
        <w:rPr>
          <w:rFonts w:ascii="Arial" w:eastAsia="Calibri Light" w:hAnsi="Arial" w:cs="Arial"/>
          <w:color w:val="000000" w:themeColor="text1"/>
        </w:rPr>
        <w:t>Pre-established ethics and governance mechanisms/approvals that are agreed to by health departments and cover all study aspects under one pathway (via public health act or full ethics approval)</w:t>
      </w:r>
    </w:p>
    <w:p w14:paraId="3A10E8E5" w14:textId="77777777" w:rsidR="00BD7E95" w:rsidRPr="00D42075" w:rsidRDefault="00BD7E95" w:rsidP="00BD7E95">
      <w:pPr>
        <w:pStyle w:val="ListParagraph"/>
        <w:numPr>
          <w:ilvl w:val="0"/>
          <w:numId w:val="2"/>
        </w:numPr>
        <w:spacing w:after="120"/>
        <w:rPr>
          <w:rFonts w:ascii="Arial" w:eastAsiaTheme="minorEastAsia" w:hAnsi="Arial" w:cs="Arial"/>
          <w:color w:val="000000" w:themeColor="text1"/>
        </w:rPr>
      </w:pPr>
      <w:r w:rsidRPr="00D42075">
        <w:rPr>
          <w:rFonts w:ascii="Arial" w:eastAsia="Calibri Light" w:hAnsi="Arial" w:cs="Arial"/>
          <w:color w:val="000000" w:themeColor="text1"/>
        </w:rPr>
        <w:t xml:space="preserve">Identification of potential research partners to support all jurisdictions and further development of this workforce </w:t>
      </w:r>
    </w:p>
    <w:p w14:paraId="35C36612" w14:textId="77777777" w:rsidR="00BD7E95" w:rsidRPr="00D42075" w:rsidRDefault="00BD7E95" w:rsidP="00BD7E95">
      <w:pPr>
        <w:pStyle w:val="ListParagraph"/>
        <w:numPr>
          <w:ilvl w:val="0"/>
          <w:numId w:val="2"/>
        </w:numPr>
        <w:spacing w:after="120"/>
        <w:rPr>
          <w:rFonts w:ascii="Arial" w:eastAsiaTheme="minorEastAsia" w:hAnsi="Arial" w:cs="Arial"/>
          <w:color w:val="000000" w:themeColor="text1"/>
        </w:rPr>
      </w:pPr>
      <w:r w:rsidRPr="00D42075">
        <w:rPr>
          <w:rFonts w:ascii="Arial" w:eastAsia="Calibri Light" w:hAnsi="Arial" w:cs="Arial"/>
          <w:color w:val="000000" w:themeColor="text1"/>
        </w:rPr>
        <w:t>Developed protocols and other FFX study documentation</w:t>
      </w:r>
    </w:p>
    <w:p w14:paraId="242F81F4" w14:textId="77777777" w:rsidR="00BD7E95" w:rsidRPr="00D42075" w:rsidRDefault="00BD7E95" w:rsidP="00BD7E95">
      <w:pPr>
        <w:pStyle w:val="ListParagraph"/>
        <w:numPr>
          <w:ilvl w:val="0"/>
          <w:numId w:val="2"/>
        </w:numPr>
        <w:spacing w:after="120"/>
        <w:rPr>
          <w:rFonts w:ascii="Arial" w:eastAsiaTheme="minorEastAsia" w:hAnsi="Arial" w:cs="Arial"/>
          <w:color w:val="000000" w:themeColor="text1"/>
        </w:rPr>
      </w:pPr>
      <w:r w:rsidRPr="00D42075">
        <w:rPr>
          <w:rFonts w:ascii="Arial" w:eastAsia="Calibri Light" w:hAnsi="Arial" w:cs="Arial"/>
          <w:color w:val="000000" w:themeColor="text1"/>
        </w:rPr>
        <w:t xml:space="preserve">Inclusion of biobanking with a broad remit to cover all eventualities for an emerging pathogen </w:t>
      </w:r>
    </w:p>
    <w:p w14:paraId="4D993712" w14:textId="77777777" w:rsidR="00BD7E95" w:rsidRPr="00D42075" w:rsidRDefault="00BD7E95" w:rsidP="00BD7E95">
      <w:pPr>
        <w:pStyle w:val="ListParagraph"/>
        <w:numPr>
          <w:ilvl w:val="0"/>
          <w:numId w:val="2"/>
        </w:numPr>
        <w:spacing w:after="120"/>
        <w:rPr>
          <w:rFonts w:ascii="Arial" w:eastAsiaTheme="minorEastAsia" w:hAnsi="Arial" w:cs="Arial"/>
          <w:color w:val="000000" w:themeColor="text1"/>
        </w:rPr>
      </w:pPr>
      <w:r w:rsidRPr="00D42075">
        <w:rPr>
          <w:rFonts w:ascii="Arial" w:eastAsia="Calibri Light" w:hAnsi="Arial" w:cs="Arial"/>
          <w:color w:val="000000" w:themeColor="text1"/>
        </w:rPr>
        <w:t>Inclusion of additional data fields; screening log to understand selection biases, non-recruited households</w:t>
      </w:r>
    </w:p>
    <w:p w14:paraId="09E287AE" w14:textId="77777777" w:rsidR="00BD7E95" w:rsidRPr="00D42075" w:rsidRDefault="00BD7E95" w:rsidP="00BD7E95">
      <w:pPr>
        <w:pStyle w:val="ListParagraph"/>
        <w:numPr>
          <w:ilvl w:val="0"/>
          <w:numId w:val="2"/>
        </w:numPr>
        <w:spacing w:after="120"/>
        <w:rPr>
          <w:rFonts w:ascii="Arial" w:eastAsiaTheme="minorEastAsia" w:hAnsi="Arial" w:cs="Arial"/>
          <w:color w:val="000000" w:themeColor="text1"/>
        </w:rPr>
      </w:pPr>
      <w:r w:rsidRPr="00D42075">
        <w:rPr>
          <w:rFonts w:ascii="Arial" w:eastAsia="Calibri Light" w:hAnsi="Arial" w:cs="Arial"/>
          <w:color w:val="000000" w:themeColor="text1"/>
        </w:rPr>
        <w:t>Aim to embed within public health work to avoid duplication and participant confusion, encourage timely identification of case</w:t>
      </w:r>
    </w:p>
    <w:p w14:paraId="527BE564" w14:textId="77777777" w:rsidR="00BD7E95" w:rsidRPr="00D42075" w:rsidRDefault="00BD7E95" w:rsidP="00BD7E95">
      <w:pPr>
        <w:pStyle w:val="ListParagraph"/>
        <w:numPr>
          <w:ilvl w:val="0"/>
          <w:numId w:val="2"/>
        </w:numPr>
        <w:spacing w:after="120"/>
        <w:rPr>
          <w:rFonts w:ascii="Arial" w:eastAsiaTheme="minorEastAsia" w:hAnsi="Arial" w:cs="Arial"/>
          <w:color w:val="000000" w:themeColor="text1"/>
        </w:rPr>
      </w:pPr>
      <w:r w:rsidRPr="00D42075">
        <w:rPr>
          <w:rFonts w:ascii="Arial" w:eastAsia="Calibri Light" w:hAnsi="Arial" w:cs="Arial"/>
          <w:color w:val="000000" w:themeColor="text1"/>
        </w:rPr>
        <w:t>Developed capacity and resourcing (at a national level) to be provided to states</w:t>
      </w:r>
    </w:p>
    <w:p w14:paraId="761C1C98" w14:textId="77777777" w:rsidR="00BD7E95" w:rsidRPr="00D42075" w:rsidRDefault="00BD7E95" w:rsidP="00BD7E95">
      <w:pPr>
        <w:pStyle w:val="ListParagraph"/>
        <w:numPr>
          <w:ilvl w:val="0"/>
          <w:numId w:val="2"/>
        </w:numPr>
        <w:spacing w:after="120"/>
        <w:rPr>
          <w:rFonts w:ascii="Arial" w:eastAsiaTheme="minorEastAsia" w:hAnsi="Arial" w:cs="Arial"/>
          <w:color w:val="000000" w:themeColor="text1"/>
        </w:rPr>
      </w:pPr>
      <w:r w:rsidRPr="00D42075">
        <w:rPr>
          <w:rFonts w:ascii="Arial" w:eastAsia="Calibri Light" w:hAnsi="Arial" w:cs="Arial"/>
          <w:color w:val="000000" w:themeColor="text1"/>
        </w:rPr>
        <w:t xml:space="preserve">Clear buy-in from all implementation partners to help further develop these studies and to ensure importance and role of FFX is clear as a public health activity </w:t>
      </w:r>
    </w:p>
    <w:p w14:paraId="2F81E94F" w14:textId="77777777" w:rsidR="00BD7E95" w:rsidRPr="00D42075" w:rsidRDefault="00BD7E95" w:rsidP="00BD7E95">
      <w:pPr>
        <w:pStyle w:val="ListParagraph"/>
        <w:numPr>
          <w:ilvl w:val="0"/>
          <w:numId w:val="2"/>
        </w:numPr>
        <w:spacing w:after="120"/>
        <w:rPr>
          <w:rFonts w:ascii="Arial" w:eastAsiaTheme="minorEastAsia" w:hAnsi="Arial" w:cs="Arial"/>
          <w:color w:val="000000" w:themeColor="text1"/>
        </w:rPr>
      </w:pPr>
      <w:r w:rsidRPr="00D42075">
        <w:rPr>
          <w:rFonts w:ascii="Arial" w:eastAsia="Calibri Light" w:hAnsi="Arial" w:cs="Arial"/>
          <w:color w:val="000000" w:themeColor="text1"/>
        </w:rPr>
        <w:t>Further piloting and refinement of FFX protocols before the next pandemic (regular exercising)</w:t>
      </w:r>
    </w:p>
    <w:p w14:paraId="25E0395E" w14:textId="77777777" w:rsidR="00BD7E95" w:rsidRPr="00D42075" w:rsidRDefault="00BD7E95" w:rsidP="00BD7E95">
      <w:pPr>
        <w:pStyle w:val="ListParagraph"/>
        <w:numPr>
          <w:ilvl w:val="0"/>
          <w:numId w:val="2"/>
        </w:numPr>
        <w:spacing w:after="120"/>
        <w:rPr>
          <w:rFonts w:ascii="Arial" w:eastAsiaTheme="minorEastAsia" w:hAnsi="Arial" w:cs="Arial"/>
          <w:color w:val="000000" w:themeColor="text1"/>
        </w:rPr>
      </w:pPr>
      <w:r w:rsidRPr="00D42075">
        <w:rPr>
          <w:rFonts w:ascii="Arial" w:eastAsia="Calibri Light" w:hAnsi="Arial" w:cs="Arial"/>
          <w:color w:val="000000" w:themeColor="text1"/>
        </w:rPr>
        <w:t xml:space="preserve">Pre-engagement of national bodies (CDNA/PHLN) to facilitate cross-jurisdictional information sharing and agreeing to study components for any given pathogen in context in real time and within capacity of existing systems </w:t>
      </w:r>
    </w:p>
    <w:p w14:paraId="2605916F" w14:textId="77777777" w:rsidR="00BD7E95" w:rsidRPr="00D42075" w:rsidRDefault="00BD7E95" w:rsidP="00BD7E95">
      <w:pPr>
        <w:pStyle w:val="ListParagraph"/>
        <w:numPr>
          <w:ilvl w:val="0"/>
          <w:numId w:val="2"/>
        </w:numPr>
        <w:spacing w:after="120"/>
        <w:rPr>
          <w:rFonts w:ascii="Arial" w:eastAsiaTheme="minorEastAsia" w:hAnsi="Arial" w:cs="Arial"/>
          <w:color w:val="000000" w:themeColor="text1"/>
        </w:rPr>
      </w:pPr>
      <w:r w:rsidRPr="00D42075">
        <w:rPr>
          <w:rFonts w:ascii="Arial" w:eastAsia="Calibri Light" w:hAnsi="Arial" w:cs="Arial"/>
          <w:color w:val="000000" w:themeColor="text1"/>
        </w:rPr>
        <w:lastRenderedPageBreak/>
        <w:t xml:space="preserve">Implementation plan including agreed options for funding structure and clear responsibilities for all involved </w:t>
      </w:r>
    </w:p>
    <w:p w14:paraId="3EA91156" w14:textId="77777777" w:rsidR="00BD7E95" w:rsidRPr="00D42075" w:rsidRDefault="00BD7E95" w:rsidP="00BD7E95">
      <w:pPr>
        <w:pStyle w:val="ListParagraph"/>
        <w:numPr>
          <w:ilvl w:val="0"/>
          <w:numId w:val="2"/>
        </w:numPr>
        <w:spacing w:after="120"/>
        <w:rPr>
          <w:rFonts w:ascii="Arial" w:eastAsiaTheme="minorEastAsia" w:hAnsi="Arial" w:cs="Arial"/>
          <w:color w:val="000000" w:themeColor="text1"/>
        </w:rPr>
      </w:pPr>
      <w:r w:rsidRPr="00D42075">
        <w:rPr>
          <w:rFonts w:ascii="Arial" w:eastAsia="Calibri Light" w:hAnsi="Arial" w:cs="Arial"/>
          <w:color w:val="000000" w:themeColor="text1"/>
        </w:rPr>
        <w:t>Exploration of the way Australian investigators can contribute to design and implementation of similar studies in our region and part of our capacity building commitment</w:t>
      </w:r>
    </w:p>
    <w:p w14:paraId="770AEB0D" w14:textId="77777777" w:rsidR="00BD7E95" w:rsidRPr="00D42075" w:rsidRDefault="00BD7E95" w:rsidP="00BD7E95">
      <w:pPr>
        <w:pStyle w:val="ListParagraph"/>
        <w:numPr>
          <w:ilvl w:val="0"/>
          <w:numId w:val="2"/>
        </w:numPr>
        <w:spacing w:after="120"/>
        <w:rPr>
          <w:rFonts w:ascii="Arial" w:eastAsiaTheme="minorEastAsia" w:hAnsi="Arial" w:cs="Arial"/>
          <w:color w:val="000000" w:themeColor="text1"/>
        </w:rPr>
      </w:pPr>
      <w:r w:rsidRPr="00D42075">
        <w:rPr>
          <w:rFonts w:ascii="Arial" w:eastAsia="Calibri Light" w:hAnsi="Arial" w:cs="Arial"/>
          <w:color w:val="000000" w:themeColor="text1"/>
        </w:rPr>
        <w:t xml:space="preserve">Pre-agreed information sharing with WHO to enable our well-resourced country to contribute to global knowledge gain in real time </w:t>
      </w:r>
    </w:p>
    <w:p w14:paraId="78E8579E" w14:textId="77777777" w:rsidR="00BD7E95" w:rsidRPr="00D42075" w:rsidRDefault="00BD7E95" w:rsidP="00BD7E95">
      <w:pPr>
        <w:pStyle w:val="ListParagraph"/>
        <w:numPr>
          <w:ilvl w:val="0"/>
          <w:numId w:val="2"/>
        </w:numPr>
        <w:spacing w:after="120"/>
        <w:rPr>
          <w:rFonts w:ascii="Arial" w:eastAsiaTheme="minorEastAsia" w:hAnsi="Arial" w:cs="Arial"/>
          <w:color w:val="000000" w:themeColor="text1"/>
        </w:rPr>
      </w:pPr>
      <w:r w:rsidRPr="00D42075">
        <w:rPr>
          <w:rFonts w:ascii="Arial" w:eastAsia="Calibri Light" w:hAnsi="Arial" w:cs="Arial"/>
          <w:color w:val="000000" w:themeColor="text1"/>
        </w:rPr>
        <w:t xml:space="preserve">Clarification of role of FFX studies in broader surveillance plans (national and jurisdictional level) for pandemic response </w:t>
      </w:r>
    </w:p>
    <w:p w14:paraId="04763905" w14:textId="77777777" w:rsidR="00BD7E95" w:rsidRPr="00D42075" w:rsidRDefault="00BD7E95" w:rsidP="00BD7E95">
      <w:pPr>
        <w:pStyle w:val="ListParagraph"/>
        <w:numPr>
          <w:ilvl w:val="0"/>
          <w:numId w:val="2"/>
        </w:numPr>
        <w:spacing w:after="120"/>
        <w:rPr>
          <w:rFonts w:ascii="Arial" w:eastAsiaTheme="minorEastAsia" w:hAnsi="Arial" w:cs="Arial"/>
          <w:color w:val="000000" w:themeColor="text1"/>
        </w:rPr>
      </w:pPr>
      <w:r w:rsidRPr="00D42075">
        <w:rPr>
          <w:rFonts w:ascii="Arial" w:eastAsia="Calibri Light" w:hAnsi="Arial" w:cs="Arial"/>
          <w:color w:val="000000" w:themeColor="text1"/>
        </w:rPr>
        <w:t xml:space="preserve">Understanding the nature of a threat (pathogen) and public health response that would suggest an FFX type project would be able to provide rapid and high-quality pandemic intelligence </w:t>
      </w:r>
    </w:p>
    <w:p w14:paraId="46762897" w14:textId="77777777" w:rsidR="00BD7E95" w:rsidRPr="00D42075" w:rsidRDefault="00BD7E95" w:rsidP="00BD7E95">
      <w:pPr>
        <w:pStyle w:val="ListParagraph"/>
        <w:numPr>
          <w:ilvl w:val="0"/>
          <w:numId w:val="2"/>
        </w:numPr>
        <w:spacing w:after="120"/>
        <w:rPr>
          <w:rFonts w:ascii="Arial" w:eastAsiaTheme="minorEastAsia" w:hAnsi="Arial" w:cs="Arial"/>
          <w:color w:val="000000" w:themeColor="text1"/>
        </w:rPr>
      </w:pPr>
      <w:r w:rsidRPr="00D42075">
        <w:rPr>
          <w:rFonts w:ascii="Arial" w:eastAsia="Calibri Light" w:hAnsi="Arial" w:cs="Arial"/>
          <w:color w:val="000000" w:themeColor="text1"/>
        </w:rPr>
        <w:t>Exploration of the way Australian investigators can contribute to design and implementation of similar studies in our region and part of our capacity building commitment</w:t>
      </w:r>
    </w:p>
    <w:p w14:paraId="3E001667" w14:textId="77777777" w:rsidR="00BD7E95" w:rsidRPr="00D42075" w:rsidRDefault="00BD7E95" w:rsidP="00BD7E95">
      <w:pPr>
        <w:pStyle w:val="ListParagraph"/>
        <w:numPr>
          <w:ilvl w:val="0"/>
          <w:numId w:val="2"/>
        </w:numPr>
        <w:spacing w:after="120"/>
        <w:rPr>
          <w:rFonts w:ascii="Arial" w:hAnsi="Arial" w:cs="Arial"/>
          <w:u w:val="single"/>
        </w:rPr>
      </w:pPr>
      <w:r w:rsidRPr="00D42075">
        <w:rPr>
          <w:rFonts w:ascii="Arial" w:eastAsia="Calibri Light" w:hAnsi="Arial" w:cs="Arial"/>
          <w:color w:val="000000" w:themeColor="text1"/>
        </w:rPr>
        <w:t xml:space="preserve">Pre-agreed information sharing with WHO to enable our well-resourced country to contribute to global knowledge gain in real time </w:t>
      </w:r>
    </w:p>
    <w:p w14:paraId="24683653" w14:textId="77777777" w:rsidR="00E05F8A" w:rsidRPr="00D42075" w:rsidRDefault="00000000"/>
    <w:sectPr w:rsidR="00E05F8A" w:rsidRPr="00D42075" w:rsidSect="000A039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27C2"/>
    <w:multiLevelType w:val="hybridMultilevel"/>
    <w:tmpl w:val="F0882516"/>
    <w:lvl w:ilvl="0" w:tplc="446C446E">
      <w:start w:val="1"/>
      <w:numFmt w:val="decimal"/>
      <w:lvlText w:val="%1."/>
      <w:lvlJc w:val="left"/>
      <w:pPr>
        <w:ind w:left="360" w:hanging="360"/>
      </w:pPr>
      <w:rPr>
        <w:b w:val="0"/>
        <w:bCs w:val="0"/>
        <w:i/>
        <w:iCs/>
      </w:rPr>
    </w:lvl>
    <w:lvl w:ilvl="1" w:tplc="FA74D438">
      <w:start w:val="1"/>
      <w:numFmt w:val="decimal"/>
      <w:lvlText w:val="%2."/>
      <w:lvlJc w:val="left"/>
      <w:pPr>
        <w:ind w:left="720" w:hanging="360"/>
      </w:pPr>
    </w:lvl>
    <w:lvl w:ilvl="2" w:tplc="156424D2">
      <w:start w:val="1"/>
      <w:numFmt w:val="lowerLetter"/>
      <w:lvlText w:val="%3)"/>
      <w:lvlJc w:val="left"/>
      <w:pPr>
        <w:ind w:left="1440" w:hanging="180"/>
      </w:pPr>
    </w:lvl>
    <w:lvl w:ilvl="3" w:tplc="D5D0197C">
      <w:start w:val="1"/>
      <w:numFmt w:val="decimal"/>
      <w:lvlText w:val="%4."/>
      <w:lvlJc w:val="left"/>
      <w:pPr>
        <w:ind w:left="2160" w:hanging="360"/>
      </w:pPr>
    </w:lvl>
    <w:lvl w:ilvl="4" w:tplc="F9E09684">
      <w:start w:val="1"/>
      <w:numFmt w:val="lowerLetter"/>
      <w:lvlText w:val="%5."/>
      <w:lvlJc w:val="left"/>
      <w:pPr>
        <w:ind w:left="2880" w:hanging="360"/>
      </w:pPr>
    </w:lvl>
    <w:lvl w:ilvl="5" w:tplc="BFEC72C8">
      <w:start w:val="1"/>
      <w:numFmt w:val="lowerRoman"/>
      <w:lvlText w:val="%6."/>
      <w:lvlJc w:val="right"/>
      <w:pPr>
        <w:ind w:left="3600" w:hanging="180"/>
      </w:pPr>
    </w:lvl>
    <w:lvl w:ilvl="6" w:tplc="C70A3CA6">
      <w:start w:val="1"/>
      <w:numFmt w:val="decimal"/>
      <w:lvlText w:val="%7."/>
      <w:lvlJc w:val="left"/>
      <w:pPr>
        <w:ind w:left="4320" w:hanging="360"/>
      </w:pPr>
    </w:lvl>
    <w:lvl w:ilvl="7" w:tplc="198C732C">
      <w:start w:val="1"/>
      <w:numFmt w:val="lowerLetter"/>
      <w:lvlText w:val="%8."/>
      <w:lvlJc w:val="left"/>
      <w:pPr>
        <w:ind w:left="5040" w:hanging="360"/>
      </w:pPr>
    </w:lvl>
    <w:lvl w:ilvl="8" w:tplc="BD0AABC4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37A50409"/>
    <w:multiLevelType w:val="hybridMultilevel"/>
    <w:tmpl w:val="208E496C"/>
    <w:lvl w:ilvl="0" w:tplc="D7DA556E">
      <w:start w:val="1"/>
      <w:numFmt w:val="bullet"/>
      <w:pStyle w:val="ListParagraph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DD4217"/>
    <w:multiLevelType w:val="hybridMultilevel"/>
    <w:tmpl w:val="4C220DCE"/>
    <w:lvl w:ilvl="0" w:tplc="1924F68A">
      <w:start w:val="1"/>
      <w:numFmt w:val="bullet"/>
      <w:lvlText w:val="-"/>
      <w:lvlJc w:val="left"/>
      <w:pPr>
        <w:ind w:left="720" w:hanging="360"/>
      </w:pPr>
      <w:rPr>
        <w:rFonts w:ascii="Calibri Light" w:hAnsi="Calibri Light" w:hint="default"/>
      </w:rPr>
    </w:lvl>
    <w:lvl w:ilvl="1" w:tplc="D0165D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D647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6060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94C7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589C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4C4A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EE17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98DD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7F50CB"/>
    <w:multiLevelType w:val="hybridMultilevel"/>
    <w:tmpl w:val="6124361A"/>
    <w:lvl w:ilvl="0" w:tplc="F3AE2142">
      <w:start w:val="1"/>
      <w:numFmt w:val="bullet"/>
      <w:lvlText w:val="-"/>
      <w:lvlJc w:val="left"/>
      <w:pPr>
        <w:ind w:left="720" w:hanging="360"/>
      </w:pPr>
      <w:rPr>
        <w:rFonts w:ascii="Calibri Light" w:hAnsi="Calibri Light" w:hint="default"/>
      </w:rPr>
    </w:lvl>
    <w:lvl w:ilvl="1" w:tplc="31A040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00AA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E2CF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0C21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BEBD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4431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0C1E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D6AB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63249C"/>
    <w:multiLevelType w:val="hybridMultilevel"/>
    <w:tmpl w:val="558AFE4E"/>
    <w:lvl w:ilvl="0" w:tplc="A260CE2E">
      <w:start w:val="1"/>
      <w:numFmt w:val="bullet"/>
      <w:lvlText w:val="-"/>
      <w:lvlJc w:val="left"/>
      <w:pPr>
        <w:ind w:left="720" w:hanging="360"/>
      </w:pPr>
      <w:rPr>
        <w:rFonts w:ascii="Calibri Light" w:hAnsi="Calibri Light" w:hint="default"/>
      </w:rPr>
    </w:lvl>
    <w:lvl w:ilvl="1" w:tplc="722A1F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4EC89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F421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FE53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003E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26EE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18C4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FE5D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266313"/>
    <w:multiLevelType w:val="hybridMultilevel"/>
    <w:tmpl w:val="46325606"/>
    <w:lvl w:ilvl="0" w:tplc="7494D896">
      <w:start w:val="1"/>
      <w:numFmt w:val="bullet"/>
      <w:lvlText w:val="-"/>
      <w:lvlJc w:val="left"/>
      <w:pPr>
        <w:ind w:left="720" w:hanging="360"/>
      </w:pPr>
      <w:rPr>
        <w:rFonts w:ascii="Calibri Light" w:hAnsi="Calibri Light" w:hint="default"/>
      </w:rPr>
    </w:lvl>
    <w:lvl w:ilvl="1" w:tplc="997E26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88D1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76BA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7A90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64A2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94BB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040E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801E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490648"/>
    <w:multiLevelType w:val="hybridMultilevel"/>
    <w:tmpl w:val="6C6000C6"/>
    <w:lvl w:ilvl="0" w:tplc="22707458">
      <w:start w:val="1"/>
      <w:numFmt w:val="bullet"/>
      <w:lvlText w:val="-"/>
      <w:lvlJc w:val="left"/>
      <w:pPr>
        <w:ind w:left="720" w:hanging="360"/>
      </w:pPr>
      <w:rPr>
        <w:rFonts w:ascii="Calibri Light" w:hAnsi="Calibri Light" w:hint="default"/>
      </w:rPr>
    </w:lvl>
    <w:lvl w:ilvl="1" w:tplc="E15622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8822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62AF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90F2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40C1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9CE3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66C6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6A0B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970543">
    <w:abstractNumId w:val="1"/>
  </w:num>
  <w:num w:numId="2" w16cid:durableId="239101238">
    <w:abstractNumId w:val="5"/>
  </w:num>
  <w:num w:numId="3" w16cid:durableId="110053459">
    <w:abstractNumId w:val="2"/>
  </w:num>
  <w:num w:numId="4" w16cid:durableId="1739479795">
    <w:abstractNumId w:val="3"/>
  </w:num>
  <w:num w:numId="5" w16cid:durableId="1900825502">
    <w:abstractNumId w:val="4"/>
  </w:num>
  <w:num w:numId="6" w16cid:durableId="1148087670">
    <w:abstractNumId w:val="6"/>
  </w:num>
  <w:num w:numId="7" w16cid:durableId="670450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E95"/>
    <w:rsid w:val="000000F7"/>
    <w:rsid w:val="00000F1B"/>
    <w:rsid w:val="0000124C"/>
    <w:rsid w:val="00007A89"/>
    <w:rsid w:val="000116CE"/>
    <w:rsid w:val="000151F5"/>
    <w:rsid w:val="00016805"/>
    <w:rsid w:val="00020370"/>
    <w:rsid w:val="0002121F"/>
    <w:rsid w:val="000261B2"/>
    <w:rsid w:val="00030E45"/>
    <w:rsid w:val="00033F9D"/>
    <w:rsid w:val="000422D3"/>
    <w:rsid w:val="000521BA"/>
    <w:rsid w:val="000527E5"/>
    <w:rsid w:val="00054615"/>
    <w:rsid w:val="000563DC"/>
    <w:rsid w:val="00061B8A"/>
    <w:rsid w:val="0006446C"/>
    <w:rsid w:val="00064C4E"/>
    <w:rsid w:val="00066F10"/>
    <w:rsid w:val="00070157"/>
    <w:rsid w:val="0007069D"/>
    <w:rsid w:val="00074513"/>
    <w:rsid w:val="00074914"/>
    <w:rsid w:val="00077BBE"/>
    <w:rsid w:val="00077E6A"/>
    <w:rsid w:val="000822E7"/>
    <w:rsid w:val="000824B0"/>
    <w:rsid w:val="00087073"/>
    <w:rsid w:val="00090BB0"/>
    <w:rsid w:val="00093D1C"/>
    <w:rsid w:val="00097A93"/>
    <w:rsid w:val="000A0395"/>
    <w:rsid w:val="000A03FF"/>
    <w:rsid w:val="000A047C"/>
    <w:rsid w:val="000A0DD1"/>
    <w:rsid w:val="000A1799"/>
    <w:rsid w:val="000A37F0"/>
    <w:rsid w:val="000A387E"/>
    <w:rsid w:val="000A6EAD"/>
    <w:rsid w:val="000A7713"/>
    <w:rsid w:val="000B170B"/>
    <w:rsid w:val="000B1C6A"/>
    <w:rsid w:val="000B2FCE"/>
    <w:rsid w:val="000B5B6C"/>
    <w:rsid w:val="000C0F19"/>
    <w:rsid w:val="000C2E8F"/>
    <w:rsid w:val="000C4A87"/>
    <w:rsid w:val="000C56D1"/>
    <w:rsid w:val="000C7EA9"/>
    <w:rsid w:val="000D04E3"/>
    <w:rsid w:val="000D1182"/>
    <w:rsid w:val="000D2833"/>
    <w:rsid w:val="000D4C73"/>
    <w:rsid w:val="000D5AE1"/>
    <w:rsid w:val="000D7DD8"/>
    <w:rsid w:val="000E72BB"/>
    <w:rsid w:val="000E7BEE"/>
    <w:rsid w:val="000F39BB"/>
    <w:rsid w:val="000F693E"/>
    <w:rsid w:val="001016A6"/>
    <w:rsid w:val="00101AD1"/>
    <w:rsid w:val="00101D10"/>
    <w:rsid w:val="00102481"/>
    <w:rsid w:val="001025EA"/>
    <w:rsid w:val="00102AA6"/>
    <w:rsid w:val="001046F4"/>
    <w:rsid w:val="001066ED"/>
    <w:rsid w:val="001105D4"/>
    <w:rsid w:val="00110EA3"/>
    <w:rsid w:val="00113A4B"/>
    <w:rsid w:val="00114EB1"/>
    <w:rsid w:val="0011503B"/>
    <w:rsid w:val="0012285F"/>
    <w:rsid w:val="00124225"/>
    <w:rsid w:val="0012549D"/>
    <w:rsid w:val="00125BEF"/>
    <w:rsid w:val="001315C0"/>
    <w:rsid w:val="0013403C"/>
    <w:rsid w:val="0013418F"/>
    <w:rsid w:val="0015161D"/>
    <w:rsid w:val="00151AF8"/>
    <w:rsid w:val="00155EAE"/>
    <w:rsid w:val="001563EC"/>
    <w:rsid w:val="0015652C"/>
    <w:rsid w:val="00161E11"/>
    <w:rsid w:val="00162F1E"/>
    <w:rsid w:val="001641E4"/>
    <w:rsid w:val="00172FA5"/>
    <w:rsid w:val="00175232"/>
    <w:rsid w:val="00175FB1"/>
    <w:rsid w:val="00180070"/>
    <w:rsid w:val="001812B6"/>
    <w:rsid w:val="001834D1"/>
    <w:rsid w:val="00184BD1"/>
    <w:rsid w:val="00186EFB"/>
    <w:rsid w:val="00193305"/>
    <w:rsid w:val="001950F8"/>
    <w:rsid w:val="00195F9F"/>
    <w:rsid w:val="001A1AC8"/>
    <w:rsid w:val="001A33D8"/>
    <w:rsid w:val="001A3B8A"/>
    <w:rsid w:val="001A78AC"/>
    <w:rsid w:val="001B0763"/>
    <w:rsid w:val="001B0A9C"/>
    <w:rsid w:val="001B2139"/>
    <w:rsid w:val="001B2234"/>
    <w:rsid w:val="001B46DF"/>
    <w:rsid w:val="001B7D12"/>
    <w:rsid w:val="001C3E16"/>
    <w:rsid w:val="001C3F21"/>
    <w:rsid w:val="001C4E58"/>
    <w:rsid w:val="001C6EDB"/>
    <w:rsid w:val="001D3146"/>
    <w:rsid w:val="001D4629"/>
    <w:rsid w:val="001D68D2"/>
    <w:rsid w:val="001D707F"/>
    <w:rsid w:val="001D7554"/>
    <w:rsid w:val="001E2EBF"/>
    <w:rsid w:val="001E6BDB"/>
    <w:rsid w:val="001F084C"/>
    <w:rsid w:val="001F570B"/>
    <w:rsid w:val="001F6C11"/>
    <w:rsid w:val="002014F9"/>
    <w:rsid w:val="0020201C"/>
    <w:rsid w:val="002031C8"/>
    <w:rsid w:val="0020622B"/>
    <w:rsid w:val="00206B53"/>
    <w:rsid w:val="002124A1"/>
    <w:rsid w:val="0021487F"/>
    <w:rsid w:val="00217C0A"/>
    <w:rsid w:val="002210D8"/>
    <w:rsid w:val="00222D7C"/>
    <w:rsid w:val="002241AB"/>
    <w:rsid w:val="00225BAE"/>
    <w:rsid w:val="0022777C"/>
    <w:rsid w:val="00227BE8"/>
    <w:rsid w:val="00232F83"/>
    <w:rsid w:val="0023376E"/>
    <w:rsid w:val="00236AF7"/>
    <w:rsid w:val="00237ED9"/>
    <w:rsid w:val="00240738"/>
    <w:rsid w:val="00240CC8"/>
    <w:rsid w:val="00244EF0"/>
    <w:rsid w:val="00247553"/>
    <w:rsid w:val="00251AC3"/>
    <w:rsid w:val="00252F15"/>
    <w:rsid w:val="0027059C"/>
    <w:rsid w:val="00270BCC"/>
    <w:rsid w:val="00271FCB"/>
    <w:rsid w:val="0027281E"/>
    <w:rsid w:val="0027371F"/>
    <w:rsid w:val="00280BBF"/>
    <w:rsid w:val="00283257"/>
    <w:rsid w:val="00284B98"/>
    <w:rsid w:val="00295C2C"/>
    <w:rsid w:val="002968D5"/>
    <w:rsid w:val="00296C07"/>
    <w:rsid w:val="00296F5F"/>
    <w:rsid w:val="002A1703"/>
    <w:rsid w:val="002A1A90"/>
    <w:rsid w:val="002B1831"/>
    <w:rsid w:val="002B3527"/>
    <w:rsid w:val="002C00CE"/>
    <w:rsid w:val="002C0CEC"/>
    <w:rsid w:val="002D0C23"/>
    <w:rsid w:val="002D13DA"/>
    <w:rsid w:val="002D3A34"/>
    <w:rsid w:val="002D560F"/>
    <w:rsid w:val="002D5A25"/>
    <w:rsid w:val="002E4BB9"/>
    <w:rsid w:val="002E74B8"/>
    <w:rsid w:val="003007A6"/>
    <w:rsid w:val="003015EC"/>
    <w:rsid w:val="00306668"/>
    <w:rsid w:val="00307164"/>
    <w:rsid w:val="00310CA8"/>
    <w:rsid w:val="00311552"/>
    <w:rsid w:val="00313255"/>
    <w:rsid w:val="0032127D"/>
    <w:rsid w:val="003355E4"/>
    <w:rsid w:val="00337480"/>
    <w:rsid w:val="00337DF7"/>
    <w:rsid w:val="003400C3"/>
    <w:rsid w:val="003413DA"/>
    <w:rsid w:val="003413F2"/>
    <w:rsid w:val="00350078"/>
    <w:rsid w:val="00356035"/>
    <w:rsid w:val="00357AB9"/>
    <w:rsid w:val="003608D6"/>
    <w:rsid w:val="00361423"/>
    <w:rsid w:val="00362D89"/>
    <w:rsid w:val="00365193"/>
    <w:rsid w:val="0036757D"/>
    <w:rsid w:val="003703C7"/>
    <w:rsid w:val="0037440F"/>
    <w:rsid w:val="00374E17"/>
    <w:rsid w:val="00375CFB"/>
    <w:rsid w:val="003804C6"/>
    <w:rsid w:val="00380A81"/>
    <w:rsid w:val="00383E95"/>
    <w:rsid w:val="003853E1"/>
    <w:rsid w:val="003854D5"/>
    <w:rsid w:val="0038579E"/>
    <w:rsid w:val="00390C79"/>
    <w:rsid w:val="00391D43"/>
    <w:rsid w:val="00392475"/>
    <w:rsid w:val="00392AF8"/>
    <w:rsid w:val="00393B0F"/>
    <w:rsid w:val="003B0866"/>
    <w:rsid w:val="003B0979"/>
    <w:rsid w:val="003B3415"/>
    <w:rsid w:val="003B7ED3"/>
    <w:rsid w:val="003C0BC6"/>
    <w:rsid w:val="003C16C0"/>
    <w:rsid w:val="003C2E6B"/>
    <w:rsid w:val="003C4976"/>
    <w:rsid w:val="003C6C9F"/>
    <w:rsid w:val="003D105C"/>
    <w:rsid w:val="003D22AF"/>
    <w:rsid w:val="003D7ED4"/>
    <w:rsid w:val="003E289E"/>
    <w:rsid w:val="003E2E2A"/>
    <w:rsid w:val="003F164E"/>
    <w:rsid w:val="003F2A10"/>
    <w:rsid w:val="00406160"/>
    <w:rsid w:val="00406528"/>
    <w:rsid w:val="004100E1"/>
    <w:rsid w:val="00412BC3"/>
    <w:rsid w:val="004131D5"/>
    <w:rsid w:val="00413BE6"/>
    <w:rsid w:val="00416746"/>
    <w:rsid w:val="00422C0E"/>
    <w:rsid w:val="0042390F"/>
    <w:rsid w:val="004266D4"/>
    <w:rsid w:val="00430F67"/>
    <w:rsid w:val="00442670"/>
    <w:rsid w:val="00446632"/>
    <w:rsid w:val="00447637"/>
    <w:rsid w:val="00447CE3"/>
    <w:rsid w:val="0045261D"/>
    <w:rsid w:val="00453559"/>
    <w:rsid w:val="00453F5C"/>
    <w:rsid w:val="0045490B"/>
    <w:rsid w:val="00455079"/>
    <w:rsid w:val="00457490"/>
    <w:rsid w:val="00460469"/>
    <w:rsid w:val="0046282C"/>
    <w:rsid w:val="004640A4"/>
    <w:rsid w:val="00467031"/>
    <w:rsid w:val="00473864"/>
    <w:rsid w:val="00474F59"/>
    <w:rsid w:val="004760B2"/>
    <w:rsid w:val="00476385"/>
    <w:rsid w:val="004763AD"/>
    <w:rsid w:val="00477D3B"/>
    <w:rsid w:val="004814BA"/>
    <w:rsid w:val="0048567E"/>
    <w:rsid w:val="004859D3"/>
    <w:rsid w:val="0048732F"/>
    <w:rsid w:val="0049595C"/>
    <w:rsid w:val="004A032D"/>
    <w:rsid w:val="004A12D9"/>
    <w:rsid w:val="004A5F51"/>
    <w:rsid w:val="004A6722"/>
    <w:rsid w:val="004B0157"/>
    <w:rsid w:val="004B0E26"/>
    <w:rsid w:val="004B4E87"/>
    <w:rsid w:val="004B56AC"/>
    <w:rsid w:val="004C08E9"/>
    <w:rsid w:val="004C3A59"/>
    <w:rsid w:val="004C4909"/>
    <w:rsid w:val="004D0211"/>
    <w:rsid w:val="004D36E0"/>
    <w:rsid w:val="004E0676"/>
    <w:rsid w:val="004E1B5B"/>
    <w:rsid w:val="004E2025"/>
    <w:rsid w:val="004E3531"/>
    <w:rsid w:val="004E4D4D"/>
    <w:rsid w:val="004E5C05"/>
    <w:rsid w:val="004E7B27"/>
    <w:rsid w:val="004F2AF4"/>
    <w:rsid w:val="004F4C85"/>
    <w:rsid w:val="004F508E"/>
    <w:rsid w:val="004F5DEE"/>
    <w:rsid w:val="004F6CAF"/>
    <w:rsid w:val="004F7FD9"/>
    <w:rsid w:val="00501371"/>
    <w:rsid w:val="00501B5E"/>
    <w:rsid w:val="0050295C"/>
    <w:rsid w:val="00502C78"/>
    <w:rsid w:val="005057FB"/>
    <w:rsid w:val="005124A3"/>
    <w:rsid w:val="00514D43"/>
    <w:rsid w:val="005174B7"/>
    <w:rsid w:val="00517EA5"/>
    <w:rsid w:val="00521C3A"/>
    <w:rsid w:val="00526BD0"/>
    <w:rsid w:val="005275CA"/>
    <w:rsid w:val="005360DB"/>
    <w:rsid w:val="00536F89"/>
    <w:rsid w:val="005377BD"/>
    <w:rsid w:val="0054246D"/>
    <w:rsid w:val="005434CB"/>
    <w:rsid w:val="00543C2F"/>
    <w:rsid w:val="00544096"/>
    <w:rsid w:val="00546AC4"/>
    <w:rsid w:val="00547157"/>
    <w:rsid w:val="00547387"/>
    <w:rsid w:val="005540D2"/>
    <w:rsid w:val="00554C33"/>
    <w:rsid w:val="00555C95"/>
    <w:rsid w:val="00560B1D"/>
    <w:rsid w:val="00560FA2"/>
    <w:rsid w:val="00565A32"/>
    <w:rsid w:val="00574F23"/>
    <w:rsid w:val="00580D6C"/>
    <w:rsid w:val="00582B6E"/>
    <w:rsid w:val="00586F10"/>
    <w:rsid w:val="0059133B"/>
    <w:rsid w:val="005913EC"/>
    <w:rsid w:val="005944BF"/>
    <w:rsid w:val="005974B9"/>
    <w:rsid w:val="005A276F"/>
    <w:rsid w:val="005A3908"/>
    <w:rsid w:val="005B0ADC"/>
    <w:rsid w:val="005B1DC8"/>
    <w:rsid w:val="005C5840"/>
    <w:rsid w:val="005C5FF1"/>
    <w:rsid w:val="005D1069"/>
    <w:rsid w:val="005D6F87"/>
    <w:rsid w:val="005E0A7A"/>
    <w:rsid w:val="005E0D61"/>
    <w:rsid w:val="005E2248"/>
    <w:rsid w:val="005E6422"/>
    <w:rsid w:val="005F6B87"/>
    <w:rsid w:val="005F71C0"/>
    <w:rsid w:val="005F75E8"/>
    <w:rsid w:val="00600178"/>
    <w:rsid w:val="00601E61"/>
    <w:rsid w:val="00606E1C"/>
    <w:rsid w:val="006070DC"/>
    <w:rsid w:val="00611CBA"/>
    <w:rsid w:val="00616F5E"/>
    <w:rsid w:val="00621317"/>
    <w:rsid w:val="006213A5"/>
    <w:rsid w:val="00625A22"/>
    <w:rsid w:val="006311BC"/>
    <w:rsid w:val="00631D4E"/>
    <w:rsid w:val="00631E0A"/>
    <w:rsid w:val="00644159"/>
    <w:rsid w:val="006460C6"/>
    <w:rsid w:val="00655783"/>
    <w:rsid w:val="00656970"/>
    <w:rsid w:val="00661CF4"/>
    <w:rsid w:val="00662BEF"/>
    <w:rsid w:val="006646B5"/>
    <w:rsid w:val="006648C8"/>
    <w:rsid w:val="00664E9C"/>
    <w:rsid w:val="00674860"/>
    <w:rsid w:val="00684B95"/>
    <w:rsid w:val="0068525C"/>
    <w:rsid w:val="0068602B"/>
    <w:rsid w:val="00696CDF"/>
    <w:rsid w:val="006A52FF"/>
    <w:rsid w:val="006A540C"/>
    <w:rsid w:val="006A55B3"/>
    <w:rsid w:val="006A68E3"/>
    <w:rsid w:val="006B129C"/>
    <w:rsid w:val="006B2CCB"/>
    <w:rsid w:val="006B3509"/>
    <w:rsid w:val="006B4751"/>
    <w:rsid w:val="006B496F"/>
    <w:rsid w:val="006B6789"/>
    <w:rsid w:val="006B6D1B"/>
    <w:rsid w:val="006B7619"/>
    <w:rsid w:val="006D1B7E"/>
    <w:rsid w:val="006D578A"/>
    <w:rsid w:val="006D78E5"/>
    <w:rsid w:val="006E20BB"/>
    <w:rsid w:val="006E3EDD"/>
    <w:rsid w:val="006E42B0"/>
    <w:rsid w:val="006E44B6"/>
    <w:rsid w:val="006E69C4"/>
    <w:rsid w:val="006E7CBF"/>
    <w:rsid w:val="006F120F"/>
    <w:rsid w:val="006F1A71"/>
    <w:rsid w:val="006F6612"/>
    <w:rsid w:val="00705866"/>
    <w:rsid w:val="00711F60"/>
    <w:rsid w:val="00717DC6"/>
    <w:rsid w:val="00720CDA"/>
    <w:rsid w:val="00736FCD"/>
    <w:rsid w:val="00737D7E"/>
    <w:rsid w:val="0074556B"/>
    <w:rsid w:val="0074659A"/>
    <w:rsid w:val="00746C6F"/>
    <w:rsid w:val="0074775D"/>
    <w:rsid w:val="00752572"/>
    <w:rsid w:val="0075432B"/>
    <w:rsid w:val="0075518D"/>
    <w:rsid w:val="00757042"/>
    <w:rsid w:val="00760881"/>
    <w:rsid w:val="0076182A"/>
    <w:rsid w:val="007645C2"/>
    <w:rsid w:val="00765CE1"/>
    <w:rsid w:val="007672C2"/>
    <w:rsid w:val="00777E96"/>
    <w:rsid w:val="00783134"/>
    <w:rsid w:val="00783A0D"/>
    <w:rsid w:val="00784C36"/>
    <w:rsid w:val="007879CE"/>
    <w:rsid w:val="00790487"/>
    <w:rsid w:val="00791B17"/>
    <w:rsid w:val="007928D6"/>
    <w:rsid w:val="00797457"/>
    <w:rsid w:val="007A70F9"/>
    <w:rsid w:val="007B35A4"/>
    <w:rsid w:val="007B5414"/>
    <w:rsid w:val="007C6BDC"/>
    <w:rsid w:val="007D4DC4"/>
    <w:rsid w:val="007D683B"/>
    <w:rsid w:val="007D6FC1"/>
    <w:rsid w:val="007E1C30"/>
    <w:rsid w:val="007E2343"/>
    <w:rsid w:val="007E34ED"/>
    <w:rsid w:val="007E77ED"/>
    <w:rsid w:val="007F0CE7"/>
    <w:rsid w:val="007F68FA"/>
    <w:rsid w:val="008011AC"/>
    <w:rsid w:val="00802512"/>
    <w:rsid w:val="00807812"/>
    <w:rsid w:val="0081252F"/>
    <w:rsid w:val="00816284"/>
    <w:rsid w:val="00816FB6"/>
    <w:rsid w:val="00817120"/>
    <w:rsid w:val="00821968"/>
    <w:rsid w:val="008249D6"/>
    <w:rsid w:val="00825330"/>
    <w:rsid w:val="00831B96"/>
    <w:rsid w:val="00832261"/>
    <w:rsid w:val="00833B05"/>
    <w:rsid w:val="00834651"/>
    <w:rsid w:val="00834865"/>
    <w:rsid w:val="008363FC"/>
    <w:rsid w:val="00841DB5"/>
    <w:rsid w:val="00843DA8"/>
    <w:rsid w:val="008504BB"/>
    <w:rsid w:val="00852634"/>
    <w:rsid w:val="00855572"/>
    <w:rsid w:val="008606EE"/>
    <w:rsid w:val="008621E0"/>
    <w:rsid w:val="00862B86"/>
    <w:rsid w:val="008636A8"/>
    <w:rsid w:val="0086476B"/>
    <w:rsid w:val="0086754A"/>
    <w:rsid w:val="008678B9"/>
    <w:rsid w:val="008701D6"/>
    <w:rsid w:val="00870842"/>
    <w:rsid w:val="00874BDF"/>
    <w:rsid w:val="00876D09"/>
    <w:rsid w:val="00881321"/>
    <w:rsid w:val="00882CA0"/>
    <w:rsid w:val="00887D11"/>
    <w:rsid w:val="008923E9"/>
    <w:rsid w:val="00895067"/>
    <w:rsid w:val="008958BF"/>
    <w:rsid w:val="008958F0"/>
    <w:rsid w:val="008A2268"/>
    <w:rsid w:val="008A3A94"/>
    <w:rsid w:val="008A3C3B"/>
    <w:rsid w:val="008B17D8"/>
    <w:rsid w:val="008C4927"/>
    <w:rsid w:val="008C4966"/>
    <w:rsid w:val="008C5CC6"/>
    <w:rsid w:val="008C6C23"/>
    <w:rsid w:val="008C6CA9"/>
    <w:rsid w:val="008C7522"/>
    <w:rsid w:val="008C78EE"/>
    <w:rsid w:val="008D09D3"/>
    <w:rsid w:val="008D7204"/>
    <w:rsid w:val="008D77FD"/>
    <w:rsid w:val="008E345E"/>
    <w:rsid w:val="008E4DC8"/>
    <w:rsid w:val="008E5D08"/>
    <w:rsid w:val="008F1721"/>
    <w:rsid w:val="008F1F58"/>
    <w:rsid w:val="008F68E4"/>
    <w:rsid w:val="008F73E3"/>
    <w:rsid w:val="008F78B0"/>
    <w:rsid w:val="00903815"/>
    <w:rsid w:val="00912828"/>
    <w:rsid w:val="00914BD0"/>
    <w:rsid w:val="009159A2"/>
    <w:rsid w:val="009162FA"/>
    <w:rsid w:val="00916FE5"/>
    <w:rsid w:val="00917D2A"/>
    <w:rsid w:val="009214AE"/>
    <w:rsid w:val="00924C88"/>
    <w:rsid w:val="009252AF"/>
    <w:rsid w:val="00927387"/>
    <w:rsid w:val="009328E8"/>
    <w:rsid w:val="00933BCA"/>
    <w:rsid w:val="00937AA4"/>
    <w:rsid w:val="00937BE9"/>
    <w:rsid w:val="00941AD9"/>
    <w:rsid w:val="009420C8"/>
    <w:rsid w:val="00943C62"/>
    <w:rsid w:val="009534EB"/>
    <w:rsid w:val="00970B44"/>
    <w:rsid w:val="00971457"/>
    <w:rsid w:val="009726B7"/>
    <w:rsid w:val="009727DA"/>
    <w:rsid w:val="00977205"/>
    <w:rsid w:val="00977783"/>
    <w:rsid w:val="00981176"/>
    <w:rsid w:val="00985977"/>
    <w:rsid w:val="009946D7"/>
    <w:rsid w:val="00994980"/>
    <w:rsid w:val="009A2DB8"/>
    <w:rsid w:val="009A580D"/>
    <w:rsid w:val="009B10B2"/>
    <w:rsid w:val="009B2AF3"/>
    <w:rsid w:val="009B322A"/>
    <w:rsid w:val="009B3365"/>
    <w:rsid w:val="009B47E2"/>
    <w:rsid w:val="009B4EBD"/>
    <w:rsid w:val="009B6764"/>
    <w:rsid w:val="009C0BE8"/>
    <w:rsid w:val="009C1995"/>
    <w:rsid w:val="009C404F"/>
    <w:rsid w:val="009C549B"/>
    <w:rsid w:val="009C5DD0"/>
    <w:rsid w:val="009D105D"/>
    <w:rsid w:val="009D4A58"/>
    <w:rsid w:val="009D6624"/>
    <w:rsid w:val="009D6DA4"/>
    <w:rsid w:val="009D7D2B"/>
    <w:rsid w:val="009E06F1"/>
    <w:rsid w:val="009E2746"/>
    <w:rsid w:val="009E275D"/>
    <w:rsid w:val="009E508F"/>
    <w:rsid w:val="009F0281"/>
    <w:rsid w:val="009F10E9"/>
    <w:rsid w:val="009F3212"/>
    <w:rsid w:val="009F5A4F"/>
    <w:rsid w:val="009F751A"/>
    <w:rsid w:val="00A00F17"/>
    <w:rsid w:val="00A03374"/>
    <w:rsid w:val="00A0643D"/>
    <w:rsid w:val="00A07AAA"/>
    <w:rsid w:val="00A10466"/>
    <w:rsid w:val="00A17C1C"/>
    <w:rsid w:val="00A20768"/>
    <w:rsid w:val="00A215A4"/>
    <w:rsid w:val="00A2595A"/>
    <w:rsid w:val="00A27462"/>
    <w:rsid w:val="00A31561"/>
    <w:rsid w:val="00A324E3"/>
    <w:rsid w:val="00A40F0F"/>
    <w:rsid w:val="00A40F3B"/>
    <w:rsid w:val="00A41F5F"/>
    <w:rsid w:val="00A450BC"/>
    <w:rsid w:val="00A453B7"/>
    <w:rsid w:val="00A55F9C"/>
    <w:rsid w:val="00A5625C"/>
    <w:rsid w:val="00A63803"/>
    <w:rsid w:val="00A639B4"/>
    <w:rsid w:val="00A710A8"/>
    <w:rsid w:val="00A72807"/>
    <w:rsid w:val="00A72B02"/>
    <w:rsid w:val="00A758CB"/>
    <w:rsid w:val="00A774F3"/>
    <w:rsid w:val="00A85C36"/>
    <w:rsid w:val="00A87325"/>
    <w:rsid w:val="00A87618"/>
    <w:rsid w:val="00A900E8"/>
    <w:rsid w:val="00A90B3D"/>
    <w:rsid w:val="00A918C4"/>
    <w:rsid w:val="00A91E83"/>
    <w:rsid w:val="00A94CE1"/>
    <w:rsid w:val="00A97699"/>
    <w:rsid w:val="00AA0E25"/>
    <w:rsid w:val="00AA280A"/>
    <w:rsid w:val="00AA30BE"/>
    <w:rsid w:val="00AB01AE"/>
    <w:rsid w:val="00AB1EE0"/>
    <w:rsid w:val="00AC0276"/>
    <w:rsid w:val="00AC5CC6"/>
    <w:rsid w:val="00AC78D0"/>
    <w:rsid w:val="00AD1A1D"/>
    <w:rsid w:val="00AD2E4A"/>
    <w:rsid w:val="00AD634C"/>
    <w:rsid w:val="00AE0E50"/>
    <w:rsid w:val="00AE5385"/>
    <w:rsid w:val="00AF1A05"/>
    <w:rsid w:val="00AF3DB6"/>
    <w:rsid w:val="00AF55B2"/>
    <w:rsid w:val="00AF5AB9"/>
    <w:rsid w:val="00B03422"/>
    <w:rsid w:val="00B127AB"/>
    <w:rsid w:val="00B13C12"/>
    <w:rsid w:val="00B23AD4"/>
    <w:rsid w:val="00B2494B"/>
    <w:rsid w:val="00B337CA"/>
    <w:rsid w:val="00B34101"/>
    <w:rsid w:val="00B3478C"/>
    <w:rsid w:val="00B368EF"/>
    <w:rsid w:val="00B4062C"/>
    <w:rsid w:val="00B40BEF"/>
    <w:rsid w:val="00B451BD"/>
    <w:rsid w:val="00B47E36"/>
    <w:rsid w:val="00B516E1"/>
    <w:rsid w:val="00B525D8"/>
    <w:rsid w:val="00B5373C"/>
    <w:rsid w:val="00B53C7C"/>
    <w:rsid w:val="00B60156"/>
    <w:rsid w:val="00B60A0D"/>
    <w:rsid w:val="00B64479"/>
    <w:rsid w:val="00B64E4A"/>
    <w:rsid w:val="00B66596"/>
    <w:rsid w:val="00B673CD"/>
    <w:rsid w:val="00B7189F"/>
    <w:rsid w:val="00B74578"/>
    <w:rsid w:val="00B776E7"/>
    <w:rsid w:val="00B80451"/>
    <w:rsid w:val="00B80506"/>
    <w:rsid w:val="00B84D65"/>
    <w:rsid w:val="00B857E5"/>
    <w:rsid w:val="00B85852"/>
    <w:rsid w:val="00B85EE9"/>
    <w:rsid w:val="00B8602C"/>
    <w:rsid w:val="00B87A3B"/>
    <w:rsid w:val="00B92153"/>
    <w:rsid w:val="00B94112"/>
    <w:rsid w:val="00B94DB2"/>
    <w:rsid w:val="00B970B2"/>
    <w:rsid w:val="00B9715C"/>
    <w:rsid w:val="00B97DA9"/>
    <w:rsid w:val="00BA71A2"/>
    <w:rsid w:val="00BB096D"/>
    <w:rsid w:val="00BB2CC4"/>
    <w:rsid w:val="00BB2F02"/>
    <w:rsid w:val="00BB3A5C"/>
    <w:rsid w:val="00BB4C7B"/>
    <w:rsid w:val="00BB54D0"/>
    <w:rsid w:val="00BB5FF8"/>
    <w:rsid w:val="00BB78FE"/>
    <w:rsid w:val="00BC0246"/>
    <w:rsid w:val="00BC3A1B"/>
    <w:rsid w:val="00BD03DE"/>
    <w:rsid w:val="00BD0B71"/>
    <w:rsid w:val="00BD2BD6"/>
    <w:rsid w:val="00BD4E1A"/>
    <w:rsid w:val="00BD7E95"/>
    <w:rsid w:val="00BD7FDE"/>
    <w:rsid w:val="00BE1474"/>
    <w:rsid w:val="00BE5677"/>
    <w:rsid w:val="00BE6388"/>
    <w:rsid w:val="00BF2748"/>
    <w:rsid w:val="00BF32F8"/>
    <w:rsid w:val="00BF5B57"/>
    <w:rsid w:val="00C02A3B"/>
    <w:rsid w:val="00C04240"/>
    <w:rsid w:val="00C10218"/>
    <w:rsid w:val="00C1109D"/>
    <w:rsid w:val="00C14901"/>
    <w:rsid w:val="00C16713"/>
    <w:rsid w:val="00C17C0B"/>
    <w:rsid w:val="00C20949"/>
    <w:rsid w:val="00C218AB"/>
    <w:rsid w:val="00C25A39"/>
    <w:rsid w:val="00C27551"/>
    <w:rsid w:val="00C27B14"/>
    <w:rsid w:val="00C30DF9"/>
    <w:rsid w:val="00C37A53"/>
    <w:rsid w:val="00C403B5"/>
    <w:rsid w:val="00C40B4B"/>
    <w:rsid w:val="00C46D05"/>
    <w:rsid w:val="00C52988"/>
    <w:rsid w:val="00C5513F"/>
    <w:rsid w:val="00C60C42"/>
    <w:rsid w:val="00C61C6D"/>
    <w:rsid w:val="00C63F15"/>
    <w:rsid w:val="00C64E53"/>
    <w:rsid w:val="00C7489E"/>
    <w:rsid w:val="00C754B7"/>
    <w:rsid w:val="00C76EFE"/>
    <w:rsid w:val="00C76FE4"/>
    <w:rsid w:val="00C7732F"/>
    <w:rsid w:val="00C77B3B"/>
    <w:rsid w:val="00C836D3"/>
    <w:rsid w:val="00C844D5"/>
    <w:rsid w:val="00C86817"/>
    <w:rsid w:val="00C953ED"/>
    <w:rsid w:val="00C9542E"/>
    <w:rsid w:val="00C96468"/>
    <w:rsid w:val="00CA6778"/>
    <w:rsid w:val="00CB059E"/>
    <w:rsid w:val="00CB394F"/>
    <w:rsid w:val="00CB5805"/>
    <w:rsid w:val="00CC299A"/>
    <w:rsid w:val="00CC4940"/>
    <w:rsid w:val="00CC53BE"/>
    <w:rsid w:val="00CD1DD3"/>
    <w:rsid w:val="00CD5FB1"/>
    <w:rsid w:val="00CD6C81"/>
    <w:rsid w:val="00CD7C06"/>
    <w:rsid w:val="00CE1ACB"/>
    <w:rsid w:val="00CE1DC7"/>
    <w:rsid w:val="00CE4267"/>
    <w:rsid w:val="00CE52F9"/>
    <w:rsid w:val="00CF27A0"/>
    <w:rsid w:val="00CF7CA0"/>
    <w:rsid w:val="00D029FF"/>
    <w:rsid w:val="00D02B07"/>
    <w:rsid w:val="00D12841"/>
    <w:rsid w:val="00D17253"/>
    <w:rsid w:val="00D22C19"/>
    <w:rsid w:val="00D24420"/>
    <w:rsid w:val="00D24ABD"/>
    <w:rsid w:val="00D30E1C"/>
    <w:rsid w:val="00D31945"/>
    <w:rsid w:val="00D3202B"/>
    <w:rsid w:val="00D32F5A"/>
    <w:rsid w:val="00D35AFE"/>
    <w:rsid w:val="00D42075"/>
    <w:rsid w:val="00D42300"/>
    <w:rsid w:val="00D463C1"/>
    <w:rsid w:val="00D56BCE"/>
    <w:rsid w:val="00D57729"/>
    <w:rsid w:val="00D57CEA"/>
    <w:rsid w:val="00D675B5"/>
    <w:rsid w:val="00D7286D"/>
    <w:rsid w:val="00D72D74"/>
    <w:rsid w:val="00D7386E"/>
    <w:rsid w:val="00D83511"/>
    <w:rsid w:val="00D8363B"/>
    <w:rsid w:val="00D86BA2"/>
    <w:rsid w:val="00D938F6"/>
    <w:rsid w:val="00D955BE"/>
    <w:rsid w:val="00DA3FA9"/>
    <w:rsid w:val="00DA531D"/>
    <w:rsid w:val="00DB2007"/>
    <w:rsid w:val="00DB42A9"/>
    <w:rsid w:val="00DC08C8"/>
    <w:rsid w:val="00DC391C"/>
    <w:rsid w:val="00DC4191"/>
    <w:rsid w:val="00DD114E"/>
    <w:rsid w:val="00DD30BF"/>
    <w:rsid w:val="00DD390A"/>
    <w:rsid w:val="00DD53D2"/>
    <w:rsid w:val="00DD59E8"/>
    <w:rsid w:val="00DD5A71"/>
    <w:rsid w:val="00DD6149"/>
    <w:rsid w:val="00DE0C21"/>
    <w:rsid w:val="00DE1AC8"/>
    <w:rsid w:val="00DE499D"/>
    <w:rsid w:val="00DF0510"/>
    <w:rsid w:val="00DF1C7B"/>
    <w:rsid w:val="00DF2A8A"/>
    <w:rsid w:val="00DF545A"/>
    <w:rsid w:val="00E02765"/>
    <w:rsid w:val="00E02950"/>
    <w:rsid w:val="00E11DA4"/>
    <w:rsid w:val="00E20605"/>
    <w:rsid w:val="00E21D2F"/>
    <w:rsid w:val="00E225F4"/>
    <w:rsid w:val="00E22607"/>
    <w:rsid w:val="00E24768"/>
    <w:rsid w:val="00E30FD5"/>
    <w:rsid w:val="00E3242F"/>
    <w:rsid w:val="00E334A6"/>
    <w:rsid w:val="00E36F0A"/>
    <w:rsid w:val="00E40B42"/>
    <w:rsid w:val="00E41C09"/>
    <w:rsid w:val="00E502A4"/>
    <w:rsid w:val="00E50391"/>
    <w:rsid w:val="00E503C4"/>
    <w:rsid w:val="00E50FDD"/>
    <w:rsid w:val="00E51BEF"/>
    <w:rsid w:val="00E52C3C"/>
    <w:rsid w:val="00E53EAE"/>
    <w:rsid w:val="00E54D82"/>
    <w:rsid w:val="00E63AD2"/>
    <w:rsid w:val="00E64658"/>
    <w:rsid w:val="00E6469E"/>
    <w:rsid w:val="00E64DAF"/>
    <w:rsid w:val="00E663F2"/>
    <w:rsid w:val="00E7224C"/>
    <w:rsid w:val="00E73ED1"/>
    <w:rsid w:val="00E81059"/>
    <w:rsid w:val="00E84607"/>
    <w:rsid w:val="00E87248"/>
    <w:rsid w:val="00E876C2"/>
    <w:rsid w:val="00E95AEE"/>
    <w:rsid w:val="00E96497"/>
    <w:rsid w:val="00E972A7"/>
    <w:rsid w:val="00E977AC"/>
    <w:rsid w:val="00EA1251"/>
    <w:rsid w:val="00EA2A85"/>
    <w:rsid w:val="00EA3A6A"/>
    <w:rsid w:val="00EA4173"/>
    <w:rsid w:val="00EA600C"/>
    <w:rsid w:val="00EB0D32"/>
    <w:rsid w:val="00EB1E26"/>
    <w:rsid w:val="00EB388B"/>
    <w:rsid w:val="00EB575E"/>
    <w:rsid w:val="00EC1577"/>
    <w:rsid w:val="00EC306B"/>
    <w:rsid w:val="00EC449D"/>
    <w:rsid w:val="00EC4709"/>
    <w:rsid w:val="00EC570E"/>
    <w:rsid w:val="00EC6BCC"/>
    <w:rsid w:val="00ED036D"/>
    <w:rsid w:val="00ED037A"/>
    <w:rsid w:val="00ED30A2"/>
    <w:rsid w:val="00ED3663"/>
    <w:rsid w:val="00ED6DFD"/>
    <w:rsid w:val="00ED7B2D"/>
    <w:rsid w:val="00ED7B83"/>
    <w:rsid w:val="00EE4EBC"/>
    <w:rsid w:val="00EE7609"/>
    <w:rsid w:val="00EF06B3"/>
    <w:rsid w:val="00EF2210"/>
    <w:rsid w:val="00EF3D13"/>
    <w:rsid w:val="00F01B13"/>
    <w:rsid w:val="00F01F51"/>
    <w:rsid w:val="00F12D78"/>
    <w:rsid w:val="00F13020"/>
    <w:rsid w:val="00F1531B"/>
    <w:rsid w:val="00F1590A"/>
    <w:rsid w:val="00F23912"/>
    <w:rsid w:val="00F27BFB"/>
    <w:rsid w:val="00F316F5"/>
    <w:rsid w:val="00F32A93"/>
    <w:rsid w:val="00F40107"/>
    <w:rsid w:val="00F40BFA"/>
    <w:rsid w:val="00F41C14"/>
    <w:rsid w:val="00F4527E"/>
    <w:rsid w:val="00F457A0"/>
    <w:rsid w:val="00F46434"/>
    <w:rsid w:val="00F476BF"/>
    <w:rsid w:val="00F61C87"/>
    <w:rsid w:val="00F64EFA"/>
    <w:rsid w:val="00F651D8"/>
    <w:rsid w:val="00F653DF"/>
    <w:rsid w:val="00F66AD3"/>
    <w:rsid w:val="00F674D0"/>
    <w:rsid w:val="00F719D1"/>
    <w:rsid w:val="00F71F72"/>
    <w:rsid w:val="00F73E43"/>
    <w:rsid w:val="00F74935"/>
    <w:rsid w:val="00F751FC"/>
    <w:rsid w:val="00F76A9A"/>
    <w:rsid w:val="00F7743C"/>
    <w:rsid w:val="00F77494"/>
    <w:rsid w:val="00F7782F"/>
    <w:rsid w:val="00F77916"/>
    <w:rsid w:val="00F82528"/>
    <w:rsid w:val="00F87462"/>
    <w:rsid w:val="00F87D3F"/>
    <w:rsid w:val="00F901A3"/>
    <w:rsid w:val="00F902AA"/>
    <w:rsid w:val="00F91D84"/>
    <w:rsid w:val="00FA01D9"/>
    <w:rsid w:val="00FA1306"/>
    <w:rsid w:val="00FA6BC4"/>
    <w:rsid w:val="00FB2392"/>
    <w:rsid w:val="00FB63A1"/>
    <w:rsid w:val="00FB6606"/>
    <w:rsid w:val="00FC4508"/>
    <w:rsid w:val="00FD3A1F"/>
    <w:rsid w:val="00FD3EE3"/>
    <w:rsid w:val="00FD4742"/>
    <w:rsid w:val="00FD68CC"/>
    <w:rsid w:val="00FE1E89"/>
    <w:rsid w:val="00FE605E"/>
    <w:rsid w:val="00FE7255"/>
    <w:rsid w:val="00FF0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8E954D"/>
  <w15:chartTrackingRefBased/>
  <w15:docId w15:val="{9DF30EDC-39C6-FB49-8B82-D2C24609D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7E95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List,FooterText,List Paragraph1,Colorful List Accent 1,numbered,Paragraphe de liste1,????,????1,Bulletr List Paragraph,List Paragraph2,List Paragraph21,Párrafo de lista1,Parágrafo da Lista1,?????1,Plan,Dot pt,F5 List Paragraph,列出段落"/>
    <w:basedOn w:val="Normal"/>
    <w:link w:val="ListParagraphChar"/>
    <w:uiPriority w:val="34"/>
    <w:qFormat/>
    <w:rsid w:val="00BD7E95"/>
    <w:pPr>
      <w:numPr>
        <w:numId w:val="1"/>
      </w:numPr>
      <w:contextualSpacing/>
    </w:pPr>
  </w:style>
  <w:style w:type="character" w:customStyle="1" w:styleId="ListParagraphChar">
    <w:name w:val="List Paragraph Char"/>
    <w:aliases w:val="Bullet List Char,FooterText Char,List Paragraph1 Char,Colorful List Accent 1 Char,numbered Char,Paragraphe de liste1 Char,???? Char,????1 Char,Bulletr List Paragraph Char,List Paragraph2 Char,List Paragraph21 Char,?????1 Char"/>
    <w:link w:val="ListParagraph"/>
    <w:uiPriority w:val="34"/>
    <w:qFormat/>
    <w:locked/>
    <w:rsid w:val="00BD7E95"/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1285</Words>
  <Characters>7331</Characters>
  <Application>Microsoft Office Word</Application>
  <DocSecurity>0</DocSecurity>
  <Lines>61</Lines>
  <Paragraphs>17</Paragraphs>
  <ScaleCrop>false</ScaleCrop>
  <Company/>
  <LinksUpToDate>false</LinksUpToDate>
  <CharactersWithSpaces>8599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Marcato</dc:creator>
  <cp:keywords/>
  <dc:description/>
  <cp:lastModifiedBy>Adrian Marcato</cp:lastModifiedBy>
  <cp:revision>3</cp:revision>
  <dcterms:created xsi:type="dcterms:W3CDTF">2022-07-29T05:30:00Z</dcterms:created>
  <dcterms:modified xsi:type="dcterms:W3CDTF">2022-07-29T05:32:00Z</dcterms:modified>
</cp:coreProperties>
</file>