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003" w:rsidRPr="00DA73CC" w:rsidRDefault="00DA73CC" w:rsidP="00DA73CC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DA73CC">
        <w:rPr>
          <w:rFonts w:ascii="Times New Roman" w:hAnsi="Times New Roman" w:cs="Times New Roman"/>
          <w:b/>
          <w:lang w:val="en-US"/>
        </w:rPr>
        <w:t xml:space="preserve">Figure A2- </w:t>
      </w:r>
      <w:r w:rsidRPr="00DA73CC">
        <w:rPr>
          <w:rFonts w:ascii="Times New Roman" w:eastAsia="Calibri" w:hAnsi="Times New Roman" w:cs="Times New Roman"/>
          <w:b/>
          <w:bCs/>
          <w:iCs/>
          <w:lang w:val="en-US"/>
        </w:rPr>
        <w:t xml:space="preserve">Average sugar-sweetened beverage prices per liter by price </w:t>
      </w:r>
      <w:proofErr w:type="spellStart"/>
      <w:r w:rsidRPr="00DA73CC">
        <w:rPr>
          <w:rFonts w:ascii="Times New Roman" w:eastAsia="Calibri" w:hAnsi="Times New Roman" w:cs="Times New Roman"/>
          <w:b/>
          <w:bCs/>
          <w:iCs/>
          <w:lang w:val="en-US"/>
        </w:rPr>
        <w:t>tertile</w:t>
      </w:r>
      <w:proofErr w:type="spellEnd"/>
      <w:r w:rsidRPr="00DA73CC">
        <w:rPr>
          <w:rFonts w:ascii="Times New Roman" w:eastAsia="Calibri" w:hAnsi="Times New Roman" w:cs="Times New Roman"/>
          <w:b/>
          <w:bCs/>
          <w:iCs/>
          <w:lang w:val="en-US"/>
        </w:rPr>
        <w:t xml:space="preserve"> before and after the tax implementation</w:t>
      </w:r>
    </w:p>
    <w:p w:rsidR="00DA73CC" w:rsidRPr="00DA73CC" w:rsidRDefault="00DA73CC">
      <w:pPr>
        <w:rPr>
          <w:rFonts w:ascii="Times New Roman" w:hAnsi="Times New Roman" w:cs="Times New Roman"/>
          <w:lang w:val="en-US"/>
        </w:rPr>
      </w:pPr>
    </w:p>
    <w:p w:rsidR="00DA73CC" w:rsidRDefault="00DA73CC">
      <w:r>
        <w:rPr>
          <w:rFonts w:ascii="Times New Roman" w:hAnsi="Times New Roman" w:cs="Times New Roman"/>
          <w:b/>
          <w:bCs/>
          <w:iCs/>
          <w:noProof/>
        </w:rPr>
        <w:drawing>
          <wp:inline distT="0" distB="0" distL="0" distR="0" wp14:anchorId="2698D9EA" wp14:editId="50ECAD90">
            <wp:extent cx="5612130" cy="4078148"/>
            <wp:effectExtent l="0" t="0" r="1270" b="0"/>
            <wp:docPr id="2" name="Imagen 2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Gráfico, Gráfico de líneas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7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CC" w:rsidRPr="00DA73CC" w:rsidRDefault="00DA73CC" w:rsidP="00DA73CC">
      <w:pPr>
        <w:spacing w:line="36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Note</w:t>
      </w:r>
      <w:r w:rsidRPr="00DA73CC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Pr="00DA73CC">
        <w:rPr>
          <w:rFonts w:ascii="TimesNewRomanPSMT" w:hAnsi="TimesNewRomanPSMT" w:cs="TimesNewRomanPSMT"/>
          <w:iCs/>
          <w:sz w:val="18"/>
          <w:szCs w:val="18"/>
          <w:lang w:val="en-US"/>
        </w:rPr>
        <w:t>Average prices are quantity weighted. Dotted red line for the tax implementation (January 2014).</w:t>
      </w:r>
      <w:r w:rsidRPr="00DA73CC">
        <w:rPr>
          <w:rFonts w:ascii="TimesNewRomanPSMT" w:hAnsi="TimesNewRomanPSMT" w:cs="TimesNewRomanPSMT"/>
          <w:i/>
          <w:sz w:val="18"/>
          <w:szCs w:val="18"/>
          <w:lang w:val="en-US"/>
        </w:rPr>
        <w:t xml:space="preserve"> Source: </w:t>
      </w:r>
      <w:r w:rsidRPr="00DA73CC">
        <w:rPr>
          <w:rFonts w:ascii="TimesNewRomanPSMT" w:hAnsi="TimesNewRomanPSMT" w:cs="TimesNewRomanPSMT"/>
          <w:sz w:val="18"/>
          <w:szCs w:val="18"/>
          <w:lang w:val="en-US"/>
        </w:rPr>
        <w:t xml:space="preserve">Authors’ </w:t>
      </w:r>
      <w:r w:rsidRPr="00DA73CC">
        <w:rPr>
          <w:rFonts w:ascii="TimesNewRomanPSMT" w:hAnsi="TimesNewRomanPSMT" w:cs="TimesNewRomanPSMT"/>
          <w:noProof/>
          <w:sz w:val="18"/>
          <w:szCs w:val="18"/>
          <w:lang w:val="en-US"/>
        </w:rPr>
        <w:t>own</w:t>
      </w:r>
      <w:r w:rsidRPr="00DA73CC">
        <w:rPr>
          <w:rFonts w:ascii="TimesNewRomanPSMT" w:hAnsi="TimesNewRomanPSMT" w:cs="TimesNewRomanPSMT"/>
          <w:sz w:val="18"/>
          <w:szCs w:val="18"/>
          <w:lang w:val="en-US"/>
        </w:rPr>
        <w:t xml:space="preserve"> analyses and calculations based on data from Nielsen through its Mexico Consumer Panel Service (CPS) for the food and beverage categories for January 2012 –December 2015. The Nielsen Company, 2016. </w:t>
      </w:r>
      <w:r w:rsidRPr="00DA73CC">
        <w:rPr>
          <w:rFonts w:ascii="TimesNewRomanPSMT" w:hAnsi="TimesNewRomanPSMT" w:cs="TimesNewRomanPSMT"/>
          <w:iCs/>
          <w:sz w:val="18"/>
          <w:szCs w:val="18"/>
          <w:lang w:val="en-US"/>
        </w:rPr>
        <w:t xml:space="preserve">The conclusions drawn from the Nielsen data are those of UNC </w:t>
      </w:r>
      <w:bookmarkStart w:id="0" w:name="_GoBack"/>
      <w:bookmarkEnd w:id="0"/>
      <w:r w:rsidRPr="00DA73CC">
        <w:rPr>
          <w:rFonts w:ascii="TimesNewRomanPSMT" w:hAnsi="TimesNewRomanPSMT" w:cs="TimesNewRomanPSMT"/>
          <w:iCs/>
          <w:sz w:val="18"/>
          <w:szCs w:val="18"/>
          <w:lang w:val="en-US"/>
        </w:rPr>
        <w:t>and do not reflect the views of Nielsen. Nielsen is not responsible for and had no role in, and was not involved in, analyzing and preparing the results reported herein.</w:t>
      </w:r>
    </w:p>
    <w:sectPr w:rsidR="00DA73CC" w:rsidRPr="00DA73CC" w:rsidSect="00BA1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CC"/>
    <w:rsid w:val="00201B29"/>
    <w:rsid w:val="00212CCF"/>
    <w:rsid w:val="00233429"/>
    <w:rsid w:val="00247642"/>
    <w:rsid w:val="00251EA6"/>
    <w:rsid w:val="002E0EA9"/>
    <w:rsid w:val="00304E43"/>
    <w:rsid w:val="003C7145"/>
    <w:rsid w:val="00402D1C"/>
    <w:rsid w:val="005C69E5"/>
    <w:rsid w:val="006E3DC4"/>
    <w:rsid w:val="007C77E3"/>
    <w:rsid w:val="00B35890"/>
    <w:rsid w:val="00B94CF5"/>
    <w:rsid w:val="00BA12B3"/>
    <w:rsid w:val="00CC397A"/>
    <w:rsid w:val="00DA73CC"/>
    <w:rsid w:val="00DE1003"/>
    <w:rsid w:val="00F30123"/>
    <w:rsid w:val="00F3428C"/>
    <w:rsid w:val="00F91B1A"/>
    <w:rsid w:val="00FA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EB507"/>
  <w14:defaultImageDpi w14:val="32767"/>
  <w15:chartTrackingRefBased/>
  <w15:docId w15:val="{14B878D6-32B9-1040-84E7-84FED62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571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Colchero</dc:creator>
  <cp:keywords/>
  <dc:description/>
  <cp:lastModifiedBy>Arantxa Colchero</cp:lastModifiedBy>
  <cp:revision>1</cp:revision>
  <dcterms:created xsi:type="dcterms:W3CDTF">2022-12-26T19:45:00Z</dcterms:created>
  <dcterms:modified xsi:type="dcterms:W3CDTF">2022-12-26T19:48:00Z</dcterms:modified>
</cp:coreProperties>
</file>