
<file path=[Content_Types].xml><?xml version="1.0" encoding="utf-8"?>
<Types xmlns="http://schemas.openxmlformats.org/package/2006/content-types">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D0BBD5" w14:textId="683B6E6F" w:rsidR="00E10C1D" w:rsidRPr="00061F8D" w:rsidRDefault="00E10C1D" w:rsidP="00E10C1D">
      <w:pPr>
        <w:spacing w:line="360" w:lineRule="auto"/>
        <w:rPr>
          <w:rFonts w:ascii="Arial" w:eastAsia="Calibri" w:hAnsi="Arial" w:cs="Arial"/>
          <w:b/>
          <w:sz w:val="20"/>
          <w:szCs w:val="20"/>
        </w:rPr>
      </w:pPr>
      <w:r w:rsidRPr="00061F8D">
        <w:rPr>
          <w:sz w:val="20"/>
          <w:szCs w:val="20"/>
        </w:rPr>
        <w:fldChar w:fldCharType="begin"/>
      </w:r>
      <w:r w:rsidRPr="00061F8D">
        <w:rPr>
          <w:sz w:val="20"/>
          <w:szCs w:val="20"/>
        </w:rPr>
        <w:instrText xml:space="preserve"> INCLUDEPICTURE "https://assets.researchsquare.com/logos/journals/logo-bmc-public-health-m.svg" \* MERGEFORMATINET </w:instrText>
      </w:r>
      <w:r w:rsidRPr="00061F8D">
        <w:rPr>
          <w:sz w:val="20"/>
          <w:szCs w:val="20"/>
        </w:rPr>
        <w:fldChar w:fldCharType="separate"/>
      </w:r>
      <w:r w:rsidRPr="00061F8D">
        <w:rPr>
          <w:noProof/>
          <w:sz w:val="20"/>
          <w:szCs w:val="20"/>
        </w:rPr>
        <mc:AlternateContent>
          <mc:Choice Requires="wps">
            <w:drawing>
              <wp:inline distT="0" distB="0" distL="0" distR="0" wp14:anchorId="68AB48B3" wp14:editId="79FB1AEB">
                <wp:extent cx="304800" cy="304800"/>
                <wp:effectExtent l="0" t="0" r="0" b="0"/>
                <wp:docPr id="1" name="Rectangle 1" descr="Browse Articles | Research Squar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6DFE55E" id="Rectangle 1" o:spid="_x0000_s1026" alt="Browse Articles | Research Square"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" filled="f" stroked="f">
                <o:lock v:ext="edit" aspectratio="t"/>
                <w10:anchorlock/>
              </v:rect>
            </w:pict>
          </mc:Fallback>
        </mc:AlternateContent>
      </w:r>
      <w:r w:rsidRPr="00061F8D">
        <w:rPr>
          <w:sz w:val="20"/>
          <w:szCs w:val="20"/>
        </w:rPr>
        <w:fldChar w:fldCharType="end"/>
      </w:r>
      <w:r w:rsidRPr="00061F8D">
        <w:rPr>
          <w:sz w:val="20"/>
          <w:szCs w:val="20"/>
        </w:rPr>
        <w:t xml:space="preserve"> </w:t>
      </w:r>
      <w:r w:rsidRPr="00061F8D">
        <w:rPr>
          <w:rFonts w:ascii="Arial" w:eastAsia="Calibri" w:hAnsi="Arial" w:cs="Arial"/>
          <w:b/>
          <w:noProof/>
          <w:sz w:val="20"/>
          <w:szCs w:val="20"/>
        </w:rPr>
        <w:drawing>
          <wp:inline distT="0" distB="0" distL="0" distR="0" wp14:anchorId="4B08765C" wp14:editId="1A7C5BBB">
            <wp:extent cx="4457700" cy="736600"/>
            <wp:effectExtent l="0" t="0" r="0" b="0"/>
            <wp:docPr id="3" name="Graphic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raphic 3"/>
                    <pic:cNvPicPr/>
                  </pic:nvPicPr>
                  <pic:blipFill>
                    <a:blip r:embed="rId5">
                      <a:extLst>
                        <a:ext uri="{28A0092B-C50C-407E-A947-70E740481C1C}">
                          <a14:useLocalDpi xmlns:a14="http://schemas.microsoft.com/office/drawing/2010/main" val="0"/>
                        </a:ext>
                        <a:ext uri="{96DAC541-7B7A-43D3-8B79-37D633B846F1}">
                          <asvg:svgBlip xmlns:asvg="http://schemas.microsoft.com/office/drawing/2016/SVG/main" r:embed="rId6"/>
                        </a:ext>
                      </a:extLst>
                    </a:blip>
                    <a:stretch>
                      <a:fillRect/>
                    </a:stretch>
                  </pic:blipFill>
                  <pic:spPr>
                    <a:xfrm>
                      <a:off x="0" y="0"/>
                      <a:ext cx="4457700" cy="736600"/>
                    </a:xfrm>
                    <a:prstGeom prst="rect">
                      <a:avLst/>
                    </a:prstGeom>
                  </pic:spPr>
                </pic:pic>
              </a:graphicData>
            </a:graphic>
          </wp:inline>
        </w:drawing>
      </w:r>
    </w:p>
    <w:p w14:paraId="107808D6" w14:textId="40AE56D5" w:rsidR="00E10C1D" w:rsidRPr="00061F8D" w:rsidRDefault="00E10C1D" w:rsidP="00EA4797">
      <w:pPr>
        <w:spacing w:line="360" w:lineRule="auto"/>
        <w:rPr>
          <w:rFonts w:ascii="Arial" w:eastAsia="Calibri" w:hAnsi="Arial" w:cs="Arial"/>
          <w:b/>
          <w:sz w:val="20"/>
          <w:szCs w:val="20"/>
        </w:rPr>
      </w:pPr>
    </w:p>
    <w:p w14:paraId="7B4611AD" w14:textId="77777777" w:rsidR="001454B8" w:rsidRPr="00061F8D" w:rsidRDefault="001454B8" w:rsidP="00EA4797">
      <w:pPr>
        <w:spacing w:line="360" w:lineRule="auto"/>
        <w:rPr>
          <w:rFonts w:ascii="Arial" w:eastAsia="Calibri" w:hAnsi="Arial" w:cs="Arial"/>
          <w:b/>
          <w:sz w:val="20"/>
          <w:szCs w:val="20"/>
        </w:rPr>
      </w:pPr>
    </w:p>
    <w:p w14:paraId="16460018" w14:textId="2624BDD9" w:rsidR="004E5185" w:rsidRDefault="004E5185" w:rsidP="00EA4797">
      <w:pPr>
        <w:spacing w:line="360" w:lineRule="auto"/>
        <w:rPr>
          <w:rFonts w:ascii="Arial" w:eastAsia="Calibri" w:hAnsi="Arial" w:cs="Arial"/>
          <w:b/>
          <w:sz w:val="36"/>
          <w:szCs w:val="36"/>
        </w:rPr>
      </w:pPr>
      <w:r w:rsidRPr="00014F3D">
        <w:rPr>
          <w:rFonts w:ascii="Arial" w:eastAsia="Calibri" w:hAnsi="Arial" w:cs="Arial"/>
          <w:b/>
          <w:sz w:val="36"/>
          <w:szCs w:val="36"/>
        </w:rPr>
        <w:t>Supplementary appendix</w:t>
      </w:r>
    </w:p>
    <w:p w14:paraId="6A93F383" w14:textId="77777777" w:rsidR="00014F3D" w:rsidRPr="00014F3D" w:rsidRDefault="00014F3D" w:rsidP="00EA4797">
      <w:pPr>
        <w:spacing w:line="360" w:lineRule="auto"/>
        <w:rPr>
          <w:rFonts w:ascii="Arial" w:eastAsia="Calibri" w:hAnsi="Arial" w:cs="Arial"/>
          <w:b/>
          <w:sz w:val="36"/>
          <w:szCs w:val="36"/>
        </w:rPr>
      </w:pPr>
    </w:p>
    <w:p w14:paraId="0295BD7D" w14:textId="77777777" w:rsidR="004E5185" w:rsidRPr="00061F8D" w:rsidRDefault="004E5185" w:rsidP="00EA4797">
      <w:pPr>
        <w:spacing w:line="360" w:lineRule="auto"/>
        <w:rPr>
          <w:rFonts w:ascii="Arial" w:eastAsia="Calibri" w:hAnsi="Arial" w:cs="Arial"/>
          <w:b/>
          <w:sz w:val="20"/>
          <w:szCs w:val="20"/>
        </w:rPr>
      </w:pPr>
    </w:p>
    <w:p w14:paraId="167E5843" w14:textId="26E8BFBF" w:rsidR="004E5185" w:rsidRPr="00061F8D" w:rsidRDefault="004E5185" w:rsidP="00EA4797">
      <w:pPr>
        <w:spacing w:line="360" w:lineRule="auto"/>
        <w:rPr>
          <w:rFonts w:ascii="Arial" w:eastAsia="Calibri" w:hAnsi="Arial" w:cs="Arial"/>
          <w:bCs/>
          <w:sz w:val="20"/>
          <w:szCs w:val="20"/>
        </w:rPr>
      </w:pPr>
      <w:r w:rsidRPr="00061F8D">
        <w:rPr>
          <w:rFonts w:ascii="Arial" w:eastAsia="Calibri" w:hAnsi="Arial" w:cs="Arial"/>
          <w:bCs/>
          <w:sz w:val="20"/>
          <w:szCs w:val="20"/>
        </w:rPr>
        <w:t>This appendix formed part of the original submission and has been peer-reviewed. For the study of ‘</w:t>
      </w:r>
      <w:r w:rsidRPr="00061F8D">
        <w:rPr>
          <w:rFonts w:ascii="Arial" w:eastAsia="Calibri" w:hAnsi="Arial" w:cs="Arial"/>
          <w:b/>
          <w:sz w:val="20"/>
          <w:szCs w:val="20"/>
        </w:rPr>
        <w:t>Antimicrobial Stewardship Intervention Before and During The COVID-19 Pandemic in the Acute Care Settings: A Systematic Review’</w:t>
      </w:r>
      <w:r w:rsidRPr="00061F8D">
        <w:rPr>
          <w:rFonts w:ascii="Arial" w:eastAsia="Calibri" w:hAnsi="Arial" w:cs="Arial"/>
          <w:bCs/>
          <w:sz w:val="20"/>
          <w:szCs w:val="20"/>
        </w:rPr>
        <w:t>. We post it as supplied by the authors.</w:t>
      </w:r>
    </w:p>
    <w:p w14:paraId="36FA28E2" w14:textId="77777777" w:rsidR="004E5185" w:rsidRPr="00061F8D" w:rsidRDefault="004E5185" w:rsidP="00EA4797">
      <w:pPr>
        <w:spacing w:line="360" w:lineRule="auto"/>
        <w:rPr>
          <w:rFonts w:ascii="Arial" w:eastAsia="Calibri" w:hAnsi="Arial" w:cs="Arial"/>
          <w:bCs/>
          <w:sz w:val="20"/>
          <w:szCs w:val="20"/>
        </w:rPr>
      </w:pPr>
    </w:p>
    <w:p w14:paraId="44FAB31A" w14:textId="77777777" w:rsidR="004E5185" w:rsidRPr="00061F8D" w:rsidRDefault="004E5185" w:rsidP="00EA4797">
      <w:pPr>
        <w:spacing w:line="360" w:lineRule="auto"/>
        <w:rPr>
          <w:rFonts w:ascii="Arial" w:eastAsia="Calibri" w:hAnsi="Arial" w:cs="Arial"/>
          <w:bCs/>
          <w:sz w:val="20"/>
          <w:szCs w:val="20"/>
        </w:rPr>
      </w:pPr>
      <w:r w:rsidRPr="00061F8D">
        <w:rPr>
          <w:rFonts w:ascii="Arial" w:eastAsia="Calibri" w:hAnsi="Arial" w:cs="Arial"/>
          <w:bCs/>
          <w:sz w:val="20"/>
          <w:szCs w:val="20"/>
        </w:rPr>
        <w:t>Supplement to: Rasha Abdelsalam Elshenawy 1*, Nkiruka Umaru1, Amal Bandar Alharbi1, Zoe Aslanpour1</w:t>
      </w:r>
    </w:p>
    <w:p w14:paraId="60B5D51E" w14:textId="77777777" w:rsidR="004E5185" w:rsidRPr="00061F8D" w:rsidRDefault="004E5185" w:rsidP="00EA4797">
      <w:pPr>
        <w:spacing w:line="360" w:lineRule="auto"/>
        <w:rPr>
          <w:rFonts w:ascii="Arial" w:eastAsia="Calibri" w:hAnsi="Arial" w:cs="Arial"/>
          <w:bCs/>
          <w:sz w:val="20"/>
          <w:szCs w:val="20"/>
        </w:rPr>
      </w:pPr>
    </w:p>
    <w:p w14:paraId="3ABDD696" w14:textId="77777777" w:rsidR="004E5185" w:rsidRPr="00061F8D" w:rsidRDefault="004E5185" w:rsidP="00EA4797">
      <w:pPr>
        <w:spacing w:line="360" w:lineRule="auto"/>
        <w:rPr>
          <w:rFonts w:ascii="Arial" w:eastAsia="Calibri" w:hAnsi="Arial" w:cs="Arial"/>
          <w:bCs/>
          <w:sz w:val="20"/>
          <w:szCs w:val="20"/>
        </w:rPr>
      </w:pPr>
      <w:r w:rsidRPr="00061F8D">
        <w:rPr>
          <w:rFonts w:ascii="Arial" w:eastAsia="Calibri" w:hAnsi="Arial" w:cs="Arial"/>
          <w:bCs/>
          <w:sz w:val="20"/>
          <w:szCs w:val="20"/>
        </w:rPr>
        <w:t xml:space="preserve">1 Department of Clinical, Pharmaceutical and Biological Sciences, University of Hertfordshire School of Life and Medical Sciences, United Kingdom, AL10 9AB </w:t>
      </w:r>
    </w:p>
    <w:p w14:paraId="1FDE078B" w14:textId="77777777" w:rsidR="004E5185" w:rsidRPr="00061F8D" w:rsidRDefault="004E5185" w:rsidP="00EA4797">
      <w:pPr>
        <w:spacing w:line="360" w:lineRule="auto"/>
        <w:rPr>
          <w:rFonts w:ascii="Arial" w:eastAsia="Calibri" w:hAnsi="Arial" w:cs="Arial"/>
          <w:bCs/>
          <w:sz w:val="20"/>
          <w:szCs w:val="20"/>
        </w:rPr>
      </w:pPr>
    </w:p>
    <w:p w14:paraId="677F5D65" w14:textId="42F0C5FC" w:rsidR="0002248B" w:rsidRPr="00061F8D" w:rsidRDefault="004E5185" w:rsidP="00EA4797">
      <w:pPr>
        <w:spacing w:line="360" w:lineRule="auto"/>
        <w:rPr>
          <w:rFonts w:ascii="Arial" w:eastAsia="Calibri" w:hAnsi="Arial" w:cs="Arial"/>
          <w:bCs/>
          <w:sz w:val="20"/>
          <w:szCs w:val="20"/>
        </w:rPr>
      </w:pPr>
      <w:r w:rsidRPr="00061F8D">
        <w:rPr>
          <w:rFonts w:ascii="Arial" w:eastAsia="Calibri" w:hAnsi="Arial" w:cs="Arial"/>
          <w:bCs/>
          <w:sz w:val="20"/>
          <w:szCs w:val="20"/>
        </w:rPr>
        <w:t>*Corresponding author. Email: R.a.elshenawy@herts.ac.u</w:t>
      </w:r>
      <w:r w:rsidR="00530332" w:rsidRPr="00061F8D">
        <w:rPr>
          <w:rFonts w:ascii="Arial" w:eastAsia="Calibri" w:hAnsi="Arial" w:cs="Arial"/>
          <w:bCs/>
          <w:sz w:val="20"/>
          <w:szCs w:val="20"/>
        </w:rPr>
        <w:t>k</w:t>
      </w:r>
    </w:p>
    <w:p w14:paraId="29E81AE8" w14:textId="77777777" w:rsidR="00530332" w:rsidRPr="00061F8D" w:rsidRDefault="00530332" w:rsidP="00EA4797">
      <w:pPr>
        <w:spacing w:line="360" w:lineRule="auto"/>
        <w:rPr>
          <w:rFonts w:ascii="Arial" w:eastAsia="Calibri" w:hAnsi="Arial" w:cs="Arial"/>
          <w:bCs/>
          <w:sz w:val="20"/>
          <w:szCs w:val="20"/>
        </w:rPr>
      </w:pPr>
    </w:p>
    <w:p w14:paraId="00071BAB" w14:textId="436BB76E" w:rsidR="004E5185" w:rsidRPr="00061F8D" w:rsidRDefault="004E5185" w:rsidP="00EA4797">
      <w:pPr>
        <w:spacing w:line="360" w:lineRule="auto"/>
        <w:rPr>
          <w:rFonts w:ascii="Arial" w:eastAsia="Calibri" w:hAnsi="Arial" w:cs="Arial"/>
          <w:bCs/>
          <w:sz w:val="20"/>
          <w:szCs w:val="20"/>
        </w:rPr>
      </w:pPr>
    </w:p>
    <w:p w14:paraId="1668C59A" w14:textId="77777777" w:rsidR="003D2EA9" w:rsidRPr="00061F8D" w:rsidRDefault="003D2EA9" w:rsidP="00EA4797">
      <w:pPr>
        <w:spacing w:line="360" w:lineRule="auto"/>
        <w:rPr>
          <w:rFonts w:ascii="Arial" w:eastAsia="Calibri" w:hAnsi="Arial" w:cs="Arial"/>
          <w:bCs/>
          <w:sz w:val="20"/>
          <w:szCs w:val="20"/>
        </w:rPr>
      </w:pPr>
    </w:p>
    <w:p w14:paraId="3861219F" w14:textId="670D54A1" w:rsidR="004E5185" w:rsidRPr="00061F8D" w:rsidRDefault="004E5185" w:rsidP="00EA4797">
      <w:pPr>
        <w:spacing w:line="360" w:lineRule="auto"/>
        <w:rPr>
          <w:rFonts w:ascii="Arial" w:eastAsia="Calibri" w:hAnsi="Arial" w:cs="Arial"/>
          <w:bCs/>
          <w:sz w:val="20"/>
          <w:szCs w:val="20"/>
        </w:rPr>
      </w:pPr>
    </w:p>
    <w:p w14:paraId="057485F9" w14:textId="56696E48" w:rsidR="00860B91" w:rsidRPr="00061F8D" w:rsidRDefault="00860B91" w:rsidP="00EA4797">
      <w:pPr>
        <w:spacing w:line="360" w:lineRule="auto"/>
        <w:rPr>
          <w:rFonts w:ascii="Arial" w:eastAsia="Calibri" w:hAnsi="Arial" w:cs="Arial"/>
          <w:bCs/>
          <w:sz w:val="20"/>
          <w:szCs w:val="20"/>
        </w:rPr>
      </w:pPr>
    </w:p>
    <w:p w14:paraId="25B89D98" w14:textId="3682971A" w:rsidR="00EA4797" w:rsidRPr="00061F8D" w:rsidRDefault="00EA4797" w:rsidP="00EA4797">
      <w:pPr>
        <w:spacing w:line="360" w:lineRule="auto"/>
        <w:rPr>
          <w:rFonts w:ascii="Arial" w:eastAsia="Calibri" w:hAnsi="Arial" w:cs="Arial"/>
          <w:bCs/>
          <w:sz w:val="20"/>
          <w:szCs w:val="20"/>
        </w:rPr>
      </w:pPr>
    </w:p>
    <w:p w14:paraId="4AEB93D7" w14:textId="4A937F50" w:rsidR="00EA4797" w:rsidRPr="00061F8D" w:rsidRDefault="00EA4797" w:rsidP="00EA4797">
      <w:pPr>
        <w:spacing w:line="360" w:lineRule="auto"/>
        <w:rPr>
          <w:rFonts w:ascii="Arial" w:eastAsia="Calibri" w:hAnsi="Arial" w:cs="Arial"/>
          <w:bCs/>
          <w:sz w:val="20"/>
          <w:szCs w:val="20"/>
        </w:rPr>
      </w:pPr>
    </w:p>
    <w:p w14:paraId="17880299" w14:textId="57D85596" w:rsidR="00EA4797" w:rsidRPr="00061F8D" w:rsidRDefault="00EA4797" w:rsidP="00EA4797">
      <w:pPr>
        <w:spacing w:line="360" w:lineRule="auto"/>
        <w:rPr>
          <w:rFonts w:ascii="Arial" w:eastAsia="Calibri" w:hAnsi="Arial" w:cs="Arial"/>
          <w:bCs/>
          <w:sz w:val="20"/>
          <w:szCs w:val="20"/>
        </w:rPr>
      </w:pPr>
    </w:p>
    <w:p w14:paraId="21584990" w14:textId="530AECA2" w:rsidR="00EA4797" w:rsidRPr="00061F8D" w:rsidRDefault="00EA4797" w:rsidP="00EA4797">
      <w:pPr>
        <w:spacing w:line="360" w:lineRule="auto"/>
        <w:rPr>
          <w:rFonts w:ascii="Arial" w:eastAsia="Calibri" w:hAnsi="Arial" w:cs="Arial"/>
          <w:bCs/>
          <w:sz w:val="20"/>
          <w:szCs w:val="20"/>
        </w:rPr>
      </w:pPr>
    </w:p>
    <w:p w14:paraId="6524DC17" w14:textId="521C4502" w:rsidR="00EA4797" w:rsidRPr="00061F8D" w:rsidRDefault="00EA4797" w:rsidP="00EA4797">
      <w:pPr>
        <w:spacing w:line="360" w:lineRule="auto"/>
        <w:rPr>
          <w:rFonts w:ascii="Arial" w:eastAsia="Calibri" w:hAnsi="Arial" w:cs="Arial"/>
          <w:bCs/>
          <w:sz w:val="20"/>
          <w:szCs w:val="20"/>
        </w:rPr>
      </w:pPr>
    </w:p>
    <w:p w14:paraId="219031B9" w14:textId="33D05170" w:rsidR="00EA4797" w:rsidRPr="00061F8D" w:rsidRDefault="00EA4797" w:rsidP="00EA4797">
      <w:pPr>
        <w:spacing w:line="360" w:lineRule="auto"/>
        <w:rPr>
          <w:rFonts w:ascii="Arial" w:eastAsia="Calibri" w:hAnsi="Arial" w:cs="Arial"/>
          <w:bCs/>
          <w:sz w:val="20"/>
          <w:szCs w:val="20"/>
        </w:rPr>
      </w:pPr>
    </w:p>
    <w:p w14:paraId="59D0F740" w14:textId="612258EC" w:rsidR="00EA4797" w:rsidRDefault="00EA4797" w:rsidP="00EA4797">
      <w:pPr>
        <w:spacing w:line="360" w:lineRule="auto"/>
        <w:rPr>
          <w:rFonts w:ascii="Arial" w:eastAsia="Calibri" w:hAnsi="Arial" w:cs="Arial"/>
          <w:bCs/>
          <w:sz w:val="20"/>
          <w:szCs w:val="20"/>
        </w:rPr>
      </w:pPr>
    </w:p>
    <w:p w14:paraId="7DBA47D9" w14:textId="6E63422C" w:rsidR="00766DFF" w:rsidRDefault="00766DFF" w:rsidP="00EA4797">
      <w:pPr>
        <w:spacing w:line="360" w:lineRule="auto"/>
        <w:rPr>
          <w:rFonts w:ascii="Arial" w:eastAsia="Calibri" w:hAnsi="Arial" w:cs="Arial"/>
          <w:bCs/>
          <w:sz w:val="20"/>
          <w:szCs w:val="20"/>
        </w:rPr>
      </w:pPr>
    </w:p>
    <w:p w14:paraId="70EE7304" w14:textId="06BF42FD" w:rsidR="00766DFF" w:rsidRDefault="00766DFF" w:rsidP="00EA4797">
      <w:pPr>
        <w:spacing w:line="360" w:lineRule="auto"/>
        <w:rPr>
          <w:rFonts w:ascii="Arial" w:eastAsia="Calibri" w:hAnsi="Arial" w:cs="Arial"/>
          <w:bCs/>
          <w:sz w:val="20"/>
          <w:szCs w:val="20"/>
        </w:rPr>
      </w:pPr>
    </w:p>
    <w:p w14:paraId="727991FD" w14:textId="3CE28BF3" w:rsidR="00766DFF" w:rsidRDefault="00766DFF" w:rsidP="00EA4797">
      <w:pPr>
        <w:spacing w:line="360" w:lineRule="auto"/>
        <w:rPr>
          <w:rFonts w:ascii="Arial" w:eastAsia="Calibri" w:hAnsi="Arial" w:cs="Arial"/>
          <w:bCs/>
          <w:sz w:val="20"/>
          <w:szCs w:val="20"/>
        </w:rPr>
      </w:pPr>
    </w:p>
    <w:p w14:paraId="5A1FB8A0" w14:textId="0DFAB9AE" w:rsidR="00766DFF" w:rsidRDefault="00766DFF" w:rsidP="00EA4797">
      <w:pPr>
        <w:spacing w:line="360" w:lineRule="auto"/>
        <w:rPr>
          <w:rFonts w:ascii="Arial" w:eastAsia="Calibri" w:hAnsi="Arial" w:cs="Arial"/>
          <w:bCs/>
          <w:sz w:val="20"/>
          <w:szCs w:val="20"/>
        </w:rPr>
      </w:pPr>
    </w:p>
    <w:p w14:paraId="66B1FCBC" w14:textId="55399ECC" w:rsidR="00766DFF" w:rsidRDefault="00766DFF" w:rsidP="00EA4797">
      <w:pPr>
        <w:spacing w:line="360" w:lineRule="auto"/>
        <w:rPr>
          <w:rFonts w:ascii="Arial" w:eastAsia="Calibri" w:hAnsi="Arial" w:cs="Arial"/>
          <w:bCs/>
          <w:sz w:val="20"/>
          <w:szCs w:val="20"/>
        </w:rPr>
      </w:pPr>
    </w:p>
    <w:p w14:paraId="1E8DE488" w14:textId="448508E0" w:rsidR="00766DFF" w:rsidRDefault="00766DFF" w:rsidP="00EA4797">
      <w:pPr>
        <w:spacing w:line="360" w:lineRule="auto"/>
        <w:rPr>
          <w:rFonts w:ascii="Arial" w:eastAsia="Calibri" w:hAnsi="Arial" w:cs="Arial"/>
          <w:bCs/>
          <w:sz w:val="20"/>
          <w:szCs w:val="20"/>
        </w:rPr>
      </w:pPr>
    </w:p>
    <w:p w14:paraId="2CBB0A63" w14:textId="1E8A4166" w:rsidR="00EA4797" w:rsidRPr="00061F8D" w:rsidRDefault="00EA4797" w:rsidP="00EA4797">
      <w:pPr>
        <w:spacing w:line="360" w:lineRule="auto"/>
        <w:rPr>
          <w:rFonts w:ascii="Arial" w:eastAsia="Calibri" w:hAnsi="Arial" w:cs="Arial"/>
          <w:bCs/>
          <w:sz w:val="20"/>
          <w:szCs w:val="20"/>
        </w:rPr>
      </w:pPr>
    </w:p>
    <w:p w14:paraId="4452CF24" w14:textId="77777777" w:rsidR="00EA4797" w:rsidRPr="00766DFF" w:rsidRDefault="00EA4797" w:rsidP="00EA4797">
      <w:pPr>
        <w:spacing w:line="360" w:lineRule="auto"/>
        <w:rPr>
          <w:rFonts w:ascii="Arial" w:eastAsia="Calibri" w:hAnsi="Arial" w:cs="Arial"/>
          <w:bCs/>
        </w:rPr>
      </w:pPr>
    </w:p>
    <w:p w14:paraId="7449F1AC" w14:textId="37E17870" w:rsidR="00860B91" w:rsidRPr="00766DFF" w:rsidRDefault="00860B91" w:rsidP="00EA4797">
      <w:pPr>
        <w:spacing w:line="360" w:lineRule="auto"/>
        <w:rPr>
          <w:rFonts w:ascii="Arial" w:eastAsia="Calibri" w:hAnsi="Arial" w:cs="Arial"/>
          <w:b/>
        </w:rPr>
      </w:pPr>
      <w:r w:rsidRPr="00766DFF">
        <w:rPr>
          <w:rFonts w:ascii="Arial" w:eastAsia="Calibri" w:hAnsi="Arial" w:cs="Arial"/>
          <w:b/>
        </w:rPr>
        <w:t>Table of Contents</w:t>
      </w:r>
    </w:p>
    <w:p w14:paraId="5FD62ACA" w14:textId="77777777" w:rsidR="00EA4797" w:rsidRPr="00766DFF" w:rsidRDefault="00EA4797" w:rsidP="00EA4797">
      <w:pPr>
        <w:spacing w:line="360" w:lineRule="auto"/>
        <w:rPr>
          <w:rFonts w:ascii="Arial" w:eastAsia="Calibri" w:hAnsi="Arial" w:cs="Arial"/>
          <w:b/>
        </w:rPr>
      </w:pPr>
    </w:p>
    <w:p w14:paraId="04D8C593" w14:textId="79C24C55" w:rsidR="00860B91" w:rsidRPr="00766DFF" w:rsidRDefault="00CF1459" w:rsidP="00EA4797">
      <w:pPr>
        <w:pStyle w:val="ListParagraph"/>
        <w:numPr>
          <w:ilvl w:val="0"/>
          <w:numId w:val="8"/>
        </w:numPr>
        <w:spacing w:line="360" w:lineRule="auto"/>
        <w:rPr>
          <w:rFonts w:ascii="Arial" w:eastAsia="Calibri" w:hAnsi="Arial" w:cs="Arial"/>
          <w:b/>
        </w:rPr>
      </w:pPr>
      <w:r w:rsidRPr="00766DFF">
        <w:rPr>
          <w:rFonts w:ascii="Arial" w:eastAsia="Calibri" w:hAnsi="Arial" w:cs="Arial"/>
          <w:b/>
        </w:rPr>
        <w:t>Supplementary</w:t>
      </w:r>
      <w:r w:rsidR="00EF246D">
        <w:rPr>
          <w:rFonts w:ascii="Arial" w:eastAsia="Calibri" w:hAnsi="Arial" w:cs="Arial"/>
          <w:b/>
        </w:rPr>
        <w:t xml:space="preserve"> </w:t>
      </w:r>
      <w:r w:rsidRPr="00766DFF">
        <w:rPr>
          <w:rFonts w:ascii="Arial" w:eastAsia="Calibri" w:hAnsi="Arial" w:cs="Arial"/>
          <w:b/>
        </w:rPr>
        <w:t>Tables...............................................................................</w:t>
      </w:r>
    </w:p>
    <w:p w14:paraId="33341F2A" w14:textId="76F2603D" w:rsidR="001A78B5" w:rsidRPr="00766DFF" w:rsidRDefault="00EA4797" w:rsidP="001A78B5">
      <w:pPr>
        <w:spacing w:line="360" w:lineRule="auto"/>
        <w:ind w:left="720"/>
        <w:rPr>
          <w:rFonts w:ascii="Arial" w:eastAsia="Calibri" w:hAnsi="Arial" w:cs="Arial"/>
          <w:b/>
          <w:color w:val="000000"/>
        </w:rPr>
      </w:pPr>
      <w:r w:rsidRPr="00766DFF">
        <w:rPr>
          <w:rFonts w:ascii="Arial" w:eastAsia="Calibri" w:hAnsi="Arial" w:cs="Arial"/>
          <w:b/>
          <w:color w:val="000000"/>
        </w:rPr>
        <w:t>1.</w:t>
      </w:r>
      <w:r w:rsidR="001A78B5" w:rsidRPr="00766DFF">
        <w:rPr>
          <w:rFonts w:ascii="Arial" w:eastAsia="Calibri" w:hAnsi="Arial" w:cs="Arial"/>
          <w:b/>
          <w:color w:val="000000"/>
        </w:rPr>
        <w:t>1. Supplementary Table S1: Descriptive definitions of Antimicrobial Stewardship.</w:t>
      </w:r>
    </w:p>
    <w:p w14:paraId="646225FA" w14:textId="4B62FC58" w:rsidR="000D4E53" w:rsidRPr="00766DFF" w:rsidRDefault="001A78B5" w:rsidP="001A78B5">
      <w:pPr>
        <w:spacing w:line="360" w:lineRule="auto"/>
        <w:ind w:left="720"/>
        <w:rPr>
          <w:rFonts w:ascii="Arial" w:eastAsia="Calibri" w:hAnsi="Arial" w:cs="Arial"/>
          <w:b/>
          <w:color w:val="000000"/>
        </w:rPr>
      </w:pPr>
      <w:r w:rsidRPr="00766DFF">
        <w:rPr>
          <w:rFonts w:ascii="Arial" w:eastAsia="Calibri" w:hAnsi="Arial" w:cs="Arial"/>
          <w:b/>
          <w:color w:val="000000"/>
        </w:rPr>
        <w:t xml:space="preserve">1.2. </w:t>
      </w:r>
      <w:r w:rsidR="00C2575F" w:rsidRPr="00766DFF">
        <w:rPr>
          <w:rFonts w:ascii="Arial" w:eastAsia="Calibri" w:hAnsi="Arial" w:cs="Arial"/>
          <w:b/>
        </w:rPr>
        <w:t>Supplementary Table S2: Rationale</w:t>
      </w:r>
      <w:r w:rsidR="00C2575F" w:rsidRPr="00766DFF">
        <w:rPr>
          <w:rFonts w:ascii="Arial" w:eastAsia="Calibri" w:hAnsi="Arial" w:cs="Arial"/>
          <w:b/>
          <w:color w:val="000000"/>
        </w:rPr>
        <w:t xml:space="preserve"> behind selecting each database used to conduct the systematic literature review</w:t>
      </w:r>
      <w:r w:rsidRPr="00766DFF">
        <w:rPr>
          <w:rFonts w:ascii="Arial" w:eastAsia="Calibri" w:hAnsi="Arial" w:cs="Arial"/>
          <w:b/>
          <w:color w:val="000000"/>
        </w:rPr>
        <w:t>.</w:t>
      </w:r>
    </w:p>
    <w:p w14:paraId="4B553A3D" w14:textId="77777777" w:rsidR="004A08F7" w:rsidRPr="00766DFF" w:rsidRDefault="00370A46" w:rsidP="001A78B5">
      <w:pPr>
        <w:spacing w:line="360" w:lineRule="auto"/>
        <w:ind w:left="720"/>
        <w:rPr>
          <w:rFonts w:ascii="Arial" w:eastAsia="Calibri" w:hAnsi="Arial" w:cs="Arial"/>
          <w:b/>
        </w:rPr>
      </w:pPr>
      <w:r w:rsidRPr="00766DFF">
        <w:rPr>
          <w:rFonts w:ascii="Arial" w:eastAsia="Calibri" w:hAnsi="Arial" w:cs="Arial"/>
          <w:b/>
          <w:color w:val="000000"/>
        </w:rPr>
        <w:t xml:space="preserve">1.3. </w:t>
      </w:r>
      <w:r w:rsidR="000D4E53" w:rsidRPr="00766DFF">
        <w:rPr>
          <w:rFonts w:ascii="Arial" w:eastAsia="Calibri" w:hAnsi="Arial" w:cs="Arial"/>
          <w:b/>
        </w:rPr>
        <w:t>Supplementary Table S3: The systematic review of the search terms in different databases</w:t>
      </w:r>
    </w:p>
    <w:p w14:paraId="1C796468" w14:textId="2E8411E3" w:rsidR="004A08F7" w:rsidRPr="00766DFF" w:rsidRDefault="00E87D18" w:rsidP="001A78B5">
      <w:pPr>
        <w:spacing w:line="360" w:lineRule="auto"/>
        <w:ind w:left="720"/>
        <w:rPr>
          <w:rFonts w:ascii="Arial" w:hAnsi="Arial" w:cs="Arial"/>
          <w:b/>
        </w:rPr>
      </w:pPr>
      <w:r w:rsidRPr="00766DFF">
        <w:rPr>
          <w:rFonts w:ascii="Arial" w:eastAsia="Calibri" w:hAnsi="Arial" w:cs="Arial"/>
          <w:b/>
        </w:rPr>
        <w:t xml:space="preserve">1.4. </w:t>
      </w:r>
      <w:r w:rsidR="004A08F7" w:rsidRPr="00766DFF">
        <w:rPr>
          <w:rFonts w:ascii="Arial" w:eastAsia="Calibri" w:hAnsi="Arial" w:cs="Arial"/>
          <w:b/>
        </w:rPr>
        <w:t>Supplementary Table S4:</w:t>
      </w:r>
      <w:r w:rsidR="004A08F7" w:rsidRPr="00766DFF">
        <w:rPr>
          <w:rFonts w:ascii="Arial" w:hAnsi="Arial" w:cs="Arial"/>
          <w:b/>
        </w:rPr>
        <w:t xml:space="preserve"> </w:t>
      </w:r>
      <w:r w:rsidR="00E65153" w:rsidRPr="00766DFF">
        <w:rPr>
          <w:rFonts w:ascii="Arial" w:hAnsi="Arial" w:cs="Arial"/>
          <w:b/>
        </w:rPr>
        <w:t>The</w:t>
      </w:r>
      <w:r w:rsidR="004A08F7" w:rsidRPr="00766DFF">
        <w:rPr>
          <w:rFonts w:ascii="Arial" w:hAnsi="Arial" w:cs="Arial"/>
          <w:b/>
        </w:rPr>
        <w:t xml:space="preserve"> quality </w:t>
      </w:r>
      <w:r w:rsidR="00E65153" w:rsidRPr="00766DFF">
        <w:rPr>
          <w:rFonts w:ascii="Arial" w:hAnsi="Arial" w:cs="Arial"/>
          <w:b/>
        </w:rPr>
        <w:t>of the included</w:t>
      </w:r>
      <w:r w:rsidR="004A08F7" w:rsidRPr="00766DFF">
        <w:rPr>
          <w:rFonts w:ascii="Arial" w:hAnsi="Arial" w:cs="Arial"/>
          <w:b/>
        </w:rPr>
        <w:t xml:space="preserve"> studies</w:t>
      </w:r>
      <w:r w:rsidR="00E65153" w:rsidRPr="00766DFF">
        <w:rPr>
          <w:rFonts w:ascii="Arial" w:hAnsi="Arial" w:cs="Arial"/>
          <w:b/>
        </w:rPr>
        <w:t xml:space="preserve"> using MAAT.</w:t>
      </w:r>
    </w:p>
    <w:p w14:paraId="32E663B9" w14:textId="570ACB27" w:rsidR="00677888" w:rsidRPr="00766DFF" w:rsidRDefault="0085604C" w:rsidP="00766DFF">
      <w:pPr>
        <w:spacing w:line="360" w:lineRule="auto"/>
        <w:ind w:left="720"/>
        <w:rPr>
          <w:rFonts w:ascii="Arial" w:eastAsia="Calibri" w:hAnsi="Arial" w:cs="Arial"/>
          <w:b/>
        </w:rPr>
      </w:pPr>
      <w:r w:rsidRPr="00766DFF">
        <w:rPr>
          <w:rFonts w:ascii="Arial" w:eastAsia="Calibri" w:hAnsi="Arial" w:cs="Arial"/>
          <w:b/>
        </w:rPr>
        <w:t>1.5. Supplementary Table S5: Antimicrobial Stewardship Core and Supplemental Strategies</w:t>
      </w:r>
      <w:r w:rsidR="00766DFF">
        <w:rPr>
          <w:rFonts w:ascii="Arial" w:eastAsia="Calibri" w:hAnsi="Arial" w:cs="Arial"/>
          <w:b/>
        </w:rPr>
        <w:t>.</w:t>
      </w:r>
    </w:p>
    <w:p w14:paraId="312C480D" w14:textId="599F7E22" w:rsidR="00D25120" w:rsidRPr="00766DFF" w:rsidRDefault="00677888" w:rsidP="00766DFF">
      <w:pPr>
        <w:spacing w:line="360" w:lineRule="auto"/>
        <w:ind w:left="720"/>
        <w:rPr>
          <w:rFonts w:ascii="Arial" w:eastAsia="Calibri" w:hAnsi="Arial" w:cs="Arial"/>
          <w:b/>
          <w:color w:val="000000"/>
        </w:rPr>
      </w:pPr>
      <w:r w:rsidRPr="00766DFF">
        <w:rPr>
          <w:rFonts w:ascii="Arial" w:eastAsia="Calibri" w:hAnsi="Arial" w:cs="Arial"/>
          <w:b/>
        </w:rPr>
        <w:t xml:space="preserve">1.6. Supplementary Table S6: </w:t>
      </w:r>
      <w:r w:rsidR="00766DFF">
        <w:rPr>
          <w:rFonts w:ascii="Arial" w:eastAsia="Calibri" w:hAnsi="Arial" w:cs="Arial"/>
          <w:b/>
          <w:color w:val="000000"/>
        </w:rPr>
        <w:t xml:space="preserve">Definition of </w:t>
      </w:r>
      <w:r w:rsidR="00D12412">
        <w:rPr>
          <w:rFonts w:ascii="Arial" w:eastAsia="Calibri" w:hAnsi="Arial" w:cs="Arial"/>
          <w:b/>
          <w:color w:val="000000"/>
        </w:rPr>
        <w:t xml:space="preserve">some of </w:t>
      </w:r>
      <w:r w:rsidR="00766DFF">
        <w:rPr>
          <w:rFonts w:ascii="Arial" w:eastAsia="Calibri" w:hAnsi="Arial" w:cs="Arial"/>
          <w:b/>
          <w:color w:val="000000"/>
        </w:rPr>
        <w:t>AMS strategies</w:t>
      </w:r>
      <w:r w:rsidRPr="00766DFF">
        <w:rPr>
          <w:rFonts w:ascii="Arial" w:eastAsia="Calibri" w:hAnsi="Arial" w:cs="Arial"/>
          <w:b/>
          <w:color w:val="000000"/>
        </w:rPr>
        <w:t xml:space="preserve"> </w:t>
      </w:r>
    </w:p>
    <w:p w14:paraId="4807A372" w14:textId="7B7B11A4" w:rsidR="00341C90" w:rsidRPr="00766DFF" w:rsidRDefault="00D25120" w:rsidP="001A78B5">
      <w:pPr>
        <w:spacing w:line="360" w:lineRule="auto"/>
        <w:ind w:left="720"/>
        <w:rPr>
          <w:rFonts w:ascii="Arial" w:hAnsi="Arial" w:cs="Arial"/>
          <w:b/>
          <w:bCs/>
          <w:color w:val="000000" w:themeColor="text1"/>
        </w:rPr>
      </w:pPr>
      <w:r w:rsidRPr="00766DFF">
        <w:rPr>
          <w:rFonts w:ascii="Arial" w:eastAsia="Calibri" w:hAnsi="Arial" w:cs="Arial"/>
          <w:b/>
          <w:color w:val="000000"/>
        </w:rPr>
        <w:t xml:space="preserve">1.7. </w:t>
      </w:r>
      <w:r w:rsidRPr="00766DFF">
        <w:rPr>
          <w:rFonts w:ascii="Arial" w:eastAsia="Calibri" w:hAnsi="Arial" w:cs="Arial"/>
          <w:b/>
          <w:color w:val="000000" w:themeColor="text1"/>
        </w:rPr>
        <w:t>Supplementary Table S</w:t>
      </w:r>
      <w:r w:rsidRPr="00766DFF">
        <w:rPr>
          <w:rFonts w:ascii="Arial" w:hAnsi="Arial" w:cs="Arial"/>
          <w:b/>
          <w:color w:val="000000" w:themeColor="text1"/>
        </w:rPr>
        <w:t>7:</w:t>
      </w:r>
      <w:r w:rsidRPr="00766DFF">
        <w:rPr>
          <w:rFonts w:ascii="Arial" w:hAnsi="Arial" w:cs="Arial"/>
          <w:b/>
          <w:bCs/>
          <w:color w:val="000000" w:themeColor="text1"/>
        </w:rPr>
        <w:t xml:space="preserve"> </w:t>
      </w:r>
      <w:r w:rsidR="00F9349F">
        <w:rPr>
          <w:rFonts w:ascii="Arial" w:hAnsi="Arial" w:cs="Arial"/>
          <w:b/>
          <w:bCs/>
          <w:color w:val="000000" w:themeColor="text1"/>
        </w:rPr>
        <w:t>AMS</w:t>
      </w:r>
      <w:r w:rsidRPr="00766DFF">
        <w:rPr>
          <w:rFonts w:ascii="Arial" w:hAnsi="Arial" w:cs="Arial"/>
          <w:b/>
          <w:bCs/>
          <w:color w:val="000000" w:themeColor="text1"/>
        </w:rPr>
        <w:t xml:space="preserve"> Strategies and their related outcomes</w:t>
      </w:r>
    </w:p>
    <w:p w14:paraId="77FDA9B7" w14:textId="77D34B33" w:rsidR="00341C90" w:rsidRPr="00766DFF" w:rsidRDefault="00341C90" w:rsidP="001A78B5">
      <w:pPr>
        <w:spacing w:line="360" w:lineRule="auto"/>
        <w:ind w:left="720"/>
        <w:rPr>
          <w:rFonts w:ascii="Arial" w:eastAsia="Calibri" w:hAnsi="Arial" w:cs="Arial"/>
          <w:b/>
          <w:color w:val="000000"/>
        </w:rPr>
      </w:pPr>
      <w:r w:rsidRPr="00766DFF">
        <w:rPr>
          <w:rFonts w:ascii="Arial" w:hAnsi="Arial" w:cs="Arial"/>
          <w:b/>
          <w:bCs/>
          <w:color w:val="000000" w:themeColor="text1"/>
        </w:rPr>
        <w:t xml:space="preserve">1.8. </w:t>
      </w:r>
      <w:r w:rsidRPr="00766DFF">
        <w:rPr>
          <w:rFonts w:ascii="Arial" w:eastAsia="Calibri" w:hAnsi="Arial" w:cs="Arial"/>
          <w:b/>
          <w:color w:val="000000" w:themeColor="text1"/>
        </w:rPr>
        <w:t>Supplementary Table S</w:t>
      </w:r>
      <w:r w:rsidRPr="00766DFF">
        <w:rPr>
          <w:rFonts w:ascii="Arial" w:hAnsi="Arial" w:cs="Arial"/>
          <w:b/>
          <w:color w:val="000000" w:themeColor="text1"/>
        </w:rPr>
        <w:t xml:space="preserve">8: </w:t>
      </w:r>
      <w:r w:rsidRPr="00766DFF">
        <w:rPr>
          <w:rFonts w:ascii="Arial" w:eastAsia="Calibri" w:hAnsi="Arial" w:cs="Arial"/>
          <w:b/>
          <w:color w:val="000000"/>
        </w:rPr>
        <w:t>Suggested measures for antimicrobial stewardship</w:t>
      </w:r>
      <w:r w:rsidR="001A78B5" w:rsidRPr="00766DFF">
        <w:rPr>
          <w:rFonts w:ascii="Arial" w:eastAsia="Calibri" w:hAnsi="Arial" w:cs="Arial"/>
          <w:b/>
          <w:color w:val="000000"/>
        </w:rPr>
        <w:t>.</w:t>
      </w:r>
    </w:p>
    <w:p w14:paraId="5E7C5792" w14:textId="1DFACD8F" w:rsidR="00891E1F" w:rsidRPr="00766DFF" w:rsidRDefault="00891E1F" w:rsidP="001A78B5">
      <w:pPr>
        <w:spacing w:line="360" w:lineRule="auto"/>
        <w:ind w:left="720"/>
        <w:rPr>
          <w:rFonts w:ascii="Arial" w:eastAsia="Calibri" w:hAnsi="Arial" w:cs="Arial"/>
          <w:b/>
          <w:color w:val="000000"/>
        </w:rPr>
      </w:pPr>
      <w:r w:rsidRPr="00766DFF">
        <w:rPr>
          <w:rFonts w:ascii="Arial" w:eastAsia="Calibri" w:hAnsi="Arial" w:cs="Arial"/>
          <w:b/>
          <w:color w:val="000000"/>
        </w:rPr>
        <w:t>1.9. Supplementary Table S9: ASP Metrics Example</w:t>
      </w:r>
      <w:r w:rsidR="001A78B5" w:rsidRPr="00766DFF">
        <w:rPr>
          <w:rFonts w:ascii="Arial" w:eastAsia="Calibri" w:hAnsi="Arial" w:cs="Arial"/>
          <w:b/>
          <w:color w:val="000000"/>
        </w:rPr>
        <w:t>.</w:t>
      </w:r>
    </w:p>
    <w:p w14:paraId="5CF4920F" w14:textId="2D94344C" w:rsidR="008D573C" w:rsidRPr="00766DFF" w:rsidRDefault="008D573C" w:rsidP="00341C90">
      <w:pPr>
        <w:spacing w:line="360" w:lineRule="auto"/>
        <w:ind w:left="720"/>
        <w:rPr>
          <w:rFonts w:ascii="Arial" w:eastAsia="Calibri" w:hAnsi="Arial" w:cs="Arial"/>
          <w:b/>
          <w:color w:val="000000"/>
        </w:rPr>
      </w:pPr>
    </w:p>
    <w:p w14:paraId="29A72233" w14:textId="5A265EE0" w:rsidR="008D573C" w:rsidRPr="00766DFF" w:rsidRDefault="008D573C" w:rsidP="008D573C">
      <w:pPr>
        <w:spacing w:line="360" w:lineRule="auto"/>
        <w:rPr>
          <w:rFonts w:ascii="Arial" w:eastAsia="Calibri" w:hAnsi="Arial" w:cs="Arial"/>
          <w:b/>
        </w:rPr>
      </w:pPr>
      <w:r w:rsidRPr="00766DFF">
        <w:rPr>
          <w:rFonts w:ascii="Arial" w:eastAsia="Calibri" w:hAnsi="Arial" w:cs="Arial"/>
          <w:b/>
          <w:color w:val="000000"/>
        </w:rPr>
        <w:t>2. Supplementary Figures</w:t>
      </w:r>
      <w:r w:rsidRPr="00766DFF">
        <w:rPr>
          <w:rFonts w:ascii="Arial" w:eastAsia="Calibri" w:hAnsi="Arial" w:cs="Arial"/>
          <w:b/>
        </w:rPr>
        <w:t>..........................................................................</w:t>
      </w:r>
    </w:p>
    <w:p w14:paraId="0D12AEE4" w14:textId="74665D2B" w:rsidR="008D573C" w:rsidRPr="00766DFF" w:rsidRDefault="008D573C" w:rsidP="00752543">
      <w:pPr>
        <w:spacing w:line="360" w:lineRule="auto"/>
        <w:ind w:left="720"/>
        <w:rPr>
          <w:rFonts w:ascii="Arial" w:eastAsia="Calibri" w:hAnsi="Arial" w:cs="Arial"/>
          <w:b/>
        </w:rPr>
      </w:pPr>
      <w:r w:rsidRPr="00766DFF">
        <w:rPr>
          <w:rFonts w:ascii="Arial" w:eastAsia="Calibri" w:hAnsi="Arial" w:cs="Arial"/>
          <w:b/>
        </w:rPr>
        <w:t xml:space="preserve">2.1. </w:t>
      </w:r>
      <w:r w:rsidR="00752543" w:rsidRPr="00766DFF">
        <w:rPr>
          <w:rStyle w:val="Heading1Char"/>
          <w:rFonts w:ascii="Arial" w:hAnsi="Arial" w:cs="Arial"/>
          <w:b/>
          <w:bCs/>
          <w:color w:val="000000" w:themeColor="text1"/>
          <w:sz w:val="24"/>
          <w:szCs w:val="24"/>
        </w:rPr>
        <w:t>Supplementary Figure S1:</w:t>
      </w:r>
      <w:r w:rsidR="00752543" w:rsidRPr="00766DFF">
        <w:rPr>
          <w:rFonts w:ascii="Arial" w:eastAsia="Calibri" w:hAnsi="Arial" w:cs="Arial"/>
          <w:b/>
        </w:rPr>
        <w:t xml:space="preserve"> Data extraction Form</w:t>
      </w:r>
    </w:p>
    <w:p w14:paraId="0E044042" w14:textId="2A324D5A" w:rsidR="00055250" w:rsidRPr="00766DFF" w:rsidRDefault="00F001AD" w:rsidP="003366E0">
      <w:pPr>
        <w:spacing w:line="360" w:lineRule="auto"/>
        <w:ind w:left="720"/>
        <w:rPr>
          <w:rFonts w:ascii="Arial" w:eastAsia="Calibri" w:hAnsi="Arial" w:cs="Arial"/>
          <w:b/>
        </w:rPr>
      </w:pPr>
      <w:r w:rsidRPr="00766DFF">
        <w:rPr>
          <w:rFonts w:ascii="Arial" w:eastAsia="Calibri" w:hAnsi="Arial" w:cs="Arial"/>
          <w:b/>
        </w:rPr>
        <w:t xml:space="preserve">2.3. </w:t>
      </w:r>
      <w:r w:rsidR="00276EE9" w:rsidRPr="00766DFF">
        <w:rPr>
          <w:rFonts w:ascii="Arial" w:eastAsia="Calibri" w:hAnsi="Arial" w:cs="Arial"/>
          <w:b/>
        </w:rPr>
        <w:t>Supplementary Figure S</w:t>
      </w:r>
      <w:r w:rsidR="00512F0A" w:rsidRPr="00766DFF">
        <w:rPr>
          <w:rFonts w:ascii="Arial" w:eastAsia="Calibri" w:hAnsi="Arial" w:cs="Arial"/>
          <w:b/>
        </w:rPr>
        <w:t>2</w:t>
      </w:r>
      <w:r w:rsidR="00276EE9" w:rsidRPr="00766DFF">
        <w:rPr>
          <w:rFonts w:ascii="Arial" w:eastAsia="Calibri" w:hAnsi="Arial" w:cs="Arial"/>
          <w:b/>
        </w:rPr>
        <w:t>: A multidisciplinary approach to antimicrobial stewardship</w:t>
      </w:r>
      <w:r w:rsidR="003366E0" w:rsidRPr="00766DFF">
        <w:rPr>
          <w:rFonts w:ascii="Arial" w:eastAsia="Calibri" w:hAnsi="Arial" w:cs="Arial"/>
          <w:b/>
        </w:rPr>
        <w:t xml:space="preserve"> implementation</w:t>
      </w:r>
    </w:p>
    <w:p w14:paraId="2BFD27C3" w14:textId="1445AE04" w:rsidR="00F001AD" w:rsidRPr="00061F8D" w:rsidRDefault="00F001AD" w:rsidP="008D573C">
      <w:pPr>
        <w:spacing w:line="360" w:lineRule="auto"/>
        <w:ind w:left="720"/>
        <w:rPr>
          <w:rFonts w:ascii="Arial" w:eastAsia="Calibri" w:hAnsi="Arial" w:cs="Arial"/>
          <w:b/>
          <w:sz w:val="20"/>
          <w:szCs w:val="20"/>
        </w:rPr>
      </w:pPr>
    </w:p>
    <w:p w14:paraId="5395BAA5" w14:textId="77777777" w:rsidR="008D573C" w:rsidRPr="00061F8D" w:rsidRDefault="008D573C" w:rsidP="00341C90">
      <w:pPr>
        <w:spacing w:line="360" w:lineRule="auto"/>
        <w:ind w:left="720"/>
        <w:rPr>
          <w:rFonts w:ascii="Arial" w:hAnsi="Arial" w:cs="Arial"/>
          <w:b/>
          <w:bCs/>
          <w:color w:val="000000" w:themeColor="text1"/>
          <w:sz w:val="20"/>
          <w:szCs w:val="20"/>
        </w:rPr>
      </w:pPr>
    </w:p>
    <w:p w14:paraId="521B04EF" w14:textId="5964BCC7" w:rsidR="00341C90" w:rsidRPr="00061F8D" w:rsidRDefault="00341C90" w:rsidP="00D25120">
      <w:pPr>
        <w:spacing w:line="360" w:lineRule="auto"/>
        <w:ind w:left="720"/>
        <w:rPr>
          <w:rFonts w:ascii="Arial" w:eastAsia="Calibri" w:hAnsi="Arial" w:cs="Arial"/>
          <w:b/>
          <w:color w:val="000000"/>
          <w:sz w:val="20"/>
          <w:szCs w:val="20"/>
          <w:rtl/>
        </w:rPr>
      </w:pPr>
    </w:p>
    <w:p w14:paraId="74327F00" w14:textId="77777777" w:rsidR="00D25120" w:rsidRPr="00061F8D" w:rsidRDefault="00D25120" w:rsidP="00677888">
      <w:pPr>
        <w:spacing w:line="360" w:lineRule="auto"/>
        <w:ind w:left="720"/>
        <w:rPr>
          <w:rFonts w:ascii="Arial" w:eastAsia="Calibri" w:hAnsi="Arial" w:cs="Arial"/>
          <w:b/>
          <w:sz w:val="20"/>
          <w:szCs w:val="20"/>
        </w:rPr>
      </w:pPr>
    </w:p>
    <w:p w14:paraId="23119F98" w14:textId="77777777" w:rsidR="00677888" w:rsidRPr="00061F8D" w:rsidRDefault="00677888" w:rsidP="004A08F7">
      <w:pPr>
        <w:spacing w:line="360" w:lineRule="auto"/>
        <w:ind w:left="720"/>
        <w:rPr>
          <w:rFonts w:ascii="Arial" w:eastAsia="Calibri" w:hAnsi="Arial" w:cs="Arial"/>
          <w:b/>
          <w:sz w:val="20"/>
          <w:szCs w:val="20"/>
        </w:rPr>
      </w:pPr>
    </w:p>
    <w:p w14:paraId="25CFB87C" w14:textId="780D9BE8" w:rsidR="00E87D18" w:rsidRPr="00061F8D" w:rsidRDefault="00E87D18" w:rsidP="000D4E53">
      <w:pPr>
        <w:spacing w:line="360" w:lineRule="auto"/>
        <w:ind w:left="720"/>
        <w:rPr>
          <w:rFonts w:ascii="Arial" w:eastAsia="Calibri" w:hAnsi="Arial" w:cs="Arial"/>
          <w:b/>
          <w:color w:val="000000"/>
          <w:sz w:val="20"/>
          <w:szCs w:val="20"/>
        </w:rPr>
      </w:pPr>
    </w:p>
    <w:p w14:paraId="71870989" w14:textId="52943B54" w:rsidR="00370A46" w:rsidRPr="00061F8D" w:rsidRDefault="00370A46" w:rsidP="00C2575F">
      <w:pPr>
        <w:spacing w:line="360" w:lineRule="auto"/>
        <w:ind w:left="720"/>
        <w:rPr>
          <w:rFonts w:ascii="Arial" w:eastAsia="Calibri" w:hAnsi="Arial" w:cs="Arial"/>
          <w:b/>
          <w:sz w:val="20"/>
          <w:szCs w:val="20"/>
        </w:rPr>
      </w:pPr>
    </w:p>
    <w:p w14:paraId="3742DFA1" w14:textId="7DFB40C7" w:rsidR="00EA4797" w:rsidRPr="00061F8D" w:rsidRDefault="00EA4797" w:rsidP="00EA4797">
      <w:pPr>
        <w:pStyle w:val="ListParagraph"/>
        <w:spacing w:line="360" w:lineRule="auto"/>
        <w:ind w:left="0"/>
        <w:rPr>
          <w:rFonts w:ascii="Arial" w:eastAsia="Calibri" w:hAnsi="Arial" w:cs="Arial"/>
          <w:b/>
          <w:color w:val="000000"/>
          <w:sz w:val="20"/>
          <w:szCs w:val="20"/>
        </w:rPr>
      </w:pPr>
    </w:p>
    <w:p w14:paraId="67E82A7D" w14:textId="77777777" w:rsidR="00EA4797" w:rsidRPr="00061F8D" w:rsidRDefault="00EA4797" w:rsidP="00EA4797">
      <w:pPr>
        <w:pStyle w:val="ListParagraph"/>
        <w:spacing w:line="360" w:lineRule="auto"/>
        <w:ind w:left="0"/>
        <w:jc w:val="center"/>
        <w:rPr>
          <w:rFonts w:ascii="Arial" w:eastAsia="Calibri" w:hAnsi="Arial" w:cs="Arial"/>
          <w:b/>
          <w:color w:val="000000"/>
          <w:sz w:val="20"/>
          <w:szCs w:val="20"/>
        </w:rPr>
      </w:pPr>
    </w:p>
    <w:p w14:paraId="63922507" w14:textId="78A361A5" w:rsidR="005A5B68" w:rsidRPr="00061F8D" w:rsidRDefault="005A5B68" w:rsidP="00EA4797">
      <w:pPr>
        <w:spacing w:line="360" w:lineRule="auto"/>
        <w:rPr>
          <w:rFonts w:ascii="Arial" w:eastAsia="Calibri" w:hAnsi="Arial" w:cs="Arial"/>
          <w:bCs/>
          <w:sz w:val="20"/>
          <w:szCs w:val="20"/>
        </w:rPr>
      </w:pPr>
    </w:p>
    <w:p w14:paraId="2EE5EA8F" w14:textId="45642DEA" w:rsidR="005A5B68" w:rsidRPr="00061F8D" w:rsidRDefault="005A5B68" w:rsidP="00EA4797">
      <w:pPr>
        <w:spacing w:line="360" w:lineRule="auto"/>
        <w:rPr>
          <w:rFonts w:ascii="Arial" w:eastAsia="Calibri" w:hAnsi="Arial" w:cs="Arial"/>
          <w:bCs/>
          <w:sz w:val="20"/>
          <w:szCs w:val="20"/>
        </w:rPr>
      </w:pPr>
    </w:p>
    <w:p w14:paraId="2DF74500" w14:textId="2E555E99" w:rsidR="002278BB" w:rsidRPr="002278BB" w:rsidRDefault="002278BB" w:rsidP="002278BB">
      <w:pPr>
        <w:spacing w:line="360" w:lineRule="auto"/>
        <w:jc w:val="center"/>
        <w:rPr>
          <w:rFonts w:ascii="Arial" w:eastAsia="Calibri" w:hAnsi="Arial" w:cs="Arial"/>
          <w:sz w:val="32"/>
          <w:szCs w:val="32"/>
        </w:rPr>
      </w:pPr>
      <w:r w:rsidRPr="002278BB">
        <w:rPr>
          <w:rStyle w:val="Heading1Char"/>
          <w:rFonts w:ascii="Arial" w:hAnsi="Arial" w:cs="Arial"/>
          <w:b/>
          <w:bCs/>
          <w:color w:val="000000" w:themeColor="text1"/>
        </w:rPr>
        <w:lastRenderedPageBreak/>
        <w:t>Supplementary Tables</w:t>
      </w:r>
    </w:p>
    <w:p w14:paraId="2F424C2A" w14:textId="77777777" w:rsidR="005A5B68" w:rsidRPr="00061F8D" w:rsidRDefault="005A5B68" w:rsidP="00EA4797">
      <w:pPr>
        <w:spacing w:line="360" w:lineRule="auto"/>
        <w:rPr>
          <w:rFonts w:ascii="Arial" w:eastAsia="Calibri" w:hAnsi="Arial" w:cs="Arial"/>
          <w:bCs/>
          <w:sz w:val="20"/>
          <w:szCs w:val="20"/>
        </w:rPr>
      </w:pPr>
    </w:p>
    <w:p w14:paraId="78AFD152" w14:textId="5C0443F5" w:rsidR="0002248B" w:rsidRPr="00061F8D" w:rsidRDefault="00801271" w:rsidP="00EA4797">
      <w:pPr>
        <w:spacing w:line="360" w:lineRule="auto"/>
        <w:jc w:val="center"/>
        <w:rPr>
          <w:rFonts w:ascii="Arial" w:eastAsia="Calibri" w:hAnsi="Arial" w:cs="Arial"/>
          <w:b/>
          <w:color w:val="000000"/>
          <w:sz w:val="20"/>
          <w:szCs w:val="20"/>
        </w:rPr>
      </w:pPr>
      <w:r w:rsidRPr="00061F8D">
        <w:rPr>
          <w:rFonts w:ascii="Arial" w:eastAsia="Calibri" w:hAnsi="Arial" w:cs="Arial"/>
          <w:b/>
          <w:sz w:val="20"/>
          <w:szCs w:val="20"/>
        </w:rPr>
        <w:t>Supplementary Table S1</w:t>
      </w:r>
      <w:r w:rsidR="00CA5211" w:rsidRPr="00061F8D">
        <w:rPr>
          <w:rFonts w:ascii="Arial" w:eastAsia="Calibri" w:hAnsi="Arial" w:cs="Arial"/>
          <w:b/>
          <w:sz w:val="20"/>
          <w:szCs w:val="20"/>
        </w:rPr>
        <w:t>:</w:t>
      </w:r>
      <w:r w:rsidR="0002248B" w:rsidRPr="00061F8D">
        <w:rPr>
          <w:rFonts w:ascii="Arial" w:eastAsia="Calibri" w:hAnsi="Arial" w:cs="Arial"/>
          <w:b/>
          <w:sz w:val="20"/>
          <w:szCs w:val="20"/>
        </w:rPr>
        <w:t xml:space="preserve"> </w:t>
      </w:r>
      <w:r w:rsidR="0002248B" w:rsidRPr="00061F8D">
        <w:rPr>
          <w:rFonts w:ascii="Arial" w:eastAsia="Calibri" w:hAnsi="Arial" w:cs="Arial"/>
          <w:b/>
          <w:color w:val="000000"/>
          <w:sz w:val="20"/>
          <w:szCs w:val="20"/>
        </w:rPr>
        <w:t>Descriptive definitions of Antimicrobial Stewardship</w:t>
      </w:r>
    </w:p>
    <w:tbl>
      <w:tblPr>
        <w:tblW w:w="10206" w:type="dxa"/>
        <w:tblInd w:w="-57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977"/>
        <w:gridCol w:w="7229"/>
      </w:tblGrid>
      <w:tr w:rsidR="0002248B" w:rsidRPr="00061F8D" w14:paraId="38379B8D" w14:textId="77777777" w:rsidTr="00BF2537">
        <w:trPr>
          <w:trHeight w:val="132"/>
        </w:trPr>
        <w:tc>
          <w:tcPr>
            <w:tcW w:w="10206" w:type="dxa"/>
            <w:gridSpan w:val="2"/>
            <w:shd w:val="clear" w:color="auto" w:fill="00B0F0"/>
          </w:tcPr>
          <w:p w14:paraId="66612790" w14:textId="77777777" w:rsidR="0002248B" w:rsidRPr="00061F8D" w:rsidRDefault="0002248B" w:rsidP="00EA4797">
            <w:pPr>
              <w:pBdr>
                <w:top w:val="nil"/>
                <w:left w:val="nil"/>
                <w:bottom w:val="nil"/>
                <w:right w:val="nil"/>
                <w:between w:val="nil"/>
              </w:pBdr>
              <w:spacing w:line="360" w:lineRule="auto"/>
              <w:jc w:val="center"/>
              <w:rPr>
                <w:rFonts w:ascii="Arial" w:eastAsia="Calibri" w:hAnsi="Arial" w:cs="Arial"/>
                <w:b/>
                <w:bCs/>
                <w:color w:val="FFFFFF" w:themeColor="background1"/>
                <w:sz w:val="20"/>
                <w:szCs w:val="20"/>
              </w:rPr>
            </w:pPr>
            <w:r w:rsidRPr="00061F8D">
              <w:rPr>
                <w:rFonts w:ascii="Arial" w:eastAsia="Calibri" w:hAnsi="Arial" w:cs="Arial"/>
                <w:b/>
                <w:bCs/>
                <w:color w:val="FFFFFF" w:themeColor="background1"/>
                <w:sz w:val="20"/>
                <w:szCs w:val="20"/>
              </w:rPr>
              <w:t>Antimicrobial Stewardship Definitions</w:t>
            </w:r>
          </w:p>
        </w:tc>
      </w:tr>
      <w:tr w:rsidR="0002248B" w:rsidRPr="00061F8D" w14:paraId="5798B7D9" w14:textId="77777777" w:rsidTr="00BF2537">
        <w:tc>
          <w:tcPr>
            <w:tcW w:w="2977" w:type="dxa"/>
          </w:tcPr>
          <w:p w14:paraId="48573AB4" w14:textId="77777777" w:rsidR="0002248B" w:rsidRPr="00061F8D" w:rsidRDefault="0002248B" w:rsidP="00EA4797">
            <w:pPr>
              <w:pBdr>
                <w:top w:val="nil"/>
                <w:left w:val="nil"/>
                <w:bottom w:val="nil"/>
                <w:right w:val="nil"/>
                <w:between w:val="nil"/>
              </w:pBdr>
              <w:spacing w:line="360" w:lineRule="auto"/>
              <w:rPr>
                <w:rFonts w:ascii="Arial" w:eastAsia="Calibri" w:hAnsi="Arial" w:cs="Arial"/>
                <w:b/>
                <w:bCs/>
                <w:color w:val="000000"/>
                <w:sz w:val="20"/>
                <w:szCs w:val="20"/>
              </w:rPr>
            </w:pPr>
            <w:r w:rsidRPr="00061F8D">
              <w:rPr>
                <w:rFonts w:ascii="Arial" w:eastAsia="Calibri" w:hAnsi="Arial" w:cs="Arial"/>
                <w:b/>
                <w:bCs/>
                <w:color w:val="000000"/>
                <w:sz w:val="20"/>
                <w:szCs w:val="20"/>
              </w:rPr>
              <w:t>Antimicrobials and antimicrobial medicines</w:t>
            </w:r>
          </w:p>
        </w:tc>
        <w:tc>
          <w:tcPr>
            <w:tcW w:w="7229" w:type="dxa"/>
            <w:shd w:val="clear" w:color="auto" w:fill="auto"/>
          </w:tcPr>
          <w:p w14:paraId="5573D3FF" w14:textId="4380D284" w:rsidR="0002248B" w:rsidRPr="00061F8D" w:rsidRDefault="0002248B"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 xml:space="preserve">The NICE and PHE defined the term 'antimicrobials' and 'antimicrobial medicines' as all anti-infective therapies, (antiviral, antifungal, antibacterial and antiparasitic medicines) and all formulations (oral, parenteral, and topical agents) </w:t>
            </w:r>
            <w:r w:rsidR="00B51D02" w:rsidRPr="00061F8D">
              <w:rPr>
                <w:rFonts w:ascii="Arial" w:eastAsia="Calibri" w:hAnsi="Arial" w:cs="Arial"/>
                <w:color w:val="000000"/>
                <w:sz w:val="20"/>
                <w:szCs w:val="20"/>
              </w:rPr>
              <w:t>[1]</w:t>
            </w:r>
            <w:r w:rsidR="00C25347" w:rsidRPr="00061F8D">
              <w:rPr>
                <w:rFonts w:ascii="Arial" w:eastAsia="Calibri" w:hAnsi="Arial" w:cs="Arial"/>
                <w:color w:val="000000"/>
                <w:sz w:val="20"/>
                <w:szCs w:val="20"/>
              </w:rPr>
              <w:t>.</w:t>
            </w:r>
          </w:p>
        </w:tc>
      </w:tr>
      <w:tr w:rsidR="0002248B" w:rsidRPr="00061F8D" w14:paraId="5D8BB1FF" w14:textId="77777777" w:rsidTr="00BF2537">
        <w:tc>
          <w:tcPr>
            <w:tcW w:w="2977" w:type="dxa"/>
          </w:tcPr>
          <w:p w14:paraId="18D1F459" w14:textId="77777777" w:rsidR="0002248B" w:rsidRPr="00061F8D" w:rsidRDefault="0002248B" w:rsidP="00EA4797">
            <w:pPr>
              <w:pBdr>
                <w:top w:val="nil"/>
                <w:left w:val="nil"/>
                <w:bottom w:val="nil"/>
                <w:right w:val="nil"/>
                <w:between w:val="nil"/>
              </w:pBdr>
              <w:spacing w:line="360" w:lineRule="auto"/>
              <w:rPr>
                <w:rFonts w:ascii="Arial" w:eastAsia="Calibri" w:hAnsi="Arial" w:cs="Arial"/>
                <w:b/>
                <w:bCs/>
                <w:color w:val="000000"/>
                <w:sz w:val="20"/>
                <w:szCs w:val="20"/>
              </w:rPr>
            </w:pPr>
            <w:r w:rsidRPr="00061F8D">
              <w:rPr>
                <w:rFonts w:ascii="Arial" w:eastAsia="Calibri" w:hAnsi="Arial" w:cs="Arial"/>
                <w:b/>
                <w:bCs/>
                <w:color w:val="000000"/>
                <w:sz w:val="20"/>
                <w:szCs w:val="20"/>
              </w:rPr>
              <w:t>Antimicrobial Resistance (AMR)</w:t>
            </w:r>
          </w:p>
        </w:tc>
        <w:tc>
          <w:tcPr>
            <w:tcW w:w="7229" w:type="dxa"/>
            <w:shd w:val="clear" w:color="auto" w:fill="auto"/>
          </w:tcPr>
          <w:p w14:paraId="4997BF1E" w14:textId="7654AE30" w:rsidR="0002248B" w:rsidRPr="00061F8D" w:rsidRDefault="0002248B"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 xml:space="preserve">The NICE and PHE defined the term 'antimicrobial resistance' as the 'loss of effectiveness of any anti-infective medicine, including antiviral, antifungal, antibacterial and antiparasitic medicines' </w:t>
            </w:r>
            <w:r w:rsidR="00C25347" w:rsidRPr="00061F8D">
              <w:rPr>
                <w:rFonts w:ascii="Arial" w:eastAsia="Calibri" w:hAnsi="Arial" w:cs="Arial"/>
                <w:color w:val="000000"/>
                <w:sz w:val="20"/>
                <w:szCs w:val="20"/>
              </w:rPr>
              <w:t>[1].</w:t>
            </w:r>
          </w:p>
        </w:tc>
      </w:tr>
      <w:tr w:rsidR="0002248B" w:rsidRPr="00061F8D" w14:paraId="4099D3EF" w14:textId="77777777" w:rsidTr="00BF2537">
        <w:tc>
          <w:tcPr>
            <w:tcW w:w="2977" w:type="dxa"/>
          </w:tcPr>
          <w:p w14:paraId="53386425" w14:textId="130E28FA" w:rsidR="0002248B" w:rsidRPr="00061F8D" w:rsidRDefault="0002248B" w:rsidP="00EA4797">
            <w:pPr>
              <w:pBdr>
                <w:top w:val="nil"/>
                <w:left w:val="nil"/>
                <w:bottom w:val="nil"/>
                <w:right w:val="nil"/>
                <w:between w:val="nil"/>
              </w:pBdr>
              <w:spacing w:line="360" w:lineRule="auto"/>
              <w:rPr>
                <w:rFonts w:ascii="Arial" w:eastAsia="Calibri" w:hAnsi="Arial" w:cs="Arial"/>
                <w:b/>
                <w:bCs/>
                <w:color w:val="000000"/>
                <w:sz w:val="20"/>
                <w:szCs w:val="20"/>
              </w:rPr>
            </w:pPr>
            <w:r w:rsidRPr="00061F8D">
              <w:rPr>
                <w:rFonts w:ascii="Arial" w:eastAsia="Calibri" w:hAnsi="Arial" w:cs="Arial"/>
                <w:b/>
                <w:bCs/>
                <w:color w:val="000000"/>
                <w:sz w:val="20"/>
                <w:szCs w:val="20"/>
              </w:rPr>
              <w:t>Antimicrobial Stewardship (</w:t>
            </w:r>
            <w:r w:rsidR="00842B00" w:rsidRPr="00061F8D">
              <w:rPr>
                <w:rFonts w:ascii="Arial" w:eastAsia="Calibri" w:hAnsi="Arial" w:cs="Arial"/>
                <w:b/>
                <w:bCs/>
                <w:color w:val="000000"/>
                <w:sz w:val="20"/>
                <w:szCs w:val="20"/>
              </w:rPr>
              <w:t>AMS</w:t>
            </w:r>
            <w:r w:rsidRPr="00061F8D">
              <w:rPr>
                <w:rFonts w:ascii="Arial" w:eastAsia="Calibri" w:hAnsi="Arial" w:cs="Arial"/>
                <w:b/>
                <w:bCs/>
                <w:color w:val="000000"/>
                <w:sz w:val="20"/>
                <w:szCs w:val="20"/>
              </w:rPr>
              <w:t>)</w:t>
            </w:r>
          </w:p>
        </w:tc>
        <w:tc>
          <w:tcPr>
            <w:tcW w:w="7229" w:type="dxa"/>
            <w:shd w:val="clear" w:color="auto" w:fill="auto"/>
          </w:tcPr>
          <w:p w14:paraId="3566B77C" w14:textId="3E63D977" w:rsidR="0002248B" w:rsidRPr="00061F8D" w:rsidRDefault="0002248B"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 xml:space="preserve">The NICE and PHE defined 'antimicrobial stewardship' as 'an organisational or healthcare-system-wide approach to promoting and monitoring judicious use of antimicrobials to preserve their future effectiveness' </w:t>
            </w:r>
            <w:r w:rsidR="00C25347" w:rsidRPr="00061F8D">
              <w:rPr>
                <w:rFonts w:ascii="Arial" w:eastAsia="Calibri" w:hAnsi="Arial" w:cs="Arial"/>
                <w:color w:val="000000"/>
                <w:sz w:val="20"/>
                <w:szCs w:val="20"/>
              </w:rPr>
              <w:t>[1].</w:t>
            </w:r>
          </w:p>
        </w:tc>
      </w:tr>
      <w:tr w:rsidR="0002248B" w:rsidRPr="00061F8D" w14:paraId="7BA9599F" w14:textId="77777777" w:rsidTr="00BF2537">
        <w:tc>
          <w:tcPr>
            <w:tcW w:w="2977" w:type="dxa"/>
          </w:tcPr>
          <w:p w14:paraId="68644107" w14:textId="77777777" w:rsidR="0002248B" w:rsidRPr="00061F8D" w:rsidRDefault="0002248B" w:rsidP="00EA4797">
            <w:pPr>
              <w:pBdr>
                <w:top w:val="nil"/>
                <w:left w:val="nil"/>
                <w:bottom w:val="nil"/>
                <w:right w:val="nil"/>
                <w:between w:val="nil"/>
              </w:pBdr>
              <w:spacing w:line="360" w:lineRule="auto"/>
              <w:rPr>
                <w:rFonts w:ascii="Arial" w:eastAsia="Calibri" w:hAnsi="Arial" w:cs="Arial"/>
                <w:b/>
                <w:bCs/>
                <w:color w:val="000000"/>
                <w:sz w:val="20"/>
                <w:szCs w:val="20"/>
              </w:rPr>
            </w:pPr>
            <w:r w:rsidRPr="00061F8D">
              <w:rPr>
                <w:rFonts w:ascii="Arial" w:eastAsia="Calibri" w:hAnsi="Arial" w:cs="Arial"/>
                <w:b/>
                <w:bCs/>
                <w:color w:val="000000"/>
                <w:sz w:val="20"/>
                <w:szCs w:val="20"/>
              </w:rPr>
              <w:t>Antimicrobial Stewardship Program (ASP)</w:t>
            </w:r>
          </w:p>
        </w:tc>
        <w:tc>
          <w:tcPr>
            <w:tcW w:w="7229" w:type="dxa"/>
            <w:shd w:val="clear" w:color="auto" w:fill="auto"/>
          </w:tcPr>
          <w:p w14:paraId="691F9523" w14:textId="1D32511D" w:rsidR="0002248B" w:rsidRPr="00061F8D" w:rsidRDefault="0002248B"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Courier New" w:eastAsia="Calibri" w:hAnsi="Courier New" w:cs="Courier New"/>
                <w:color w:val="000000"/>
                <w:sz w:val="20"/>
                <w:szCs w:val="20"/>
              </w:rPr>
              <w:t>﻿</w:t>
            </w:r>
            <w:r w:rsidRPr="00061F8D">
              <w:rPr>
                <w:rFonts w:ascii="Arial" w:eastAsia="Calibri" w:hAnsi="Arial" w:cs="Arial"/>
                <w:color w:val="000000"/>
                <w:sz w:val="20"/>
                <w:szCs w:val="20"/>
              </w:rPr>
              <w:t xml:space="preserve">The WHO defined ASP as an organizational or system-wide health-care strategy to promote </w:t>
            </w:r>
            <w:r w:rsidR="00B9215F" w:rsidRPr="00061F8D">
              <w:rPr>
                <w:rFonts w:ascii="Arial" w:eastAsia="Calibri" w:hAnsi="Arial" w:cs="Arial"/>
                <w:color w:val="000000"/>
                <w:sz w:val="20"/>
                <w:szCs w:val="20"/>
              </w:rPr>
              <w:t xml:space="preserve">the </w:t>
            </w:r>
            <w:r w:rsidRPr="00061F8D">
              <w:rPr>
                <w:rFonts w:ascii="Arial" w:eastAsia="Calibri" w:hAnsi="Arial" w:cs="Arial"/>
                <w:color w:val="000000"/>
                <w:sz w:val="20"/>
                <w:szCs w:val="20"/>
              </w:rPr>
              <w:t xml:space="preserve">appropriate use of antimicrobials through the implementation of evidence-based interventions </w:t>
            </w:r>
            <w:r w:rsidR="00B9215F" w:rsidRPr="00061F8D">
              <w:rPr>
                <w:rFonts w:ascii="Arial" w:eastAsia="Calibri" w:hAnsi="Arial" w:cs="Arial"/>
                <w:color w:val="000000"/>
                <w:sz w:val="20"/>
                <w:szCs w:val="20"/>
              </w:rPr>
              <w:t>[2].</w:t>
            </w:r>
          </w:p>
        </w:tc>
      </w:tr>
    </w:tbl>
    <w:p w14:paraId="4D001A2D" w14:textId="111992BC" w:rsidR="0002248B" w:rsidRPr="00061F8D" w:rsidRDefault="0002248B" w:rsidP="00EA4797">
      <w:pPr>
        <w:spacing w:line="360" w:lineRule="auto"/>
        <w:rPr>
          <w:rFonts w:ascii="Arial" w:eastAsia="Calibri" w:hAnsi="Arial" w:cs="Arial"/>
          <w:b/>
          <w:sz w:val="20"/>
          <w:szCs w:val="20"/>
        </w:rPr>
      </w:pPr>
    </w:p>
    <w:p w14:paraId="1D1EE55B" w14:textId="37BE70A8" w:rsidR="00F229AE" w:rsidRPr="00061F8D" w:rsidRDefault="00F229AE" w:rsidP="00EA4797">
      <w:pPr>
        <w:spacing w:line="360" w:lineRule="auto"/>
        <w:rPr>
          <w:rFonts w:ascii="Arial" w:eastAsia="Calibri" w:hAnsi="Arial" w:cs="Arial"/>
          <w:b/>
          <w:sz w:val="20"/>
          <w:szCs w:val="20"/>
        </w:rPr>
      </w:pPr>
    </w:p>
    <w:p w14:paraId="74FFD66D" w14:textId="77777777" w:rsidR="00F44F84" w:rsidRPr="00061F8D" w:rsidRDefault="00F44F84" w:rsidP="00EA4797">
      <w:pPr>
        <w:spacing w:line="360" w:lineRule="auto"/>
        <w:rPr>
          <w:rFonts w:ascii="Arial" w:eastAsia="Calibri" w:hAnsi="Arial" w:cs="Arial"/>
          <w:b/>
          <w:sz w:val="20"/>
          <w:szCs w:val="20"/>
        </w:rPr>
      </w:pPr>
    </w:p>
    <w:p w14:paraId="75E65349" w14:textId="304D8323" w:rsidR="00A50D86" w:rsidRPr="00061F8D" w:rsidRDefault="00342B8F" w:rsidP="00EA4797">
      <w:pPr>
        <w:spacing w:line="360" w:lineRule="auto"/>
        <w:rPr>
          <w:rFonts w:ascii="Arial" w:eastAsia="Calibri" w:hAnsi="Arial" w:cs="Arial"/>
          <w:b/>
          <w:sz w:val="20"/>
          <w:szCs w:val="20"/>
        </w:rPr>
      </w:pPr>
      <w:r w:rsidRPr="00061F8D">
        <w:rPr>
          <w:rFonts w:ascii="Arial" w:eastAsia="Calibri" w:hAnsi="Arial" w:cs="Arial"/>
          <w:b/>
          <w:sz w:val="20"/>
          <w:szCs w:val="20"/>
        </w:rPr>
        <w:t>Supplementary Table S2:</w:t>
      </w:r>
      <w:r w:rsidR="00A50D86" w:rsidRPr="00061F8D">
        <w:rPr>
          <w:rFonts w:ascii="Arial" w:eastAsia="Calibri" w:hAnsi="Arial" w:cs="Arial"/>
          <w:b/>
          <w:sz w:val="20"/>
          <w:szCs w:val="20"/>
        </w:rPr>
        <w:t xml:space="preserve"> </w:t>
      </w:r>
      <w:r w:rsidRPr="00061F8D">
        <w:rPr>
          <w:rFonts w:ascii="Arial" w:eastAsia="Calibri" w:hAnsi="Arial" w:cs="Arial"/>
          <w:b/>
          <w:sz w:val="20"/>
          <w:szCs w:val="20"/>
        </w:rPr>
        <w:t>Rationale</w:t>
      </w:r>
      <w:r w:rsidR="00A50D86" w:rsidRPr="00061F8D">
        <w:rPr>
          <w:rFonts w:ascii="Arial" w:eastAsia="Calibri" w:hAnsi="Arial" w:cs="Arial"/>
          <w:b/>
          <w:color w:val="000000"/>
          <w:sz w:val="20"/>
          <w:szCs w:val="20"/>
        </w:rPr>
        <w:t xml:space="preserve"> behind selecting each database used to conduct the systematic literature review</w:t>
      </w:r>
      <w:bookmarkStart w:id="0" w:name="_4f1mdlm" w:colFirst="0" w:colLast="0"/>
      <w:bookmarkEnd w:id="0"/>
    </w:p>
    <w:tbl>
      <w:tblPr>
        <w:tblW w:w="9924"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127"/>
        <w:gridCol w:w="7797"/>
      </w:tblGrid>
      <w:tr w:rsidR="00A50D86" w:rsidRPr="00061F8D" w14:paraId="71B4A33E" w14:textId="77777777" w:rsidTr="00BF2537">
        <w:tc>
          <w:tcPr>
            <w:tcW w:w="2127" w:type="dxa"/>
            <w:shd w:val="clear" w:color="auto" w:fill="FFBACD"/>
          </w:tcPr>
          <w:p w14:paraId="1E135B67" w14:textId="77777777" w:rsidR="00A50D86" w:rsidRPr="00061F8D" w:rsidRDefault="00A50D86" w:rsidP="00EA4797">
            <w:pPr>
              <w:spacing w:line="360" w:lineRule="auto"/>
              <w:rPr>
                <w:rFonts w:ascii="Arial" w:eastAsia="Calibri" w:hAnsi="Arial" w:cs="Arial"/>
                <w:b/>
                <w:sz w:val="20"/>
                <w:szCs w:val="20"/>
              </w:rPr>
            </w:pPr>
            <w:r w:rsidRPr="00061F8D">
              <w:rPr>
                <w:rFonts w:ascii="Arial" w:eastAsia="Calibri" w:hAnsi="Arial" w:cs="Arial"/>
                <w:b/>
                <w:sz w:val="20"/>
                <w:szCs w:val="20"/>
              </w:rPr>
              <w:t>Database</w:t>
            </w:r>
          </w:p>
        </w:tc>
        <w:tc>
          <w:tcPr>
            <w:tcW w:w="7797" w:type="dxa"/>
            <w:shd w:val="clear" w:color="auto" w:fill="FFBACD"/>
          </w:tcPr>
          <w:p w14:paraId="67A64BBE" w14:textId="77777777" w:rsidR="00A50D86" w:rsidRPr="00061F8D" w:rsidRDefault="00A50D86" w:rsidP="00EA4797">
            <w:pPr>
              <w:spacing w:line="360" w:lineRule="auto"/>
              <w:rPr>
                <w:rFonts w:ascii="Arial" w:eastAsia="Calibri" w:hAnsi="Arial" w:cs="Arial"/>
                <w:b/>
                <w:sz w:val="20"/>
                <w:szCs w:val="20"/>
              </w:rPr>
            </w:pPr>
            <w:r w:rsidRPr="00061F8D">
              <w:rPr>
                <w:rFonts w:ascii="Arial" w:eastAsia="Calibri" w:hAnsi="Arial" w:cs="Arial"/>
                <w:b/>
                <w:sz w:val="20"/>
                <w:szCs w:val="20"/>
              </w:rPr>
              <w:t>Rational</w:t>
            </w:r>
          </w:p>
        </w:tc>
      </w:tr>
      <w:tr w:rsidR="00A50D86" w:rsidRPr="00061F8D" w14:paraId="32FE2BB3" w14:textId="77777777" w:rsidTr="00BF2537">
        <w:tc>
          <w:tcPr>
            <w:tcW w:w="2127" w:type="dxa"/>
            <w:shd w:val="clear" w:color="auto" w:fill="DEEBF6"/>
          </w:tcPr>
          <w:p w14:paraId="39E77EF4" w14:textId="77777777" w:rsidR="00A50D86" w:rsidRPr="00061F8D" w:rsidRDefault="00A50D86" w:rsidP="00EA4797">
            <w:pPr>
              <w:spacing w:line="360" w:lineRule="auto"/>
              <w:rPr>
                <w:rFonts w:ascii="Arial" w:eastAsia="Calibri" w:hAnsi="Arial" w:cs="Arial"/>
                <w:sz w:val="20"/>
                <w:szCs w:val="20"/>
              </w:rPr>
            </w:pPr>
            <w:r w:rsidRPr="00061F8D">
              <w:rPr>
                <w:rFonts w:ascii="Arial" w:eastAsia="Calibri" w:hAnsi="Arial" w:cs="Arial"/>
                <w:sz w:val="20"/>
                <w:szCs w:val="20"/>
              </w:rPr>
              <w:t>PubMed</w:t>
            </w:r>
          </w:p>
        </w:tc>
        <w:tc>
          <w:tcPr>
            <w:tcW w:w="7797" w:type="dxa"/>
            <w:shd w:val="clear" w:color="auto" w:fill="FFFFFF"/>
          </w:tcPr>
          <w:p w14:paraId="00FE332E" w14:textId="77777777" w:rsidR="00A50D86" w:rsidRPr="00061F8D" w:rsidRDefault="00A50D86" w:rsidP="00EA4797">
            <w:pPr>
              <w:spacing w:line="360" w:lineRule="auto"/>
              <w:rPr>
                <w:rFonts w:ascii="Arial" w:eastAsia="Calibri" w:hAnsi="Arial" w:cs="Arial"/>
                <w:sz w:val="20"/>
                <w:szCs w:val="20"/>
              </w:rPr>
            </w:pPr>
            <w:r w:rsidRPr="00061F8D">
              <w:rPr>
                <w:rFonts w:ascii="Arial" w:eastAsia="Calibri" w:hAnsi="Arial" w:cs="Arial"/>
                <w:sz w:val="20"/>
                <w:szCs w:val="20"/>
              </w:rPr>
              <w:t>Free full-text database that covers MEDLINE and EMBASE journals from life and biomedical sciences, including papers not yet indexed in MEDLINE</w:t>
            </w:r>
          </w:p>
        </w:tc>
      </w:tr>
      <w:tr w:rsidR="00A50D86" w:rsidRPr="00061F8D" w14:paraId="7A92E582" w14:textId="77777777" w:rsidTr="00BF2537">
        <w:tc>
          <w:tcPr>
            <w:tcW w:w="2127" w:type="dxa"/>
            <w:shd w:val="clear" w:color="auto" w:fill="DEEBF6"/>
          </w:tcPr>
          <w:p w14:paraId="5BDF5083" w14:textId="77777777" w:rsidR="00A50D86" w:rsidRPr="00061F8D" w:rsidRDefault="00A50D86" w:rsidP="00EA4797">
            <w:pPr>
              <w:spacing w:line="360" w:lineRule="auto"/>
              <w:rPr>
                <w:rFonts w:ascii="Arial" w:eastAsia="Calibri" w:hAnsi="Arial" w:cs="Arial"/>
                <w:sz w:val="20"/>
                <w:szCs w:val="20"/>
              </w:rPr>
            </w:pPr>
            <w:r w:rsidRPr="00061F8D">
              <w:rPr>
                <w:rFonts w:ascii="Arial" w:eastAsia="Calibri" w:hAnsi="Arial" w:cs="Arial"/>
                <w:sz w:val="20"/>
                <w:szCs w:val="20"/>
              </w:rPr>
              <w:t>Scopus</w:t>
            </w:r>
          </w:p>
        </w:tc>
        <w:tc>
          <w:tcPr>
            <w:tcW w:w="7797" w:type="dxa"/>
            <w:shd w:val="clear" w:color="auto" w:fill="FFFFFF"/>
          </w:tcPr>
          <w:p w14:paraId="212098CE" w14:textId="77777777" w:rsidR="00A50D86" w:rsidRPr="00061F8D" w:rsidRDefault="00A50D86" w:rsidP="00EA4797">
            <w:pPr>
              <w:spacing w:line="360" w:lineRule="auto"/>
              <w:rPr>
                <w:rFonts w:ascii="Arial" w:eastAsia="Calibri" w:hAnsi="Arial" w:cs="Arial"/>
                <w:sz w:val="20"/>
                <w:szCs w:val="20"/>
              </w:rPr>
            </w:pPr>
            <w:r w:rsidRPr="00061F8D">
              <w:rPr>
                <w:rFonts w:ascii="Arial" w:eastAsia="Calibri" w:hAnsi="Arial" w:cs="Arial"/>
                <w:sz w:val="20"/>
                <w:szCs w:val="20"/>
              </w:rPr>
              <w:t>Freely available; one of the most substantial citations and abstract database of peer-reviewed literature, including journals and conference abstracts</w:t>
            </w:r>
          </w:p>
        </w:tc>
      </w:tr>
      <w:tr w:rsidR="00A50D86" w:rsidRPr="00061F8D" w14:paraId="164248B7" w14:textId="77777777" w:rsidTr="00BF2537">
        <w:tc>
          <w:tcPr>
            <w:tcW w:w="2127" w:type="dxa"/>
            <w:shd w:val="clear" w:color="auto" w:fill="DEEBF6"/>
          </w:tcPr>
          <w:p w14:paraId="707BA1C9" w14:textId="77777777" w:rsidR="00A50D86" w:rsidRPr="00061F8D" w:rsidRDefault="00A50D86" w:rsidP="00EA4797">
            <w:pPr>
              <w:spacing w:line="360" w:lineRule="auto"/>
              <w:rPr>
                <w:rFonts w:ascii="Arial" w:eastAsia="Calibri" w:hAnsi="Arial" w:cs="Arial"/>
                <w:sz w:val="20"/>
                <w:szCs w:val="20"/>
              </w:rPr>
            </w:pPr>
            <w:r w:rsidRPr="00061F8D">
              <w:rPr>
                <w:rFonts w:ascii="Arial" w:eastAsia="Calibri" w:hAnsi="Arial" w:cs="Arial"/>
                <w:sz w:val="20"/>
                <w:szCs w:val="20"/>
              </w:rPr>
              <w:t>PsycINFO</w:t>
            </w:r>
          </w:p>
        </w:tc>
        <w:tc>
          <w:tcPr>
            <w:tcW w:w="7797" w:type="dxa"/>
            <w:shd w:val="clear" w:color="auto" w:fill="FFFFFF"/>
          </w:tcPr>
          <w:p w14:paraId="51FA9C12" w14:textId="77777777" w:rsidR="00A50D86" w:rsidRPr="00061F8D" w:rsidRDefault="00A50D86" w:rsidP="00EA4797">
            <w:pPr>
              <w:spacing w:line="360" w:lineRule="auto"/>
              <w:rPr>
                <w:rFonts w:ascii="Arial" w:eastAsia="Calibri" w:hAnsi="Arial" w:cs="Arial"/>
                <w:sz w:val="20"/>
                <w:szCs w:val="20"/>
              </w:rPr>
            </w:pPr>
            <w:r w:rsidRPr="00061F8D">
              <w:rPr>
                <w:rFonts w:ascii="Arial" w:eastAsia="Calibri" w:hAnsi="Arial" w:cs="Arial"/>
                <w:sz w:val="20"/>
                <w:szCs w:val="20"/>
              </w:rPr>
              <w:t>This weekly updated database is considered the most significant resource in mental and behavioural sciences, including different types of literature, such as dissertation abstracts</w:t>
            </w:r>
          </w:p>
        </w:tc>
      </w:tr>
      <w:tr w:rsidR="00A50D86" w:rsidRPr="00061F8D" w14:paraId="547369B2" w14:textId="77777777" w:rsidTr="00BF2537">
        <w:tc>
          <w:tcPr>
            <w:tcW w:w="2127" w:type="dxa"/>
            <w:shd w:val="clear" w:color="auto" w:fill="DEEBF6"/>
          </w:tcPr>
          <w:p w14:paraId="07EC56B9" w14:textId="77777777" w:rsidR="00A50D86" w:rsidRPr="00061F8D" w:rsidRDefault="00A50D86" w:rsidP="00EA4797">
            <w:pPr>
              <w:spacing w:line="360" w:lineRule="auto"/>
              <w:rPr>
                <w:rFonts w:ascii="Arial" w:eastAsia="Calibri" w:hAnsi="Arial" w:cs="Arial"/>
                <w:sz w:val="20"/>
                <w:szCs w:val="20"/>
              </w:rPr>
            </w:pPr>
            <w:r w:rsidRPr="00061F8D">
              <w:rPr>
                <w:rFonts w:ascii="Arial" w:eastAsia="Calibri" w:hAnsi="Arial" w:cs="Arial"/>
                <w:sz w:val="20"/>
                <w:szCs w:val="20"/>
              </w:rPr>
              <w:t>CINHAL Plus</w:t>
            </w:r>
          </w:p>
        </w:tc>
        <w:tc>
          <w:tcPr>
            <w:tcW w:w="7797" w:type="dxa"/>
            <w:shd w:val="clear" w:color="auto" w:fill="FFFFFF"/>
          </w:tcPr>
          <w:p w14:paraId="10C79A34" w14:textId="77777777" w:rsidR="00A50D86" w:rsidRPr="00061F8D" w:rsidRDefault="00A50D86" w:rsidP="00EA4797">
            <w:pPr>
              <w:spacing w:line="360" w:lineRule="auto"/>
              <w:rPr>
                <w:rFonts w:ascii="Arial" w:eastAsia="Calibri" w:hAnsi="Arial" w:cs="Arial"/>
                <w:sz w:val="20"/>
                <w:szCs w:val="20"/>
              </w:rPr>
            </w:pPr>
            <w:r w:rsidRPr="00061F8D">
              <w:rPr>
                <w:rFonts w:ascii="Arial" w:eastAsia="Calibri" w:hAnsi="Arial" w:cs="Arial"/>
                <w:sz w:val="20"/>
                <w:szCs w:val="20"/>
              </w:rPr>
              <w:t>Covers a wide range of health topics including nursing, health and allied medical sciences</w:t>
            </w:r>
          </w:p>
        </w:tc>
      </w:tr>
      <w:tr w:rsidR="00A50D86" w:rsidRPr="00061F8D" w14:paraId="0C29FB65" w14:textId="77777777" w:rsidTr="00BF2537">
        <w:tc>
          <w:tcPr>
            <w:tcW w:w="2127" w:type="dxa"/>
            <w:shd w:val="clear" w:color="auto" w:fill="DEEBF6"/>
          </w:tcPr>
          <w:p w14:paraId="6AAAC354" w14:textId="77777777" w:rsidR="00A50D86" w:rsidRPr="00061F8D" w:rsidRDefault="00A50D86" w:rsidP="00EA4797">
            <w:pPr>
              <w:spacing w:line="360" w:lineRule="auto"/>
              <w:rPr>
                <w:rFonts w:ascii="Arial" w:eastAsia="Calibri" w:hAnsi="Arial" w:cs="Arial"/>
                <w:sz w:val="20"/>
                <w:szCs w:val="20"/>
              </w:rPr>
            </w:pPr>
            <w:r w:rsidRPr="00061F8D">
              <w:rPr>
                <w:rFonts w:ascii="Arial" w:eastAsia="Calibri" w:hAnsi="Arial" w:cs="Arial"/>
                <w:sz w:val="20"/>
                <w:szCs w:val="20"/>
              </w:rPr>
              <w:t>Web of Science</w:t>
            </w:r>
          </w:p>
        </w:tc>
        <w:tc>
          <w:tcPr>
            <w:tcW w:w="7797" w:type="dxa"/>
            <w:shd w:val="clear" w:color="auto" w:fill="FFFFFF"/>
          </w:tcPr>
          <w:p w14:paraId="34145C69" w14:textId="77777777" w:rsidR="00A50D86" w:rsidRPr="00061F8D" w:rsidRDefault="00A50D86" w:rsidP="00EA4797">
            <w:pPr>
              <w:spacing w:line="360" w:lineRule="auto"/>
              <w:rPr>
                <w:rFonts w:ascii="Arial" w:eastAsia="Calibri" w:hAnsi="Arial" w:cs="Arial"/>
                <w:sz w:val="20"/>
                <w:szCs w:val="20"/>
              </w:rPr>
            </w:pPr>
            <w:r w:rsidRPr="00061F8D">
              <w:rPr>
                <w:rFonts w:ascii="Arial" w:eastAsia="Calibri" w:hAnsi="Arial" w:cs="Arial"/>
                <w:sz w:val="20"/>
                <w:szCs w:val="20"/>
              </w:rPr>
              <w:t>Consists of many databases and citations including Conference Proceedings Citation Index – Social Science &amp; Humanities and MEDLINE</w:t>
            </w:r>
          </w:p>
        </w:tc>
      </w:tr>
      <w:tr w:rsidR="00A50D86" w:rsidRPr="00061F8D" w14:paraId="350493AE" w14:textId="77777777" w:rsidTr="00BF2537">
        <w:tc>
          <w:tcPr>
            <w:tcW w:w="2127" w:type="dxa"/>
            <w:shd w:val="clear" w:color="auto" w:fill="DEEBF6"/>
          </w:tcPr>
          <w:p w14:paraId="419DFD9A" w14:textId="77777777" w:rsidR="00A50D86" w:rsidRPr="00061F8D" w:rsidRDefault="00A50D86" w:rsidP="00EA4797">
            <w:pPr>
              <w:spacing w:line="360" w:lineRule="auto"/>
              <w:rPr>
                <w:rFonts w:ascii="Arial" w:eastAsia="Calibri" w:hAnsi="Arial" w:cs="Arial"/>
                <w:sz w:val="20"/>
                <w:szCs w:val="20"/>
              </w:rPr>
            </w:pPr>
            <w:r w:rsidRPr="00061F8D">
              <w:rPr>
                <w:rFonts w:ascii="Arial" w:eastAsia="Calibri" w:hAnsi="Arial" w:cs="Arial"/>
                <w:sz w:val="20"/>
                <w:szCs w:val="20"/>
              </w:rPr>
              <w:t>All Ovid journals</w:t>
            </w:r>
          </w:p>
        </w:tc>
        <w:tc>
          <w:tcPr>
            <w:tcW w:w="7797" w:type="dxa"/>
            <w:shd w:val="clear" w:color="auto" w:fill="FFFFFF"/>
          </w:tcPr>
          <w:p w14:paraId="6516C15A" w14:textId="77777777" w:rsidR="00A50D86" w:rsidRPr="00061F8D" w:rsidRDefault="00A50D86" w:rsidP="00EA4797">
            <w:pPr>
              <w:spacing w:line="360" w:lineRule="auto"/>
              <w:rPr>
                <w:rFonts w:ascii="Arial" w:eastAsia="Calibri" w:hAnsi="Arial" w:cs="Arial"/>
                <w:sz w:val="20"/>
                <w:szCs w:val="20"/>
              </w:rPr>
            </w:pPr>
            <w:r w:rsidRPr="00061F8D">
              <w:rPr>
                <w:rFonts w:ascii="Arial" w:eastAsia="Calibri" w:hAnsi="Arial" w:cs="Arial"/>
                <w:sz w:val="20"/>
                <w:szCs w:val="20"/>
              </w:rPr>
              <w:t>Includes numerous journals including health and medical journals</w:t>
            </w:r>
          </w:p>
        </w:tc>
      </w:tr>
      <w:tr w:rsidR="00A50D86" w:rsidRPr="00061F8D" w14:paraId="0653EC44" w14:textId="77777777" w:rsidTr="00BF2537">
        <w:tc>
          <w:tcPr>
            <w:tcW w:w="2127" w:type="dxa"/>
            <w:shd w:val="clear" w:color="auto" w:fill="DEEBF6"/>
          </w:tcPr>
          <w:p w14:paraId="0BA248F7" w14:textId="77777777" w:rsidR="00A50D86" w:rsidRPr="00061F8D" w:rsidRDefault="00A50D86" w:rsidP="00EA4797">
            <w:pPr>
              <w:spacing w:line="360" w:lineRule="auto"/>
              <w:rPr>
                <w:rFonts w:ascii="Arial" w:eastAsia="Calibri" w:hAnsi="Arial" w:cs="Arial"/>
                <w:sz w:val="20"/>
                <w:szCs w:val="20"/>
              </w:rPr>
            </w:pPr>
            <w:r w:rsidRPr="00061F8D">
              <w:rPr>
                <w:rFonts w:ascii="Arial" w:eastAsia="Calibri" w:hAnsi="Arial" w:cs="Arial"/>
                <w:sz w:val="20"/>
                <w:szCs w:val="20"/>
              </w:rPr>
              <w:t>OpenGrey</w:t>
            </w:r>
          </w:p>
        </w:tc>
        <w:tc>
          <w:tcPr>
            <w:tcW w:w="7797" w:type="dxa"/>
            <w:shd w:val="clear" w:color="auto" w:fill="FFFFFF"/>
          </w:tcPr>
          <w:p w14:paraId="6BD5DB88" w14:textId="77777777" w:rsidR="00A50D86" w:rsidRPr="00061F8D" w:rsidRDefault="00A50D86" w:rsidP="00EA4797">
            <w:pPr>
              <w:spacing w:line="360" w:lineRule="auto"/>
              <w:rPr>
                <w:rFonts w:ascii="Arial" w:eastAsia="Calibri" w:hAnsi="Arial" w:cs="Arial"/>
                <w:sz w:val="20"/>
                <w:szCs w:val="20"/>
              </w:rPr>
            </w:pPr>
            <w:r w:rsidRPr="00061F8D">
              <w:rPr>
                <w:rFonts w:ascii="Arial" w:eastAsia="Calibri" w:hAnsi="Arial" w:cs="Arial"/>
                <w:sz w:val="20"/>
                <w:szCs w:val="20"/>
              </w:rPr>
              <w:t>Consists of grey literature including research reports, doctoral dissertations, and several conference papers</w:t>
            </w:r>
          </w:p>
        </w:tc>
      </w:tr>
    </w:tbl>
    <w:p w14:paraId="1A92DF21" w14:textId="0F86C132" w:rsidR="00C91677" w:rsidRPr="00061F8D" w:rsidRDefault="00C91677" w:rsidP="00EA4797">
      <w:pPr>
        <w:spacing w:line="360" w:lineRule="auto"/>
        <w:rPr>
          <w:rStyle w:val="Heading1Char"/>
          <w:rFonts w:ascii="Arial" w:hAnsi="Arial" w:cs="Arial"/>
          <w:b/>
          <w:bCs/>
          <w:color w:val="000000" w:themeColor="text1"/>
          <w:sz w:val="20"/>
          <w:szCs w:val="20"/>
        </w:rPr>
      </w:pPr>
    </w:p>
    <w:p w14:paraId="3FAE443A" w14:textId="77777777" w:rsidR="00C91677" w:rsidRPr="00061F8D" w:rsidRDefault="00C91677" w:rsidP="00EA4797">
      <w:pPr>
        <w:spacing w:line="360" w:lineRule="auto"/>
        <w:rPr>
          <w:rStyle w:val="Heading1Char"/>
          <w:rFonts w:ascii="Arial" w:hAnsi="Arial" w:cs="Arial"/>
          <w:b/>
          <w:bCs/>
          <w:color w:val="000000" w:themeColor="text1"/>
          <w:sz w:val="20"/>
          <w:szCs w:val="20"/>
        </w:rPr>
      </w:pPr>
    </w:p>
    <w:p w14:paraId="67FD7307" w14:textId="797F0EAD" w:rsidR="003E38FC" w:rsidRPr="00061F8D" w:rsidRDefault="00862950" w:rsidP="00EA4797">
      <w:pPr>
        <w:spacing w:line="360" w:lineRule="auto"/>
        <w:rPr>
          <w:rFonts w:ascii="Arial" w:eastAsia="Calibri" w:hAnsi="Arial" w:cs="Arial"/>
          <w:b/>
          <w:sz w:val="20"/>
          <w:szCs w:val="20"/>
        </w:rPr>
      </w:pPr>
      <w:r w:rsidRPr="00061F8D">
        <w:rPr>
          <w:rFonts w:ascii="Arial" w:eastAsia="Calibri" w:hAnsi="Arial" w:cs="Arial"/>
          <w:b/>
          <w:sz w:val="20"/>
          <w:szCs w:val="20"/>
        </w:rPr>
        <w:lastRenderedPageBreak/>
        <w:t xml:space="preserve">Supplementary Table S3: </w:t>
      </w:r>
      <w:r w:rsidR="003E38FC" w:rsidRPr="00061F8D">
        <w:rPr>
          <w:rFonts w:ascii="Arial" w:eastAsia="Calibri" w:hAnsi="Arial" w:cs="Arial"/>
          <w:b/>
          <w:sz w:val="20"/>
          <w:szCs w:val="20"/>
        </w:rPr>
        <w:t xml:space="preserve">The systematic review </w:t>
      </w:r>
      <w:r w:rsidR="000D4E53" w:rsidRPr="00061F8D">
        <w:rPr>
          <w:rFonts w:ascii="Arial" w:eastAsia="Calibri" w:hAnsi="Arial" w:cs="Arial"/>
          <w:b/>
          <w:sz w:val="20"/>
          <w:szCs w:val="20"/>
        </w:rPr>
        <w:t>of</w:t>
      </w:r>
      <w:r w:rsidR="003E38FC" w:rsidRPr="00061F8D">
        <w:rPr>
          <w:rFonts w:ascii="Arial" w:eastAsia="Calibri" w:hAnsi="Arial" w:cs="Arial"/>
          <w:b/>
          <w:sz w:val="20"/>
          <w:szCs w:val="20"/>
        </w:rPr>
        <w:t xml:space="preserve"> the search terms in different databases</w:t>
      </w:r>
    </w:p>
    <w:p w14:paraId="1D636646" w14:textId="77777777" w:rsidR="00862950" w:rsidRPr="00061F8D" w:rsidRDefault="00862950" w:rsidP="00EA4797">
      <w:pPr>
        <w:spacing w:line="360" w:lineRule="auto"/>
        <w:rPr>
          <w:rFonts w:ascii="Arial" w:eastAsia="Calibri" w:hAnsi="Arial" w:cs="Arial"/>
          <w:b/>
          <w:sz w:val="20"/>
          <w:szCs w:val="20"/>
        </w:rPr>
      </w:pPr>
    </w:p>
    <w:tbl>
      <w:tblPr>
        <w:tblW w:w="10255"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1885"/>
        <w:gridCol w:w="8370"/>
      </w:tblGrid>
      <w:tr w:rsidR="003E38FC" w:rsidRPr="00061F8D" w14:paraId="7885CFC6" w14:textId="77777777" w:rsidTr="00EE4D93">
        <w:tc>
          <w:tcPr>
            <w:tcW w:w="1885" w:type="dxa"/>
            <w:shd w:val="clear" w:color="auto" w:fill="DEEBF6"/>
          </w:tcPr>
          <w:p w14:paraId="0132B4F4" w14:textId="77777777" w:rsidR="003E38FC" w:rsidRPr="00061F8D" w:rsidRDefault="003E38FC" w:rsidP="00EA4797">
            <w:pP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Database</w:t>
            </w:r>
          </w:p>
        </w:tc>
        <w:tc>
          <w:tcPr>
            <w:tcW w:w="8370" w:type="dxa"/>
            <w:shd w:val="clear" w:color="auto" w:fill="DEEBF6"/>
          </w:tcPr>
          <w:p w14:paraId="1154AD37" w14:textId="77777777" w:rsidR="003E38FC" w:rsidRPr="00061F8D" w:rsidRDefault="003E38FC" w:rsidP="00EA4797">
            <w:pPr>
              <w:spacing w:line="360" w:lineRule="auto"/>
              <w:rPr>
                <w:rFonts w:ascii="Arial" w:eastAsia="Calibri" w:hAnsi="Arial" w:cs="Arial"/>
                <w:b/>
                <w:i/>
                <w:color w:val="000000"/>
                <w:sz w:val="20"/>
                <w:szCs w:val="20"/>
              </w:rPr>
            </w:pPr>
            <w:r w:rsidRPr="00061F8D">
              <w:rPr>
                <w:rFonts w:ascii="Arial" w:eastAsia="Calibri" w:hAnsi="Arial" w:cs="Arial"/>
                <w:b/>
                <w:i/>
                <w:color w:val="000000"/>
                <w:sz w:val="20"/>
                <w:szCs w:val="20"/>
              </w:rPr>
              <w:t>Search term</w:t>
            </w:r>
          </w:p>
        </w:tc>
      </w:tr>
      <w:tr w:rsidR="003E38FC" w:rsidRPr="00061F8D" w14:paraId="1ACBA44F" w14:textId="77777777" w:rsidTr="00EE4D93">
        <w:tc>
          <w:tcPr>
            <w:tcW w:w="1885" w:type="dxa"/>
            <w:shd w:val="clear" w:color="auto" w:fill="FFF2CC"/>
          </w:tcPr>
          <w:p w14:paraId="4080DE7F" w14:textId="77777777" w:rsidR="003E38FC" w:rsidRPr="00061F8D" w:rsidRDefault="003E38FC" w:rsidP="00EA4797">
            <w:pP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PubMed</w:t>
            </w:r>
          </w:p>
        </w:tc>
        <w:tc>
          <w:tcPr>
            <w:tcW w:w="8370" w:type="dxa"/>
          </w:tcPr>
          <w:p w14:paraId="2AE47E3D" w14:textId="77777777" w:rsidR="003E38FC" w:rsidRPr="00061F8D" w:rsidRDefault="003E38FC" w:rsidP="00EA4797">
            <w:pPr>
              <w:spacing w:line="360" w:lineRule="auto"/>
              <w:rPr>
                <w:rFonts w:ascii="Arial" w:eastAsia="Calibri" w:hAnsi="Arial" w:cs="Arial"/>
                <w:i/>
                <w:color w:val="000000"/>
                <w:sz w:val="20"/>
                <w:szCs w:val="20"/>
              </w:rPr>
            </w:pPr>
            <w:r w:rsidRPr="00061F8D">
              <w:rPr>
                <w:rFonts w:ascii="Arial" w:eastAsia="Calibri" w:hAnsi="Arial" w:cs="Arial"/>
                <w:i/>
                <w:color w:val="000000"/>
                <w:sz w:val="20"/>
                <w:szCs w:val="20"/>
              </w:rPr>
              <w:t>((((((((((((((((((antimicrobial stewardship[Title/Abstract]) OR (“antimicrobial utilization”[Title/Abstract])) OR (“antimicrobial use”[Title/Abstract])) OR (“antimicrobial stewardship strategies”[Title/Abstract])) OR (“antibiotic metrics”[Title/Abstract])) OR (“antimicrobial stewardship intervention”[Title/Abstract])) OR (“antimicrobial stewardship outcomes”[Title/Abstract])) OR (“antibiotic use”[Title/Abstract])) AND (“COVID19”[Title/Abstract])) OR (“coronavirus”[Title/Abstract])) OR (“SARS CoV2”[Title/Abstract])) OR (“severe acute respiratory infection”[Title/Abstract])) OR (“pandemic”[Title/Abstract])) AND (“antimicrobial resistance”[Title/Abstract])) OR (“antibiotic management”[Title/Abstract])) OR (“acute care settings”[Title/Abstract])) OR (“hospitals”[Title/Abstract])) Sorted by: best match</w:t>
            </w:r>
          </w:p>
        </w:tc>
      </w:tr>
      <w:tr w:rsidR="003E38FC" w:rsidRPr="00061F8D" w14:paraId="262F89D5" w14:textId="77777777" w:rsidTr="00EE4D93">
        <w:tc>
          <w:tcPr>
            <w:tcW w:w="1885" w:type="dxa"/>
            <w:shd w:val="clear" w:color="auto" w:fill="FFF2CC"/>
          </w:tcPr>
          <w:p w14:paraId="116B1C61" w14:textId="77777777" w:rsidR="003E38FC" w:rsidRPr="00061F8D" w:rsidRDefault="003E38FC" w:rsidP="00EA4797">
            <w:pP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Scopus</w:t>
            </w:r>
          </w:p>
        </w:tc>
        <w:tc>
          <w:tcPr>
            <w:tcW w:w="8370" w:type="dxa"/>
          </w:tcPr>
          <w:p w14:paraId="552C791F" w14:textId="77777777" w:rsidR="003E38FC" w:rsidRPr="00061F8D" w:rsidRDefault="003E38FC" w:rsidP="00EA4797">
            <w:pPr>
              <w:spacing w:line="360" w:lineRule="auto"/>
              <w:rPr>
                <w:rFonts w:ascii="Arial" w:eastAsia="Calibri" w:hAnsi="Arial" w:cs="Arial"/>
                <w:i/>
                <w:color w:val="000000"/>
                <w:sz w:val="20"/>
                <w:szCs w:val="20"/>
              </w:rPr>
            </w:pPr>
            <w:r w:rsidRPr="00061F8D">
              <w:rPr>
                <w:rFonts w:ascii="Arial" w:eastAsia="Calibri" w:hAnsi="Arial" w:cs="Arial"/>
                <w:i/>
                <w:color w:val="000000"/>
                <w:sz w:val="20"/>
                <w:szCs w:val="20"/>
              </w:rPr>
              <w:t>( TITLE-ABS-KEY ( “antimicrobial stewardship” or “antimicrobial utilization” or “antimicrobial use” or “antimicrobial stewardship strategies” or “metrics” or “intervention” or “antibiotic use” and “COVID-19” or COVID19” or “coronavirus” or “SARS-CoV-2” or “severe acute respiratory infection” or “pandemic” and “antimicrobial resistance” or “antibiotic management” or “acute-care settings” or “hospitals” )  AND  TITLE-ABS-KEY ( hospital  OR  hospitalized  OR  admitted  OR  admissions  OR  "secondary care"  OR  hospitalization ) )  AND  ( LIMIT-TO ( LANGUAGE ,  "English" ) )</w:t>
            </w:r>
          </w:p>
        </w:tc>
      </w:tr>
      <w:tr w:rsidR="003E38FC" w:rsidRPr="00061F8D" w14:paraId="4DAFAAE9" w14:textId="77777777" w:rsidTr="00EE4D93">
        <w:tc>
          <w:tcPr>
            <w:tcW w:w="1885" w:type="dxa"/>
            <w:shd w:val="clear" w:color="auto" w:fill="FFF2CC"/>
          </w:tcPr>
          <w:p w14:paraId="08C7759E" w14:textId="77777777" w:rsidR="003E38FC" w:rsidRPr="00061F8D" w:rsidRDefault="003E38FC" w:rsidP="00EA4797">
            <w:pP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CINHAL PLUS</w:t>
            </w:r>
          </w:p>
        </w:tc>
        <w:tc>
          <w:tcPr>
            <w:tcW w:w="8370" w:type="dxa"/>
          </w:tcPr>
          <w:p w14:paraId="66F7DB94" w14:textId="77777777" w:rsidR="003E38FC" w:rsidRPr="00061F8D" w:rsidRDefault="003E38FC" w:rsidP="00EA4797">
            <w:pPr>
              <w:spacing w:line="360" w:lineRule="auto"/>
              <w:rPr>
                <w:rFonts w:ascii="Arial" w:eastAsia="Calibri" w:hAnsi="Arial" w:cs="Arial"/>
                <w:i/>
                <w:color w:val="000000"/>
                <w:sz w:val="20"/>
                <w:szCs w:val="20"/>
              </w:rPr>
            </w:pPr>
            <w:r w:rsidRPr="00061F8D">
              <w:rPr>
                <w:rFonts w:ascii="Arial" w:eastAsia="Calibri" w:hAnsi="Arial" w:cs="Arial"/>
                <w:i/>
                <w:color w:val="000000"/>
                <w:sz w:val="20"/>
                <w:szCs w:val="20"/>
              </w:rPr>
              <w:t>“Antimicrobial stewardship” OR “antimicrobial utilization” OR “antimicrobial use” OR “antimicrobial stewardship strategies” OR “antibiotic metrics” OR “antimicrobial stewardship intervention” OR “antimicrobial stewardship outcomes” OR “antibiotic use” AND “COVID19” OR “coronavirus” OR “SARS CoV2” OR “severe acute respiratory infection” OR “pandemic” AND “antimicrobial resistance” OR “antibiotic management” OR “acute care settings” OR “hospitals”</w:t>
            </w:r>
          </w:p>
        </w:tc>
      </w:tr>
      <w:tr w:rsidR="003E38FC" w:rsidRPr="00061F8D" w14:paraId="181F0A4C" w14:textId="77777777" w:rsidTr="00EE4D93">
        <w:trPr>
          <w:trHeight w:val="1515"/>
        </w:trPr>
        <w:tc>
          <w:tcPr>
            <w:tcW w:w="1885" w:type="dxa"/>
            <w:shd w:val="clear" w:color="auto" w:fill="FFF2CC"/>
          </w:tcPr>
          <w:p w14:paraId="673C86EE" w14:textId="77777777" w:rsidR="003E38FC" w:rsidRPr="00061F8D" w:rsidRDefault="003E38FC" w:rsidP="00EA4797">
            <w:pP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All OVID journals,</w:t>
            </w:r>
          </w:p>
          <w:p w14:paraId="181153F2" w14:textId="77777777" w:rsidR="003E38FC" w:rsidRPr="00061F8D" w:rsidRDefault="003E38FC" w:rsidP="00EA4797">
            <w:pP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PsycINFO and</w:t>
            </w:r>
          </w:p>
          <w:p w14:paraId="6BCE2B93" w14:textId="77777777" w:rsidR="003E38FC" w:rsidRPr="00061F8D" w:rsidRDefault="003E38FC" w:rsidP="00EA4797">
            <w:pP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Web of Science</w:t>
            </w:r>
          </w:p>
        </w:tc>
        <w:tc>
          <w:tcPr>
            <w:tcW w:w="8370" w:type="dxa"/>
          </w:tcPr>
          <w:p w14:paraId="5F6A9D3D" w14:textId="77777777" w:rsidR="003E38FC" w:rsidRPr="00061F8D" w:rsidRDefault="003E38FC" w:rsidP="00EA4797">
            <w:pPr>
              <w:spacing w:line="360" w:lineRule="auto"/>
              <w:rPr>
                <w:rFonts w:ascii="Arial" w:eastAsia="Calibri" w:hAnsi="Arial" w:cs="Arial"/>
                <w:i/>
                <w:color w:val="000000"/>
                <w:sz w:val="20"/>
                <w:szCs w:val="20"/>
              </w:rPr>
            </w:pPr>
            <w:r w:rsidRPr="00061F8D">
              <w:rPr>
                <w:rFonts w:ascii="Arial" w:eastAsia="Calibri" w:hAnsi="Arial" w:cs="Arial"/>
                <w:i/>
                <w:color w:val="000000"/>
                <w:sz w:val="20"/>
                <w:szCs w:val="20"/>
              </w:rPr>
              <w:t>((“antimicrobial stewardship” or “antimicrobial utilization” or “antimicrobial use” or “antimicrobial stewardship strategies” or “metrics” or “intervention” “antibiotic use” and (“COVID-19” or COVID19” or “coronavirus” or “SARS-CoV-2” or “severe acute respiratory infection” or “pandemic”) and (“antimicrobial resistance” or “antibiotic management” and “acute-care settings” or “hospitals”))</w:t>
            </w:r>
          </w:p>
        </w:tc>
      </w:tr>
      <w:tr w:rsidR="003E38FC" w:rsidRPr="00061F8D" w14:paraId="625E2798" w14:textId="77777777" w:rsidTr="00EE4D93">
        <w:tc>
          <w:tcPr>
            <w:tcW w:w="1885" w:type="dxa"/>
            <w:shd w:val="clear" w:color="auto" w:fill="FFF2CC"/>
          </w:tcPr>
          <w:p w14:paraId="79DAD6FA" w14:textId="77777777" w:rsidR="003E38FC" w:rsidRPr="00061F8D" w:rsidRDefault="003E38FC" w:rsidP="00EA4797">
            <w:pP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OpenGrey</w:t>
            </w:r>
          </w:p>
        </w:tc>
        <w:tc>
          <w:tcPr>
            <w:tcW w:w="8370" w:type="dxa"/>
          </w:tcPr>
          <w:p w14:paraId="5B763F10" w14:textId="77777777" w:rsidR="003E38FC" w:rsidRPr="00061F8D" w:rsidRDefault="003E38FC" w:rsidP="00EA4797">
            <w:pPr>
              <w:spacing w:line="360" w:lineRule="auto"/>
              <w:rPr>
                <w:rFonts w:ascii="Arial" w:eastAsia="Calibri" w:hAnsi="Arial" w:cs="Arial"/>
                <w:i/>
                <w:color w:val="000000"/>
                <w:sz w:val="20"/>
                <w:szCs w:val="20"/>
              </w:rPr>
            </w:pPr>
            <w:r w:rsidRPr="00061F8D">
              <w:rPr>
                <w:rFonts w:ascii="Arial" w:eastAsia="Calibri" w:hAnsi="Arial" w:cs="Arial"/>
                <w:i/>
                <w:color w:val="000000"/>
                <w:sz w:val="20"/>
                <w:szCs w:val="20"/>
              </w:rPr>
              <w:t>"“antimicrobial stewardship” OR “antimicrobial utilization” OR “antimicrobial use” OR “antimicrobial stewardship strategies” OR “antibiotic metrics” OR “antimicrobial stewardship intervention” OR “antimicrobial stewardship outcomes” OR “antibiotic use” AND “COVID19” OR “coronavirus” OR “SARS CoV2” OR “severe acute respiratory infection” OR “pandemic” AND “antimicrobial resistance” OR “antibiotic management” OR “acute care settings” OR “hospitals” AND admissions OR Hospital* OR hospital* OR admitted lang:"</w:t>
            </w:r>
            <w:proofErr w:type="spellStart"/>
            <w:r w:rsidRPr="00061F8D">
              <w:rPr>
                <w:rFonts w:ascii="Arial" w:eastAsia="Calibri" w:hAnsi="Arial" w:cs="Arial"/>
                <w:i/>
                <w:color w:val="000000"/>
                <w:sz w:val="20"/>
                <w:szCs w:val="20"/>
              </w:rPr>
              <w:t>en</w:t>
            </w:r>
            <w:proofErr w:type="spellEnd"/>
            <w:r w:rsidRPr="00061F8D">
              <w:rPr>
                <w:rFonts w:ascii="Arial" w:eastAsia="Calibri" w:hAnsi="Arial" w:cs="Arial"/>
                <w:i/>
                <w:color w:val="000000"/>
                <w:sz w:val="20"/>
                <w:szCs w:val="20"/>
              </w:rPr>
              <w:t>"</w:t>
            </w:r>
          </w:p>
        </w:tc>
      </w:tr>
    </w:tbl>
    <w:p w14:paraId="5121E9CE" w14:textId="77777777" w:rsidR="003E38FC" w:rsidRPr="00061F8D" w:rsidRDefault="003E38FC" w:rsidP="00EA4797">
      <w:pPr>
        <w:spacing w:line="360" w:lineRule="auto"/>
        <w:rPr>
          <w:rFonts w:ascii="Arial" w:eastAsia="Calibri" w:hAnsi="Arial" w:cs="Arial"/>
          <w:sz w:val="20"/>
          <w:szCs w:val="20"/>
        </w:rPr>
      </w:pPr>
    </w:p>
    <w:p w14:paraId="1D1359C8" w14:textId="3E154402" w:rsidR="003E38FC" w:rsidRDefault="003E38FC" w:rsidP="00EA4797">
      <w:pPr>
        <w:spacing w:line="360" w:lineRule="auto"/>
        <w:rPr>
          <w:rFonts w:ascii="Arial" w:eastAsia="Calibri" w:hAnsi="Arial" w:cs="Arial"/>
          <w:b/>
          <w:sz w:val="20"/>
          <w:szCs w:val="20"/>
        </w:rPr>
      </w:pPr>
      <w:bookmarkStart w:id="1" w:name="_2w5ecyt" w:colFirst="0" w:colLast="0"/>
      <w:bookmarkEnd w:id="1"/>
    </w:p>
    <w:p w14:paraId="50DECEBA" w14:textId="0EAD92C9" w:rsidR="00061F8D" w:rsidRDefault="00061F8D" w:rsidP="00EA4797">
      <w:pPr>
        <w:spacing w:line="360" w:lineRule="auto"/>
        <w:rPr>
          <w:rFonts w:ascii="Arial" w:eastAsia="Calibri" w:hAnsi="Arial" w:cs="Arial"/>
          <w:b/>
          <w:sz w:val="20"/>
          <w:szCs w:val="20"/>
        </w:rPr>
      </w:pPr>
    </w:p>
    <w:p w14:paraId="1AA5A098" w14:textId="5F0EA795" w:rsidR="00061F8D" w:rsidRDefault="00061F8D" w:rsidP="00EA4797">
      <w:pPr>
        <w:spacing w:line="360" w:lineRule="auto"/>
        <w:rPr>
          <w:rFonts w:ascii="Arial" w:eastAsia="Calibri" w:hAnsi="Arial" w:cs="Arial"/>
          <w:b/>
          <w:sz w:val="20"/>
          <w:szCs w:val="20"/>
        </w:rPr>
      </w:pPr>
    </w:p>
    <w:p w14:paraId="503FDA17" w14:textId="77777777" w:rsidR="00061F8D" w:rsidRPr="00061F8D" w:rsidRDefault="00061F8D" w:rsidP="00EA4797">
      <w:pPr>
        <w:spacing w:line="360" w:lineRule="auto"/>
        <w:rPr>
          <w:rFonts w:ascii="Arial" w:eastAsia="Calibri" w:hAnsi="Arial" w:cs="Arial"/>
          <w:b/>
          <w:sz w:val="20"/>
          <w:szCs w:val="20"/>
        </w:rPr>
      </w:pPr>
    </w:p>
    <w:p w14:paraId="0A680E3F" w14:textId="77777777" w:rsidR="003E38FC" w:rsidRPr="00061F8D" w:rsidRDefault="003E38FC" w:rsidP="00EA4797">
      <w:pPr>
        <w:spacing w:line="360" w:lineRule="auto"/>
        <w:rPr>
          <w:rFonts w:ascii="Arial" w:eastAsia="Calibri" w:hAnsi="Arial" w:cs="Arial"/>
          <w:b/>
          <w:sz w:val="20"/>
          <w:szCs w:val="20"/>
        </w:rPr>
      </w:pPr>
    </w:p>
    <w:p w14:paraId="3D75F94C" w14:textId="0D862351" w:rsidR="002C49C8" w:rsidRPr="00061F8D" w:rsidRDefault="00E65153" w:rsidP="00EA4797">
      <w:pPr>
        <w:spacing w:line="360" w:lineRule="auto"/>
        <w:jc w:val="center"/>
        <w:rPr>
          <w:rFonts w:ascii="Arial" w:hAnsi="Arial" w:cs="Arial"/>
          <w:b/>
          <w:sz w:val="20"/>
          <w:szCs w:val="20"/>
        </w:rPr>
      </w:pPr>
      <w:r w:rsidRPr="00061F8D">
        <w:rPr>
          <w:rFonts w:ascii="Arial" w:eastAsia="Calibri" w:hAnsi="Arial" w:cs="Arial"/>
          <w:b/>
          <w:sz w:val="20"/>
          <w:szCs w:val="20"/>
        </w:rPr>
        <w:t>Supplementary Table S4:</w:t>
      </w:r>
      <w:r w:rsidRPr="00061F8D">
        <w:rPr>
          <w:rFonts w:ascii="Arial" w:hAnsi="Arial" w:cs="Arial"/>
          <w:b/>
          <w:sz w:val="20"/>
          <w:szCs w:val="20"/>
        </w:rPr>
        <w:t xml:space="preserve"> The quality of the included studies using MAAT.</w:t>
      </w:r>
    </w:p>
    <w:tbl>
      <w:tblPr>
        <w:tblStyle w:val="TableGrid"/>
        <w:tblpPr w:leftFromText="180" w:rightFromText="180" w:vertAnchor="text" w:horzAnchor="margin" w:tblpXSpec="center" w:tblpY="162"/>
        <w:tblW w:w="0" w:type="auto"/>
        <w:tblLayout w:type="fixed"/>
        <w:tblLook w:val="04A0" w:firstRow="1" w:lastRow="0" w:firstColumn="1" w:lastColumn="0" w:noHBand="0" w:noVBand="1"/>
      </w:tblPr>
      <w:tblGrid>
        <w:gridCol w:w="4395"/>
        <w:gridCol w:w="709"/>
        <w:gridCol w:w="1128"/>
        <w:gridCol w:w="851"/>
      </w:tblGrid>
      <w:tr w:rsidR="002C49C8" w:rsidRPr="00061F8D" w14:paraId="7B510DF3" w14:textId="77777777" w:rsidTr="00EE4D93">
        <w:tc>
          <w:tcPr>
            <w:tcW w:w="4395" w:type="dxa"/>
          </w:tcPr>
          <w:p w14:paraId="71E99E71" w14:textId="77777777" w:rsidR="002C49C8" w:rsidRPr="00061F8D" w:rsidRDefault="002C49C8" w:rsidP="00EA4797">
            <w:pPr>
              <w:spacing w:line="360" w:lineRule="auto"/>
              <w:rPr>
                <w:rFonts w:ascii="Arial" w:hAnsi="Arial" w:cs="Arial"/>
                <w:sz w:val="20"/>
                <w:szCs w:val="20"/>
              </w:rPr>
            </w:pPr>
          </w:p>
        </w:tc>
        <w:tc>
          <w:tcPr>
            <w:tcW w:w="709" w:type="dxa"/>
          </w:tcPr>
          <w:p w14:paraId="2A7039FB" w14:textId="77777777" w:rsidR="002C49C8" w:rsidRPr="00061F8D" w:rsidRDefault="002C49C8" w:rsidP="00EA4797">
            <w:pPr>
              <w:spacing w:line="360" w:lineRule="auto"/>
              <w:rPr>
                <w:rFonts w:ascii="Arial" w:hAnsi="Arial" w:cs="Arial"/>
                <w:b/>
                <w:sz w:val="20"/>
                <w:szCs w:val="20"/>
              </w:rPr>
            </w:pPr>
            <w:r w:rsidRPr="00061F8D">
              <w:rPr>
                <w:rFonts w:ascii="Arial" w:hAnsi="Arial" w:cs="Arial"/>
                <w:b/>
                <w:sz w:val="20"/>
                <w:szCs w:val="20"/>
              </w:rPr>
              <w:t xml:space="preserve">Low </w:t>
            </w:r>
          </w:p>
        </w:tc>
        <w:tc>
          <w:tcPr>
            <w:tcW w:w="1128" w:type="dxa"/>
          </w:tcPr>
          <w:p w14:paraId="2E6D1F70" w14:textId="77777777" w:rsidR="002C49C8" w:rsidRPr="00061F8D" w:rsidRDefault="002C49C8" w:rsidP="00EA4797">
            <w:pPr>
              <w:spacing w:line="360" w:lineRule="auto"/>
              <w:rPr>
                <w:rFonts w:ascii="Arial" w:hAnsi="Arial" w:cs="Arial"/>
                <w:b/>
                <w:sz w:val="20"/>
                <w:szCs w:val="20"/>
              </w:rPr>
            </w:pPr>
            <w:r w:rsidRPr="00061F8D">
              <w:rPr>
                <w:rFonts w:ascii="Arial" w:hAnsi="Arial" w:cs="Arial"/>
                <w:b/>
                <w:sz w:val="20"/>
                <w:szCs w:val="20"/>
              </w:rPr>
              <w:t>Medium</w:t>
            </w:r>
          </w:p>
        </w:tc>
        <w:tc>
          <w:tcPr>
            <w:tcW w:w="851" w:type="dxa"/>
          </w:tcPr>
          <w:p w14:paraId="2B5BC994" w14:textId="77777777" w:rsidR="002C49C8" w:rsidRPr="00061F8D" w:rsidRDefault="002C49C8" w:rsidP="00EA4797">
            <w:pPr>
              <w:spacing w:line="360" w:lineRule="auto"/>
              <w:rPr>
                <w:rFonts w:ascii="Arial" w:hAnsi="Arial" w:cs="Arial"/>
                <w:b/>
                <w:sz w:val="20"/>
                <w:szCs w:val="20"/>
              </w:rPr>
            </w:pPr>
            <w:r w:rsidRPr="00061F8D">
              <w:rPr>
                <w:rFonts w:ascii="Arial" w:hAnsi="Arial" w:cs="Arial"/>
                <w:b/>
                <w:sz w:val="20"/>
                <w:szCs w:val="20"/>
              </w:rPr>
              <w:t>High</w:t>
            </w:r>
          </w:p>
        </w:tc>
      </w:tr>
      <w:tr w:rsidR="002C49C8" w:rsidRPr="00061F8D" w14:paraId="7E7792DB" w14:textId="77777777" w:rsidTr="00EE4D93">
        <w:tc>
          <w:tcPr>
            <w:tcW w:w="4395" w:type="dxa"/>
          </w:tcPr>
          <w:p w14:paraId="6F9125A6" w14:textId="77777777" w:rsidR="002C49C8" w:rsidRPr="00061F8D" w:rsidRDefault="002C49C8" w:rsidP="00EA4797">
            <w:pPr>
              <w:spacing w:line="360" w:lineRule="auto"/>
              <w:rPr>
                <w:rFonts w:ascii="Arial" w:hAnsi="Arial" w:cs="Arial"/>
                <w:sz w:val="20"/>
                <w:szCs w:val="20"/>
              </w:rPr>
            </w:pPr>
            <w:r w:rsidRPr="00061F8D">
              <w:rPr>
                <w:rFonts w:ascii="Arial" w:hAnsi="Arial" w:cs="Arial"/>
                <w:sz w:val="20"/>
                <w:szCs w:val="20"/>
              </w:rPr>
              <w:t>Trivedi et al (2013) [21]</w:t>
            </w:r>
          </w:p>
        </w:tc>
        <w:tc>
          <w:tcPr>
            <w:tcW w:w="709" w:type="dxa"/>
          </w:tcPr>
          <w:p w14:paraId="2E5E539B" w14:textId="77777777" w:rsidR="002C49C8" w:rsidRPr="00061F8D" w:rsidRDefault="002C49C8" w:rsidP="00EA4797">
            <w:pPr>
              <w:spacing w:line="360" w:lineRule="auto"/>
              <w:jc w:val="center"/>
              <w:rPr>
                <w:rFonts w:ascii="Arial" w:hAnsi="Arial" w:cs="Arial"/>
                <w:sz w:val="20"/>
                <w:szCs w:val="20"/>
              </w:rPr>
            </w:pPr>
          </w:p>
        </w:tc>
        <w:sdt>
          <w:sdtPr>
            <w:rPr>
              <w:rFonts w:ascii="Arial" w:hAnsi="Arial" w:cs="Arial"/>
              <w:sz w:val="20"/>
              <w:szCs w:val="20"/>
            </w:rPr>
            <w:id w:val="572703399"/>
            <w14:checkbox>
              <w14:checked w14:val="1"/>
              <w14:checkedState w14:val="2612" w14:font="MS Gothic"/>
              <w14:uncheckedState w14:val="2610" w14:font="MS Gothic"/>
            </w14:checkbox>
          </w:sdtPr>
          <w:sdtContent>
            <w:tc>
              <w:tcPr>
                <w:tcW w:w="1128" w:type="dxa"/>
              </w:tcPr>
              <w:p w14:paraId="73BA3659" w14:textId="77777777" w:rsidR="002C49C8" w:rsidRPr="00061F8D" w:rsidRDefault="002C49C8" w:rsidP="00EA4797">
                <w:pPr>
                  <w:spacing w:line="360" w:lineRule="auto"/>
                  <w:jc w:val="center"/>
                  <w:rPr>
                    <w:rFonts w:ascii="Arial" w:hAnsi="Arial" w:cs="Arial"/>
                    <w:sz w:val="20"/>
                    <w:szCs w:val="20"/>
                  </w:rPr>
                </w:pPr>
                <w:r w:rsidRPr="00061F8D">
                  <w:rPr>
                    <w:rFonts w:ascii="Segoe UI Symbol" w:eastAsia="MS Gothic" w:hAnsi="Segoe UI Symbol" w:cs="Segoe UI Symbol"/>
                    <w:sz w:val="20"/>
                    <w:szCs w:val="20"/>
                  </w:rPr>
                  <w:t>☒</w:t>
                </w:r>
              </w:p>
            </w:tc>
          </w:sdtContent>
        </w:sdt>
        <w:tc>
          <w:tcPr>
            <w:tcW w:w="851" w:type="dxa"/>
          </w:tcPr>
          <w:p w14:paraId="49C3FAC1" w14:textId="77777777" w:rsidR="002C49C8" w:rsidRPr="00061F8D" w:rsidRDefault="002C49C8" w:rsidP="00EA4797">
            <w:pPr>
              <w:spacing w:line="360" w:lineRule="auto"/>
              <w:jc w:val="center"/>
              <w:rPr>
                <w:rFonts w:ascii="Arial" w:hAnsi="Arial" w:cs="Arial"/>
                <w:sz w:val="20"/>
                <w:szCs w:val="20"/>
              </w:rPr>
            </w:pPr>
          </w:p>
        </w:tc>
      </w:tr>
      <w:tr w:rsidR="002C49C8" w:rsidRPr="00061F8D" w14:paraId="4CF1ACAA" w14:textId="77777777" w:rsidTr="00EE4D93">
        <w:tc>
          <w:tcPr>
            <w:tcW w:w="4395" w:type="dxa"/>
          </w:tcPr>
          <w:p w14:paraId="4C49C61B" w14:textId="77777777" w:rsidR="002C49C8" w:rsidRPr="00061F8D" w:rsidRDefault="002C49C8" w:rsidP="00EA4797">
            <w:pPr>
              <w:spacing w:line="360" w:lineRule="auto"/>
              <w:rPr>
                <w:rFonts w:ascii="Arial" w:hAnsi="Arial" w:cs="Arial"/>
                <w:sz w:val="20"/>
                <w:szCs w:val="20"/>
              </w:rPr>
            </w:pPr>
            <w:r w:rsidRPr="00061F8D">
              <w:rPr>
                <w:rFonts w:ascii="Arial" w:hAnsi="Arial" w:cs="Arial"/>
                <w:sz w:val="20"/>
                <w:szCs w:val="20"/>
              </w:rPr>
              <w:t>Kallen et al (2017) [19]</w:t>
            </w:r>
          </w:p>
        </w:tc>
        <w:tc>
          <w:tcPr>
            <w:tcW w:w="709" w:type="dxa"/>
          </w:tcPr>
          <w:p w14:paraId="4541DF09" w14:textId="77777777" w:rsidR="002C49C8" w:rsidRPr="00061F8D" w:rsidRDefault="002C49C8" w:rsidP="00EA4797">
            <w:pPr>
              <w:spacing w:line="360" w:lineRule="auto"/>
              <w:jc w:val="center"/>
              <w:rPr>
                <w:rFonts w:ascii="Arial" w:hAnsi="Arial" w:cs="Arial"/>
                <w:sz w:val="20"/>
                <w:szCs w:val="20"/>
              </w:rPr>
            </w:pPr>
          </w:p>
        </w:tc>
        <w:tc>
          <w:tcPr>
            <w:tcW w:w="1128" w:type="dxa"/>
          </w:tcPr>
          <w:p w14:paraId="0B164553" w14:textId="77777777" w:rsidR="002C49C8" w:rsidRPr="00061F8D" w:rsidRDefault="002C49C8" w:rsidP="00EA4797">
            <w:pPr>
              <w:spacing w:line="360" w:lineRule="auto"/>
              <w:jc w:val="center"/>
              <w:rPr>
                <w:rFonts w:ascii="Arial" w:hAnsi="Arial" w:cs="Arial"/>
                <w:sz w:val="20"/>
                <w:szCs w:val="20"/>
              </w:rPr>
            </w:pPr>
          </w:p>
        </w:tc>
        <w:sdt>
          <w:sdtPr>
            <w:rPr>
              <w:rFonts w:ascii="Arial" w:hAnsi="Arial" w:cs="Arial"/>
              <w:sz w:val="20"/>
              <w:szCs w:val="20"/>
            </w:rPr>
            <w:id w:val="-1226454609"/>
            <w14:checkbox>
              <w14:checked w14:val="1"/>
              <w14:checkedState w14:val="2612" w14:font="MS Gothic"/>
              <w14:uncheckedState w14:val="2610" w14:font="MS Gothic"/>
            </w14:checkbox>
          </w:sdtPr>
          <w:sdtContent>
            <w:tc>
              <w:tcPr>
                <w:tcW w:w="851" w:type="dxa"/>
              </w:tcPr>
              <w:p w14:paraId="706E2797" w14:textId="77777777" w:rsidR="002C49C8" w:rsidRPr="00061F8D" w:rsidRDefault="002C49C8" w:rsidP="00EA4797">
                <w:pPr>
                  <w:spacing w:line="360" w:lineRule="auto"/>
                  <w:jc w:val="center"/>
                  <w:rPr>
                    <w:rFonts w:ascii="Arial" w:hAnsi="Arial" w:cs="Arial"/>
                    <w:sz w:val="20"/>
                    <w:szCs w:val="20"/>
                  </w:rPr>
                </w:pPr>
                <w:r w:rsidRPr="00061F8D">
                  <w:rPr>
                    <w:rFonts w:ascii="Segoe UI Symbol" w:eastAsia="MS Gothic" w:hAnsi="Segoe UI Symbol" w:cs="Segoe UI Symbol"/>
                    <w:sz w:val="20"/>
                    <w:szCs w:val="20"/>
                  </w:rPr>
                  <w:t>☒</w:t>
                </w:r>
              </w:p>
            </w:tc>
          </w:sdtContent>
        </w:sdt>
      </w:tr>
      <w:tr w:rsidR="002C49C8" w:rsidRPr="00061F8D" w14:paraId="097034E1" w14:textId="77777777" w:rsidTr="00EE4D93">
        <w:tc>
          <w:tcPr>
            <w:tcW w:w="4395" w:type="dxa"/>
          </w:tcPr>
          <w:p w14:paraId="6E79C34E" w14:textId="77777777" w:rsidR="002C49C8" w:rsidRPr="00061F8D" w:rsidRDefault="002C49C8" w:rsidP="00EA4797">
            <w:pPr>
              <w:spacing w:line="360" w:lineRule="auto"/>
              <w:rPr>
                <w:rFonts w:ascii="Arial" w:hAnsi="Arial" w:cs="Arial"/>
                <w:sz w:val="20"/>
                <w:szCs w:val="20"/>
              </w:rPr>
            </w:pPr>
            <w:r w:rsidRPr="00061F8D">
              <w:rPr>
                <w:rFonts w:ascii="Arial" w:hAnsi="Arial" w:cs="Arial"/>
                <w:sz w:val="20"/>
                <w:szCs w:val="20"/>
              </w:rPr>
              <w:t>Tamma et al (2021) [26]</w:t>
            </w:r>
          </w:p>
        </w:tc>
        <w:tc>
          <w:tcPr>
            <w:tcW w:w="709" w:type="dxa"/>
          </w:tcPr>
          <w:p w14:paraId="50468776" w14:textId="77777777" w:rsidR="002C49C8" w:rsidRPr="00061F8D" w:rsidRDefault="002C49C8" w:rsidP="00EA4797">
            <w:pPr>
              <w:spacing w:line="360" w:lineRule="auto"/>
              <w:jc w:val="center"/>
              <w:rPr>
                <w:rFonts w:ascii="Arial" w:hAnsi="Arial" w:cs="Arial"/>
                <w:sz w:val="20"/>
                <w:szCs w:val="20"/>
              </w:rPr>
            </w:pPr>
          </w:p>
        </w:tc>
        <w:sdt>
          <w:sdtPr>
            <w:rPr>
              <w:rFonts w:ascii="Arial" w:hAnsi="Arial" w:cs="Arial"/>
              <w:sz w:val="20"/>
              <w:szCs w:val="20"/>
            </w:rPr>
            <w:id w:val="-618370310"/>
            <w14:checkbox>
              <w14:checked w14:val="1"/>
              <w14:checkedState w14:val="2612" w14:font="MS Gothic"/>
              <w14:uncheckedState w14:val="2610" w14:font="MS Gothic"/>
            </w14:checkbox>
          </w:sdtPr>
          <w:sdtContent>
            <w:tc>
              <w:tcPr>
                <w:tcW w:w="1128" w:type="dxa"/>
              </w:tcPr>
              <w:p w14:paraId="3CC7AB16" w14:textId="77777777" w:rsidR="002C49C8" w:rsidRPr="00061F8D" w:rsidRDefault="002C49C8" w:rsidP="00EA4797">
                <w:pPr>
                  <w:spacing w:line="360" w:lineRule="auto"/>
                  <w:jc w:val="center"/>
                  <w:rPr>
                    <w:rFonts w:ascii="Arial" w:hAnsi="Arial" w:cs="Arial"/>
                    <w:sz w:val="20"/>
                    <w:szCs w:val="20"/>
                  </w:rPr>
                </w:pPr>
                <w:r w:rsidRPr="00061F8D">
                  <w:rPr>
                    <w:rFonts w:ascii="Segoe UI Symbol" w:eastAsia="MS Gothic" w:hAnsi="Segoe UI Symbol" w:cs="Segoe UI Symbol"/>
                    <w:sz w:val="20"/>
                    <w:szCs w:val="20"/>
                  </w:rPr>
                  <w:t>☒</w:t>
                </w:r>
              </w:p>
            </w:tc>
          </w:sdtContent>
        </w:sdt>
        <w:tc>
          <w:tcPr>
            <w:tcW w:w="851" w:type="dxa"/>
          </w:tcPr>
          <w:p w14:paraId="52FB3013" w14:textId="77777777" w:rsidR="002C49C8" w:rsidRPr="00061F8D" w:rsidRDefault="002C49C8" w:rsidP="00EA4797">
            <w:pPr>
              <w:spacing w:line="360" w:lineRule="auto"/>
              <w:jc w:val="center"/>
              <w:rPr>
                <w:rFonts w:ascii="Arial" w:hAnsi="Arial" w:cs="Arial"/>
                <w:sz w:val="20"/>
                <w:szCs w:val="20"/>
              </w:rPr>
            </w:pPr>
          </w:p>
        </w:tc>
      </w:tr>
      <w:tr w:rsidR="002C49C8" w:rsidRPr="00061F8D" w14:paraId="3F7EE643" w14:textId="77777777" w:rsidTr="00EE4D93">
        <w:tc>
          <w:tcPr>
            <w:tcW w:w="4395" w:type="dxa"/>
          </w:tcPr>
          <w:p w14:paraId="30A94566" w14:textId="77777777" w:rsidR="002C49C8" w:rsidRPr="00061F8D" w:rsidRDefault="002C49C8" w:rsidP="00EA4797">
            <w:pPr>
              <w:spacing w:line="360" w:lineRule="auto"/>
              <w:rPr>
                <w:rFonts w:ascii="Arial" w:hAnsi="Arial" w:cs="Arial"/>
                <w:sz w:val="20"/>
                <w:szCs w:val="20"/>
              </w:rPr>
            </w:pPr>
            <w:r w:rsidRPr="00061F8D">
              <w:rPr>
                <w:rFonts w:ascii="Arial" w:hAnsi="Arial" w:cs="Arial"/>
                <w:sz w:val="20"/>
                <w:szCs w:val="20"/>
              </w:rPr>
              <w:t>Weston et al (2012) [18]</w:t>
            </w:r>
          </w:p>
        </w:tc>
        <w:sdt>
          <w:sdtPr>
            <w:rPr>
              <w:rFonts w:ascii="Arial" w:hAnsi="Arial" w:cs="Arial"/>
              <w:sz w:val="20"/>
              <w:szCs w:val="20"/>
            </w:rPr>
            <w:id w:val="2073926159"/>
            <w14:checkbox>
              <w14:checked w14:val="1"/>
              <w14:checkedState w14:val="2612" w14:font="MS Gothic"/>
              <w14:uncheckedState w14:val="2610" w14:font="MS Gothic"/>
            </w14:checkbox>
          </w:sdtPr>
          <w:sdtContent>
            <w:tc>
              <w:tcPr>
                <w:tcW w:w="709" w:type="dxa"/>
              </w:tcPr>
              <w:p w14:paraId="68D83398" w14:textId="77777777" w:rsidR="002C49C8" w:rsidRPr="00061F8D" w:rsidRDefault="002C49C8" w:rsidP="00EA4797">
                <w:pPr>
                  <w:spacing w:line="360" w:lineRule="auto"/>
                  <w:jc w:val="center"/>
                  <w:rPr>
                    <w:rFonts w:ascii="Arial" w:hAnsi="Arial" w:cs="Arial"/>
                    <w:sz w:val="20"/>
                    <w:szCs w:val="20"/>
                  </w:rPr>
                </w:pPr>
                <w:r w:rsidRPr="00061F8D">
                  <w:rPr>
                    <w:rFonts w:ascii="Segoe UI Symbol" w:eastAsia="MS Gothic" w:hAnsi="Segoe UI Symbol" w:cs="Segoe UI Symbol"/>
                    <w:sz w:val="20"/>
                    <w:szCs w:val="20"/>
                  </w:rPr>
                  <w:t>☒</w:t>
                </w:r>
              </w:p>
            </w:tc>
          </w:sdtContent>
        </w:sdt>
        <w:tc>
          <w:tcPr>
            <w:tcW w:w="1128" w:type="dxa"/>
          </w:tcPr>
          <w:p w14:paraId="49402A61" w14:textId="77777777" w:rsidR="002C49C8" w:rsidRPr="00061F8D" w:rsidRDefault="002C49C8" w:rsidP="00EA4797">
            <w:pPr>
              <w:spacing w:line="360" w:lineRule="auto"/>
              <w:jc w:val="center"/>
              <w:rPr>
                <w:rFonts w:ascii="Arial" w:hAnsi="Arial" w:cs="Arial"/>
                <w:sz w:val="20"/>
                <w:szCs w:val="20"/>
              </w:rPr>
            </w:pPr>
          </w:p>
        </w:tc>
        <w:tc>
          <w:tcPr>
            <w:tcW w:w="851" w:type="dxa"/>
          </w:tcPr>
          <w:p w14:paraId="3DA6B51D" w14:textId="77777777" w:rsidR="002C49C8" w:rsidRPr="00061F8D" w:rsidRDefault="002C49C8" w:rsidP="00EA4797">
            <w:pPr>
              <w:spacing w:line="360" w:lineRule="auto"/>
              <w:jc w:val="center"/>
              <w:rPr>
                <w:rFonts w:ascii="Arial" w:hAnsi="Arial" w:cs="Arial"/>
                <w:sz w:val="20"/>
                <w:szCs w:val="20"/>
              </w:rPr>
            </w:pPr>
          </w:p>
        </w:tc>
      </w:tr>
      <w:tr w:rsidR="002C49C8" w:rsidRPr="00061F8D" w14:paraId="3168808D" w14:textId="77777777" w:rsidTr="00EE4D93">
        <w:tc>
          <w:tcPr>
            <w:tcW w:w="4395" w:type="dxa"/>
          </w:tcPr>
          <w:p w14:paraId="0254722F" w14:textId="77777777" w:rsidR="002C49C8" w:rsidRPr="00061F8D" w:rsidRDefault="002C49C8" w:rsidP="00EA4797">
            <w:pPr>
              <w:spacing w:line="360" w:lineRule="auto"/>
              <w:rPr>
                <w:rFonts w:ascii="Arial" w:hAnsi="Arial" w:cs="Arial"/>
                <w:sz w:val="20"/>
                <w:szCs w:val="20"/>
              </w:rPr>
            </w:pPr>
            <w:r w:rsidRPr="00061F8D">
              <w:rPr>
                <w:rFonts w:ascii="Arial" w:hAnsi="Arial" w:cs="Arial"/>
                <w:sz w:val="20"/>
                <w:szCs w:val="20"/>
              </w:rPr>
              <w:t>Surat (2021) [25]</w:t>
            </w:r>
          </w:p>
        </w:tc>
        <w:tc>
          <w:tcPr>
            <w:tcW w:w="709" w:type="dxa"/>
          </w:tcPr>
          <w:p w14:paraId="7CAD2061" w14:textId="77777777" w:rsidR="002C49C8" w:rsidRPr="00061F8D" w:rsidRDefault="002C49C8" w:rsidP="00EA4797">
            <w:pPr>
              <w:spacing w:line="360" w:lineRule="auto"/>
              <w:jc w:val="center"/>
              <w:rPr>
                <w:rFonts w:ascii="Arial" w:hAnsi="Arial" w:cs="Arial"/>
                <w:sz w:val="20"/>
                <w:szCs w:val="20"/>
              </w:rPr>
            </w:pPr>
          </w:p>
        </w:tc>
        <w:sdt>
          <w:sdtPr>
            <w:rPr>
              <w:rFonts w:ascii="Arial" w:hAnsi="Arial" w:cs="Arial"/>
              <w:sz w:val="20"/>
              <w:szCs w:val="20"/>
            </w:rPr>
            <w:id w:val="-506905166"/>
            <w14:checkbox>
              <w14:checked w14:val="1"/>
              <w14:checkedState w14:val="2612" w14:font="MS Gothic"/>
              <w14:uncheckedState w14:val="2610" w14:font="MS Gothic"/>
            </w14:checkbox>
          </w:sdtPr>
          <w:sdtContent>
            <w:tc>
              <w:tcPr>
                <w:tcW w:w="1128" w:type="dxa"/>
              </w:tcPr>
              <w:p w14:paraId="18C028FF" w14:textId="77777777" w:rsidR="002C49C8" w:rsidRPr="00061F8D" w:rsidRDefault="002C49C8" w:rsidP="00EA4797">
                <w:pPr>
                  <w:spacing w:line="360" w:lineRule="auto"/>
                  <w:jc w:val="center"/>
                  <w:rPr>
                    <w:rFonts w:ascii="Arial" w:hAnsi="Arial" w:cs="Arial"/>
                    <w:sz w:val="20"/>
                    <w:szCs w:val="20"/>
                  </w:rPr>
                </w:pPr>
                <w:r w:rsidRPr="00061F8D">
                  <w:rPr>
                    <w:rFonts w:ascii="Segoe UI Symbol" w:eastAsia="MS Gothic" w:hAnsi="Segoe UI Symbol" w:cs="Segoe UI Symbol"/>
                    <w:sz w:val="20"/>
                    <w:szCs w:val="20"/>
                  </w:rPr>
                  <w:t>☒</w:t>
                </w:r>
              </w:p>
            </w:tc>
          </w:sdtContent>
        </w:sdt>
        <w:tc>
          <w:tcPr>
            <w:tcW w:w="851" w:type="dxa"/>
          </w:tcPr>
          <w:p w14:paraId="1EF17D81" w14:textId="77777777" w:rsidR="002C49C8" w:rsidRPr="00061F8D" w:rsidRDefault="002C49C8" w:rsidP="00EA4797">
            <w:pPr>
              <w:spacing w:line="360" w:lineRule="auto"/>
              <w:jc w:val="center"/>
              <w:rPr>
                <w:rFonts w:ascii="Arial" w:hAnsi="Arial" w:cs="Arial"/>
                <w:sz w:val="20"/>
                <w:szCs w:val="20"/>
              </w:rPr>
            </w:pPr>
          </w:p>
        </w:tc>
      </w:tr>
      <w:tr w:rsidR="002C49C8" w:rsidRPr="00061F8D" w14:paraId="5784B46D" w14:textId="77777777" w:rsidTr="00EE4D93">
        <w:tc>
          <w:tcPr>
            <w:tcW w:w="4395" w:type="dxa"/>
          </w:tcPr>
          <w:p w14:paraId="11186E07" w14:textId="77777777" w:rsidR="002C49C8" w:rsidRPr="00061F8D" w:rsidRDefault="002C49C8" w:rsidP="00EA4797">
            <w:pPr>
              <w:spacing w:line="360" w:lineRule="auto"/>
              <w:rPr>
                <w:rFonts w:ascii="Arial" w:hAnsi="Arial" w:cs="Arial"/>
                <w:sz w:val="20"/>
                <w:szCs w:val="20"/>
              </w:rPr>
            </w:pPr>
            <w:r w:rsidRPr="00061F8D">
              <w:rPr>
                <w:rFonts w:ascii="Arial" w:hAnsi="Arial" w:cs="Arial"/>
                <w:sz w:val="20"/>
                <w:szCs w:val="20"/>
              </w:rPr>
              <w:t>Mehta et al (2014) [33]</w:t>
            </w:r>
          </w:p>
        </w:tc>
        <w:tc>
          <w:tcPr>
            <w:tcW w:w="709" w:type="dxa"/>
          </w:tcPr>
          <w:p w14:paraId="7141BCFC" w14:textId="77777777" w:rsidR="002C49C8" w:rsidRPr="00061F8D" w:rsidRDefault="002C49C8" w:rsidP="00EA4797">
            <w:pPr>
              <w:spacing w:line="360" w:lineRule="auto"/>
              <w:jc w:val="center"/>
              <w:rPr>
                <w:rFonts w:ascii="Arial" w:hAnsi="Arial" w:cs="Arial"/>
                <w:sz w:val="20"/>
                <w:szCs w:val="20"/>
              </w:rPr>
            </w:pPr>
          </w:p>
        </w:tc>
        <w:tc>
          <w:tcPr>
            <w:tcW w:w="1128" w:type="dxa"/>
          </w:tcPr>
          <w:p w14:paraId="01FC0377" w14:textId="77777777" w:rsidR="002C49C8" w:rsidRPr="00061F8D" w:rsidRDefault="002C49C8" w:rsidP="00EA4797">
            <w:pPr>
              <w:spacing w:line="360" w:lineRule="auto"/>
              <w:jc w:val="center"/>
              <w:rPr>
                <w:rFonts w:ascii="Arial" w:hAnsi="Arial" w:cs="Arial"/>
                <w:sz w:val="20"/>
                <w:szCs w:val="20"/>
              </w:rPr>
            </w:pPr>
          </w:p>
        </w:tc>
        <w:sdt>
          <w:sdtPr>
            <w:rPr>
              <w:rFonts w:ascii="Arial" w:hAnsi="Arial" w:cs="Arial"/>
              <w:sz w:val="20"/>
              <w:szCs w:val="20"/>
            </w:rPr>
            <w:id w:val="-1706084842"/>
            <w14:checkbox>
              <w14:checked w14:val="1"/>
              <w14:checkedState w14:val="2612" w14:font="MS Gothic"/>
              <w14:uncheckedState w14:val="2610" w14:font="MS Gothic"/>
            </w14:checkbox>
          </w:sdtPr>
          <w:sdtContent>
            <w:tc>
              <w:tcPr>
                <w:tcW w:w="851" w:type="dxa"/>
              </w:tcPr>
              <w:p w14:paraId="3C1D9FB5" w14:textId="77777777" w:rsidR="002C49C8" w:rsidRPr="00061F8D" w:rsidRDefault="002C49C8" w:rsidP="00EA4797">
                <w:pPr>
                  <w:spacing w:line="360" w:lineRule="auto"/>
                  <w:jc w:val="center"/>
                  <w:rPr>
                    <w:rFonts w:ascii="Arial" w:hAnsi="Arial" w:cs="Arial"/>
                    <w:sz w:val="20"/>
                    <w:szCs w:val="20"/>
                  </w:rPr>
                </w:pPr>
                <w:r w:rsidRPr="00061F8D">
                  <w:rPr>
                    <w:rFonts w:ascii="Segoe UI Symbol" w:eastAsia="MS Gothic" w:hAnsi="Segoe UI Symbol" w:cs="Segoe UI Symbol"/>
                    <w:sz w:val="20"/>
                    <w:szCs w:val="20"/>
                  </w:rPr>
                  <w:t>☒</w:t>
                </w:r>
              </w:p>
            </w:tc>
          </w:sdtContent>
        </w:sdt>
      </w:tr>
      <w:tr w:rsidR="002C49C8" w:rsidRPr="00061F8D" w14:paraId="4465F734" w14:textId="77777777" w:rsidTr="00EE4D93">
        <w:tc>
          <w:tcPr>
            <w:tcW w:w="4395" w:type="dxa"/>
          </w:tcPr>
          <w:p w14:paraId="190AA9FE" w14:textId="77777777" w:rsidR="002C49C8" w:rsidRPr="00061F8D" w:rsidRDefault="002C49C8" w:rsidP="00EA4797">
            <w:pPr>
              <w:spacing w:line="360" w:lineRule="auto"/>
              <w:rPr>
                <w:rFonts w:ascii="Arial" w:hAnsi="Arial" w:cs="Arial"/>
                <w:sz w:val="20"/>
                <w:szCs w:val="20"/>
              </w:rPr>
            </w:pPr>
            <w:r w:rsidRPr="00061F8D">
              <w:rPr>
                <w:rFonts w:ascii="Arial" w:hAnsi="Arial" w:cs="Arial"/>
                <w:sz w:val="20"/>
                <w:szCs w:val="20"/>
              </w:rPr>
              <w:t>Moriyama et al (2021) [32]</w:t>
            </w:r>
          </w:p>
        </w:tc>
        <w:tc>
          <w:tcPr>
            <w:tcW w:w="709" w:type="dxa"/>
          </w:tcPr>
          <w:p w14:paraId="49283A6F" w14:textId="77777777" w:rsidR="002C49C8" w:rsidRPr="00061F8D" w:rsidRDefault="002C49C8" w:rsidP="00EA4797">
            <w:pPr>
              <w:spacing w:line="360" w:lineRule="auto"/>
              <w:jc w:val="center"/>
              <w:rPr>
                <w:rFonts w:ascii="Arial" w:hAnsi="Arial" w:cs="Arial"/>
                <w:sz w:val="20"/>
                <w:szCs w:val="20"/>
              </w:rPr>
            </w:pPr>
          </w:p>
        </w:tc>
        <w:sdt>
          <w:sdtPr>
            <w:rPr>
              <w:rFonts w:ascii="Arial" w:hAnsi="Arial" w:cs="Arial"/>
              <w:sz w:val="20"/>
              <w:szCs w:val="20"/>
            </w:rPr>
            <w:id w:val="657195948"/>
            <w14:checkbox>
              <w14:checked w14:val="1"/>
              <w14:checkedState w14:val="2612" w14:font="MS Gothic"/>
              <w14:uncheckedState w14:val="2610" w14:font="MS Gothic"/>
            </w14:checkbox>
          </w:sdtPr>
          <w:sdtContent>
            <w:tc>
              <w:tcPr>
                <w:tcW w:w="1128" w:type="dxa"/>
              </w:tcPr>
              <w:p w14:paraId="275680E7" w14:textId="77777777" w:rsidR="002C49C8" w:rsidRPr="00061F8D" w:rsidRDefault="002C49C8" w:rsidP="00EA4797">
                <w:pPr>
                  <w:spacing w:line="360" w:lineRule="auto"/>
                  <w:jc w:val="center"/>
                  <w:rPr>
                    <w:rFonts w:ascii="Arial" w:hAnsi="Arial" w:cs="Arial"/>
                    <w:sz w:val="20"/>
                    <w:szCs w:val="20"/>
                  </w:rPr>
                </w:pPr>
                <w:r w:rsidRPr="00061F8D">
                  <w:rPr>
                    <w:rFonts w:ascii="Segoe UI Symbol" w:eastAsia="MS Gothic" w:hAnsi="Segoe UI Symbol" w:cs="Segoe UI Symbol"/>
                    <w:sz w:val="20"/>
                    <w:szCs w:val="20"/>
                  </w:rPr>
                  <w:t>☒</w:t>
                </w:r>
              </w:p>
            </w:tc>
          </w:sdtContent>
        </w:sdt>
        <w:tc>
          <w:tcPr>
            <w:tcW w:w="851" w:type="dxa"/>
          </w:tcPr>
          <w:p w14:paraId="3C9BE9D2" w14:textId="77777777" w:rsidR="002C49C8" w:rsidRPr="00061F8D" w:rsidRDefault="002C49C8" w:rsidP="00EA4797">
            <w:pPr>
              <w:spacing w:line="360" w:lineRule="auto"/>
              <w:jc w:val="center"/>
              <w:rPr>
                <w:rFonts w:ascii="Arial" w:hAnsi="Arial" w:cs="Arial"/>
                <w:sz w:val="20"/>
                <w:szCs w:val="20"/>
              </w:rPr>
            </w:pPr>
          </w:p>
        </w:tc>
      </w:tr>
      <w:tr w:rsidR="002C49C8" w:rsidRPr="00061F8D" w14:paraId="33123D77" w14:textId="77777777" w:rsidTr="00EE4D93">
        <w:tc>
          <w:tcPr>
            <w:tcW w:w="4395" w:type="dxa"/>
          </w:tcPr>
          <w:p w14:paraId="16C95E89" w14:textId="77777777" w:rsidR="002C49C8" w:rsidRPr="00061F8D" w:rsidRDefault="002C49C8" w:rsidP="00EA4797">
            <w:pPr>
              <w:spacing w:line="360" w:lineRule="auto"/>
              <w:rPr>
                <w:rFonts w:ascii="Arial" w:hAnsi="Arial" w:cs="Arial"/>
                <w:sz w:val="20"/>
                <w:szCs w:val="20"/>
              </w:rPr>
            </w:pPr>
            <w:r w:rsidRPr="00061F8D">
              <w:rPr>
                <w:rFonts w:ascii="Arial" w:hAnsi="Arial" w:cs="Arial"/>
                <w:sz w:val="20"/>
                <w:szCs w:val="20"/>
              </w:rPr>
              <w:t>Thakkar et al (2021) [27]</w:t>
            </w:r>
          </w:p>
        </w:tc>
        <w:sdt>
          <w:sdtPr>
            <w:rPr>
              <w:rFonts w:ascii="Arial" w:hAnsi="Arial" w:cs="Arial"/>
              <w:sz w:val="20"/>
              <w:szCs w:val="20"/>
            </w:rPr>
            <w:id w:val="939034122"/>
            <w14:checkbox>
              <w14:checked w14:val="1"/>
              <w14:checkedState w14:val="2612" w14:font="MS Gothic"/>
              <w14:uncheckedState w14:val="2610" w14:font="MS Gothic"/>
            </w14:checkbox>
          </w:sdtPr>
          <w:sdtContent>
            <w:tc>
              <w:tcPr>
                <w:tcW w:w="709" w:type="dxa"/>
              </w:tcPr>
              <w:p w14:paraId="463C5CAD" w14:textId="77777777" w:rsidR="002C49C8" w:rsidRPr="00061F8D" w:rsidRDefault="002C49C8" w:rsidP="00EA4797">
                <w:pPr>
                  <w:spacing w:line="360" w:lineRule="auto"/>
                  <w:jc w:val="center"/>
                  <w:rPr>
                    <w:rFonts w:ascii="Arial" w:hAnsi="Arial" w:cs="Arial"/>
                    <w:sz w:val="20"/>
                    <w:szCs w:val="20"/>
                  </w:rPr>
                </w:pPr>
                <w:r w:rsidRPr="00061F8D">
                  <w:rPr>
                    <w:rFonts w:ascii="Segoe UI Symbol" w:eastAsia="MS Gothic" w:hAnsi="Segoe UI Symbol" w:cs="Segoe UI Symbol"/>
                    <w:sz w:val="20"/>
                    <w:szCs w:val="20"/>
                  </w:rPr>
                  <w:t>☒</w:t>
                </w:r>
              </w:p>
            </w:tc>
          </w:sdtContent>
        </w:sdt>
        <w:tc>
          <w:tcPr>
            <w:tcW w:w="1128" w:type="dxa"/>
          </w:tcPr>
          <w:p w14:paraId="14BC2773" w14:textId="77777777" w:rsidR="002C49C8" w:rsidRPr="00061F8D" w:rsidRDefault="002C49C8" w:rsidP="00EA4797">
            <w:pPr>
              <w:spacing w:line="360" w:lineRule="auto"/>
              <w:jc w:val="center"/>
              <w:rPr>
                <w:rFonts w:ascii="Arial" w:hAnsi="Arial" w:cs="Arial"/>
                <w:sz w:val="20"/>
                <w:szCs w:val="20"/>
              </w:rPr>
            </w:pPr>
          </w:p>
        </w:tc>
        <w:tc>
          <w:tcPr>
            <w:tcW w:w="851" w:type="dxa"/>
          </w:tcPr>
          <w:p w14:paraId="11422F03" w14:textId="77777777" w:rsidR="002C49C8" w:rsidRPr="00061F8D" w:rsidRDefault="002C49C8" w:rsidP="00EA4797">
            <w:pPr>
              <w:spacing w:line="360" w:lineRule="auto"/>
              <w:jc w:val="center"/>
              <w:rPr>
                <w:rFonts w:ascii="Arial" w:hAnsi="Arial" w:cs="Arial"/>
                <w:sz w:val="20"/>
                <w:szCs w:val="20"/>
              </w:rPr>
            </w:pPr>
          </w:p>
        </w:tc>
      </w:tr>
      <w:tr w:rsidR="002C49C8" w:rsidRPr="00061F8D" w14:paraId="2DD55374" w14:textId="77777777" w:rsidTr="00EE4D93">
        <w:tc>
          <w:tcPr>
            <w:tcW w:w="4395" w:type="dxa"/>
          </w:tcPr>
          <w:p w14:paraId="5DCCBA9F" w14:textId="77777777" w:rsidR="002C49C8" w:rsidRPr="00061F8D" w:rsidRDefault="002C49C8" w:rsidP="00EA4797">
            <w:pPr>
              <w:spacing w:line="360" w:lineRule="auto"/>
              <w:rPr>
                <w:rFonts w:ascii="Arial" w:hAnsi="Arial" w:cs="Arial"/>
                <w:sz w:val="20"/>
                <w:szCs w:val="20"/>
              </w:rPr>
            </w:pPr>
            <w:r w:rsidRPr="00061F8D">
              <w:rPr>
                <w:rFonts w:ascii="Arial" w:hAnsi="Arial" w:cs="Arial"/>
                <w:sz w:val="20"/>
                <w:szCs w:val="20"/>
              </w:rPr>
              <w:t>Panditrao et al (2021) [34]</w:t>
            </w:r>
          </w:p>
        </w:tc>
        <w:tc>
          <w:tcPr>
            <w:tcW w:w="709" w:type="dxa"/>
          </w:tcPr>
          <w:p w14:paraId="12204F0A" w14:textId="77777777" w:rsidR="002C49C8" w:rsidRPr="00061F8D" w:rsidRDefault="002C49C8" w:rsidP="00EA4797">
            <w:pPr>
              <w:spacing w:line="360" w:lineRule="auto"/>
              <w:jc w:val="center"/>
              <w:rPr>
                <w:rFonts w:ascii="Arial" w:hAnsi="Arial" w:cs="Arial"/>
                <w:sz w:val="20"/>
                <w:szCs w:val="20"/>
              </w:rPr>
            </w:pPr>
          </w:p>
        </w:tc>
        <w:tc>
          <w:tcPr>
            <w:tcW w:w="1128" w:type="dxa"/>
          </w:tcPr>
          <w:p w14:paraId="7C84EDF9" w14:textId="77777777" w:rsidR="002C49C8" w:rsidRPr="00061F8D" w:rsidRDefault="002C49C8" w:rsidP="00EA4797">
            <w:pPr>
              <w:spacing w:line="360" w:lineRule="auto"/>
              <w:jc w:val="center"/>
              <w:rPr>
                <w:rFonts w:ascii="Arial" w:hAnsi="Arial" w:cs="Arial"/>
                <w:sz w:val="20"/>
                <w:szCs w:val="20"/>
              </w:rPr>
            </w:pPr>
          </w:p>
        </w:tc>
        <w:sdt>
          <w:sdtPr>
            <w:rPr>
              <w:rFonts w:ascii="Arial" w:hAnsi="Arial" w:cs="Arial"/>
              <w:sz w:val="20"/>
              <w:szCs w:val="20"/>
            </w:rPr>
            <w:id w:val="-1160838686"/>
            <w14:checkbox>
              <w14:checked w14:val="1"/>
              <w14:checkedState w14:val="2612" w14:font="MS Gothic"/>
              <w14:uncheckedState w14:val="2610" w14:font="MS Gothic"/>
            </w14:checkbox>
          </w:sdtPr>
          <w:sdtContent>
            <w:tc>
              <w:tcPr>
                <w:tcW w:w="851" w:type="dxa"/>
              </w:tcPr>
              <w:p w14:paraId="12AA6445" w14:textId="77777777" w:rsidR="002C49C8" w:rsidRPr="00061F8D" w:rsidRDefault="002C49C8" w:rsidP="00EA4797">
                <w:pPr>
                  <w:spacing w:line="360" w:lineRule="auto"/>
                  <w:jc w:val="center"/>
                  <w:rPr>
                    <w:rFonts w:ascii="Arial" w:hAnsi="Arial" w:cs="Arial"/>
                    <w:sz w:val="20"/>
                    <w:szCs w:val="20"/>
                  </w:rPr>
                </w:pPr>
                <w:r w:rsidRPr="00061F8D">
                  <w:rPr>
                    <w:rFonts w:ascii="Segoe UI Symbol" w:eastAsia="MS Gothic" w:hAnsi="Segoe UI Symbol" w:cs="Segoe UI Symbol"/>
                    <w:sz w:val="20"/>
                    <w:szCs w:val="20"/>
                  </w:rPr>
                  <w:t>☒</w:t>
                </w:r>
              </w:p>
            </w:tc>
          </w:sdtContent>
        </w:sdt>
      </w:tr>
      <w:tr w:rsidR="002C49C8" w:rsidRPr="00061F8D" w14:paraId="1DF44B6E" w14:textId="77777777" w:rsidTr="00EE4D93">
        <w:tc>
          <w:tcPr>
            <w:tcW w:w="4395" w:type="dxa"/>
          </w:tcPr>
          <w:p w14:paraId="6BEF5F4E" w14:textId="77777777" w:rsidR="002C49C8" w:rsidRPr="00061F8D" w:rsidRDefault="002C49C8" w:rsidP="00EA4797">
            <w:pPr>
              <w:spacing w:line="360" w:lineRule="auto"/>
              <w:rPr>
                <w:rFonts w:ascii="Arial" w:hAnsi="Arial" w:cs="Arial"/>
                <w:sz w:val="20"/>
                <w:szCs w:val="20"/>
              </w:rPr>
            </w:pPr>
            <w:r w:rsidRPr="00061F8D">
              <w:rPr>
                <w:rFonts w:ascii="Arial" w:hAnsi="Arial" w:cs="Arial"/>
                <w:sz w:val="20"/>
                <w:szCs w:val="20"/>
              </w:rPr>
              <w:t>Ababneh et al (2020) [23]</w:t>
            </w:r>
          </w:p>
        </w:tc>
        <w:tc>
          <w:tcPr>
            <w:tcW w:w="709" w:type="dxa"/>
          </w:tcPr>
          <w:p w14:paraId="59282F31" w14:textId="77777777" w:rsidR="002C49C8" w:rsidRPr="00061F8D" w:rsidRDefault="002C49C8" w:rsidP="00EA4797">
            <w:pPr>
              <w:spacing w:line="360" w:lineRule="auto"/>
              <w:jc w:val="center"/>
              <w:rPr>
                <w:rFonts w:ascii="Arial" w:hAnsi="Arial" w:cs="Arial"/>
                <w:sz w:val="20"/>
                <w:szCs w:val="20"/>
              </w:rPr>
            </w:pPr>
          </w:p>
        </w:tc>
        <w:sdt>
          <w:sdtPr>
            <w:rPr>
              <w:rFonts w:ascii="Arial" w:hAnsi="Arial" w:cs="Arial"/>
              <w:sz w:val="20"/>
              <w:szCs w:val="20"/>
            </w:rPr>
            <w:id w:val="355553695"/>
            <w14:checkbox>
              <w14:checked w14:val="1"/>
              <w14:checkedState w14:val="2612" w14:font="MS Gothic"/>
              <w14:uncheckedState w14:val="2610" w14:font="MS Gothic"/>
            </w14:checkbox>
          </w:sdtPr>
          <w:sdtContent>
            <w:tc>
              <w:tcPr>
                <w:tcW w:w="1128" w:type="dxa"/>
              </w:tcPr>
              <w:p w14:paraId="75A74E61" w14:textId="77777777" w:rsidR="002C49C8" w:rsidRPr="00061F8D" w:rsidRDefault="002C49C8" w:rsidP="00EA4797">
                <w:pPr>
                  <w:spacing w:line="360" w:lineRule="auto"/>
                  <w:jc w:val="center"/>
                  <w:rPr>
                    <w:rFonts w:ascii="Arial" w:hAnsi="Arial" w:cs="Arial"/>
                    <w:sz w:val="20"/>
                    <w:szCs w:val="20"/>
                  </w:rPr>
                </w:pPr>
                <w:r w:rsidRPr="00061F8D">
                  <w:rPr>
                    <w:rFonts w:ascii="Segoe UI Symbol" w:eastAsia="MS Gothic" w:hAnsi="Segoe UI Symbol" w:cs="Segoe UI Symbol"/>
                    <w:sz w:val="20"/>
                    <w:szCs w:val="20"/>
                  </w:rPr>
                  <w:t>☒</w:t>
                </w:r>
              </w:p>
            </w:tc>
          </w:sdtContent>
        </w:sdt>
        <w:tc>
          <w:tcPr>
            <w:tcW w:w="851" w:type="dxa"/>
          </w:tcPr>
          <w:p w14:paraId="2E76C870" w14:textId="77777777" w:rsidR="002C49C8" w:rsidRPr="00061F8D" w:rsidRDefault="002C49C8" w:rsidP="00EA4797">
            <w:pPr>
              <w:spacing w:line="360" w:lineRule="auto"/>
              <w:jc w:val="center"/>
              <w:rPr>
                <w:rFonts w:ascii="Arial" w:hAnsi="Arial" w:cs="Arial"/>
                <w:sz w:val="20"/>
                <w:szCs w:val="20"/>
              </w:rPr>
            </w:pPr>
          </w:p>
        </w:tc>
      </w:tr>
      <w:tr w:rsidR="002C49C8" w:rsidRPr="00061F8D" w14:paraId="52CD3ADD" w14:textId="77777777" w:rsidTr="00EE4D93">
        <w:tc>
          <w:tcPr>
            <w:tcW w:w="4395" w:type="dxa"/>
          </w:tcPr>
          <w:p w14:paraId="3FFE6D2A" w14:textId="77777777" w:rsidR="002C49C8" w:rsidRPr="00061F8D" w:rsidRDefault="002C49C8" w:rsidP="00EA4797">
            <w:pPr>
              <w:spacing w:line="360" w:lineRule="auto"/>
              <w:rPr>
                <w:rFonts w:ascii="Arial" w:hAnsi="Arial" w:cs="Arial"/>
                <w:sz w:val="20"/>
                <w:szCs w:val="20"/>
              </w:rPr>
            </w:pPr>
            <w:r w:rsidRPr="00061F8D">
              <w:rPr>
                <w:rFonts w:ascii="Arial" w:hAnsi="Arial" w:cs="Arial"/>
                <w:sz w:val="20"/>
                <w:szCs w:val="20"/>
              </w:rPr>
              <w:t>Spernovasilis (2021) [22]</w:t>
            </w:r>
          </w:p>
        </w:tc>
        <w:tc>
          <w:tcPr>
            <w:tcW w:w="709" w:type="dxa"/>
          </w:tcPr>
          <w:p w14:paraId="1EAEB28F" w14:textId="77777777" w:rsidR="002C49C8" w:rsidRPr="00061F8D" w:rsidRDefault="002C49C8" w:rsidP="00EA4797">
            <w:pPr>
              <w:spacing w:line="360" w:lineRule="auto"/>
              <w:jc w:val="center"/>
              <w:rPr>
                <w:rFonts w:ascii="Arial" w:hAnsi="Arial" w:cs="Arial"/>
                <w:sz w:val="20"/>
                <w:szCs w:val="20"/>
              </w:rPr>
            </w:pPr>
          </w:p>
        </w:tc>
        <w:sdt>
          <w:sdtPr>
            <w:rPr>
              <w:rFonts w:ascii="Arial" w:hAnsi="Arial" w:cs="Arial"/>
              <w:sz w:val="20"/>
              <w:szCs w:val="20"/>
            </w:rPr>
            <w:id w:val="1567920902"/>
            <w14:checkbox>
              <w14:checked w14:val="1"/>
              <w14:checkedState w14:val="2612" w14:font="MS Gothic"/>
              <w14:uncheckedState w14:val="2610" w14:font="MS Gothic"/>
            </w14:checkbox>
          </w:sdtPr>
          <w:sdtContent>
            <w:tc>
              <w:tcPr>
                <w:tcW w:w="1128" w:type="dxa"/>
              </w:tcPr>
              <w:p w14:paraId="2F04EAAC" w14:textId="77777777" w:rsidR="002C49C8" w:rsidRPr="00061F8D" w:rsidRDefault="002C49C8" w:rsidP="00EA4797">
                <w:pPr>
                  <w:spacing w:line="360" w:lineRule="auto"/>
                  <w:jc w:val="center"/>
                  <w:rPr>
                    <w:rFonts w:ascii="Arial" w:hAnsi="Arial" w:cs="Arial"/>
                    <w:sz w:val="20"/>
                    <w:szCs w:val="20"/>
                  </w:rPr>
                </w:pPr>
                <w:r w:rsidRPr="00061F8D">
                  <w:rPr>
                    <w:rFonts w:ascii="Segoe UI Symbol" w:eastAsia="MS Gothic" w:hAnsi="Segoe UI Symbol" w:cs="Segoe UI Symbol"/>
                    <w:sz w:val="20"/>
                    <w:szCs w:val="20"/>
                  </w:rPr>
                  <w:t>☒</w:t>
                </w:r>
              </w:p>
            </w:tc>
          </w:sdtContent>
        </w:sdt>
        <w:tc>
          <w:tcPr>
            <w:tcW w:w="851" w:type="dxa"/>
          </w:tcPr>
          <w:p w14:paraId="6AAB9057" w14:textId="77777777" w:rsidR="002C49C8" w:rsidRPr="00061F8D" w:rsidRDefault="002C49C8" w:rsidP="00EA4797">
            <w:pPr>
              <w:spacing w:line="360" w:lineRule="auto"/>
              <w:jc w:val="center"/>
              <w:rPr>
                <w:rFonts w:ascii="Arial" w:hAnsi="Arial" w:cs="Arial"/>
                <w:sz w:val="20"/>
                <w:szCs w:val="20"/>
              </w:rPr>
            </w:pPr>
          </w:p>
        </w:tc>
      </w:tr>
      <w:tr w:rsidR="002C49C8" w:rsidRPr="00061F8D" w14:paraId="20242D49" w14:textId="77777777" w:rsidTr="00EE4D93">
        <w:tc>
          <w:tcPr>
            <w:tcW w:w="4395" w:type="dxa"/>
          </w:tcPr>
          <w:p w14:paraId="26580149" w14:textId="77777777" w:rsidR="002C49C8" w:rsidRPr="00061F8D" w:rsidRDefault="002C49C8" w:rsidP="00EA4797">
            <w:pPr>
              <w:spacing w:line="360" w:lineRule="auto"/>
              <w:rPr>
                <w:rFonts w:ascii="Arial" w:hAnsi="Arial" w:cs="Arial"/>
                <w:sz w:val="20"/>
                <w:szCs w:val="20"/>
              </w:rPr>
            </w:pPr>
            <w:r w:rsidRPr="00061F8D">
              <w:rPr>
                <w:rFonts w:ascii="Arial" w:hAnsi="Arial" w:cs="Arial"/>
                <w:sz w:val="20"/>
                <w:szCs w:val="20"/>
              </w:rPr>
              <w:t>Ashiru-Oredope (2021) [28]</w:t>
            </w:r>
          </w:p>
        </w:tc>
        <w:tc>
          <w:tcPr>
            <w:tcW w:w="709" w:type="dxa"/>
          </w:tcPr>
          <w:p w14:paraId="19360E8F" w14:textId="77777777" w:rsidR="002C49C8" w:rsidRPr="00061F8D" w:rsidRDefault="002C49C8" w:rsidP="00EA4797">
            <w:pPr>
              <w:spacing w:line="360" w:lineRule="auto"/>
              <w:jc w:val="center"/>
              <w:rPr>
                <w:rFonts w:ascii="Arial" w:hAnsi="Arial" w:cs="Arial"/>
                <w:sz w:val="20"/>
                <w:szCs w:val="20"/>
              </w:rPr>
            </w:pPr>
          </w:p>
        </w:tc>
        <w:tc>
          <w:tcPr>
            <w:tcW w:w="1128" w:type="dxa"/>
          </w:tcPr>
          <w:p w14:paraId="49D950E6" w14:textId="77777777" w:rsidR="002C49C8" w:rsidRPr="00061F8D" w:rsidRDefault="002C49C8" w:rsidP="00EA4797">
            <w:pPr>
              <w:spacing w:line="360" w:lineRule="auto"/>
              <w:jc w:val="center"/>
              <w:rPr>
                <w:rFonts w:ascii="Arial" w:hAnsi="Arial" w:cs="Arial"/>
                <w:sz w:val="20"/>
                <w:szCs w:val="20"/>
              </w:rPr>
            </w:pPr>
          </w:p>
        </w:tc>
        <w:sdt>
          <w:sdtPr>
            <w:rPr>
              <w:rFonts w:ascii="Arial" w:hAnsi="Arial" w:cs="Arial"/>
              <w:sz w:val="20"/>
              <w:szCs w:val="20"/>
            </w:rPr>
            <w:id w:val="-1454245366"/>
            <w14:checkbox>
              <w14:checked w14:val="1"/>
              <w14:checkedState w14:val="2612" w14:font="MS Gothic"/>
              <w14:uncheckedState w14:val="2610" w14:font="MS Gothic"/>
            </w14:checkbox>
          </w:sdtPr>
          <w:sdtContent>
            <w:tc>
              <w:tcPr>
                <w:tcW w:w="851" w:type="dxa"/>
              </w:tcPr>
              <w:p w14:paraId="3101764D" w14:textId="77777777" w:rsidR="002C49C8" w:rsidRPr="00061F8D" w:rsidRDefault="002C49C8" w:rsidP="00EA4797">
                <w:pPr>
                  <w:spacing w:line="360" w:lineRule="auto"/>
                  <w:jc w:val="center"/>
                  <w:rPr>
                    <w:rFonts w:ascii="Arial" w:hAnsi="Arial" w:cs="Arial"/>
                    <w:sz w:val="20"/>
                    <w:szCs w:val="20"/>
                  </w:rPr>
                </w:pPr>
                <w:r w:rsidRPr="00061F8D">
                  <w:rPr>
                    <w:rFonts w:ascii="Segoe UI Symbol" w:eastAsia="MS Gothic" w:hAnsi="Segoe UI Symbol" w:cs="Segoe UI Symbol"/>
                    <w:sz w:val="20"/>
                    <w:szCs w:val="20"/>
                  </w:rPr>
                  <w:t>☒</w:t>
                </w:r>
              </w:p>
            </w:tc>
          </w:sdtContent>
        </w:sdt>
      </w:tr>
      <w:tr w:rsidR="002C49C8" w:rsidRPr="00061F8D" w14:paraId="4D33C5F1" w14:textId="77777777" w:rsidTr="00EE4D93">
        <w:tc>
          <w:tcPr>
            <w:tcW w:w="4395" w:type="dxa"/>
          </w:tcPr>
          <w:p w14:paraId="26E9FDAC" w14:textId="77777777" w:rsidR="002C49C8" w:rsidRPr="00061F8D" w:rsidRDefault="002C49C8" w:rsidP="00EA4797">
            <w:pPr>
              <w:spacing w:line="360" w:lineRule="auto"/>
              <w:rPr>
                <w:rFonts w:ascii="Arial" w:hAnsi="Arial" w:cs="Arial"/>
                <w:sz w:val="20"/>
                <w:szCs w:val="20"/>
              </w:rPr>
            </w:pPr>
            <w:r w:rsidRPr="00061F8D">
              <w:rPr>
                <w:rFonts w:ascii="Arial" w:hAnsi="Arial" w:cs="Arial"/>
                <w:sz w:val="20"/>
                <w:szCs w:val="20"/>
              </w:rPr>
              <w:t>Williams (2021) [29]</w:t>
            </w:r>
          </w:p>
        </w:tc>
        <w:tc>
          <w:tcPr>
            <w:tcW w:w="709" w:type="dxa"/>
          </w:tcPr>
          <w:p w14:paraId="79B57324" w14:textId="77777777" w:rsidR="002C49C8" w:rsidRPr="00061F8D" w:rsidRDefault="002C49C8" w:rsidP="00EA4797">
            <w:pPr>
              <w:spacing w:line="360" w:lineRule="auto"/>
              <w:jc w:val="center"/>
              <w:rPr>
                <w:rFonts w:ascii="Arial" w:hAnsi="Arial" w:cs="Arial"/>
                <w:sz w:val="20"/>
                <w:szCs w:val="20"/>
              </w:rPr>
            </w:pPr>
          </w:p>
        </w:tc>
        <w:tc>
          <w:tcPr>
            <w:tcW w:w="1128" w:type="dxa"/>
          </w:tcPr>
          <w:p w14:paraId="410F2D1B" w14:textId="77777777" w:rsidR="002C49C8" w:rsidRPr="00061F8D" w:rsidRDefault="002C49C8" w:rsidP="00EA4797">
            <w:pPr>
              <w:spacing w:line="360" w:lineRule="auto"/>
              <w:jc w:val="center"/>
              <w:rPr>
                <w:rFonts w:ascii="Arial" w:hAnsi="Arial" w:cs="Arial"/>
                <w:sz w:val="20"/>
                <w:szCs w:val="20"/>
              </w:rPr>
            </w:pPr>
          </w:p>
        </w:tc>
        <w:sdt>
          <w:sdtPr>
            <w:rPr>
              <w:rFonts w:ascii="Arial" w:hAnsi="Arial" w:cs="Arial"/>
              <w:sz w:val="20"/>
              <w:szCs w:val="20"/>
            </w:rPr>
            <w:id w:val="1677152758"/>
            <w14:checkbox>
              <w14:checked w14:val="1"/>
              <w14:checkedState w14:val="2612" w14:font="MS Gothic"/>
              <w14:uncheckedState w14:val="2610" w14:font="MS Gothic"/>
            </w14:checkbox>
          </w:sdtPr>
          <w:sdtContent>
            <w:tc>
              <w:tcPr>
                <w:tcW w:w="851" w:type="dxa"/>
              </w:tcPr>
              <w:p w14:paraId="7E42368D" w14:textId="77777777" w:rsidR="002C49C8" w:rsidRPr="00061F8D" w:rsidRDefault="002C49C8" w:rsidP="00EA4797">
                <w:pPr>
                  <w:spacing w:line="360" w:lineRule="auto"/>
                  <w:jc w:val="center"/>
                  <w:rPr>
                    <w:rFonts w:ascii="Arial" w:hAnsi="Arial" w:cs="Arial"/>
                    <w:sz w:val="20"/>
                    <w:szCs w:val="20"/>
                  </w:rPr>
                </w:pPr>
                <w:r w:rsidRPr="00061F8D">
                  <w:rPr>
                    <w:rFonts w:ascii="Segoe UI Symbol" w:eastAsia="MS Gothic" w:hAnsi="Segoe UI Symbol" w:cs="Segoe UI Symbol"/>
                    <w:sz w:val="20"/>
                    <w:szCs w:val="20"/>
                  </w:rPr>
                  <w:t>☒</w:t>
                </w:r>
              </w:p>
            </w:tc>
          </w:sdtContent>
        </w:sdt>
      </w:tr>
    </w:tbl>
    <w:p w14:paraId="563D9F2B" w14:textId="77777777" w:rsidR="002C49C8" w:rsidRPr="00061F8D" w:rsidRDefault="002C49C8" w:rsidP="00EA4797">
      <w:pPr>
        <w:spacing w:line="360" w:lineRule="auto"/>
        <w:rPr>
          <w:rFonts w:ascii="Arial" w:hAnsi="Arial" w:cs="Arial"/>
          <w:sz w:val="20"/>
          <w:szCs w:val="20"/>
        </w:rPr>
      </w:pPr>
    </w:p>
    <w:p w14:paraId="15100EB0" w14:textId="77777777" w:rsidR="002C49C8" w:rsidRPr="00061F8D" w:rsidRDefault="002C49C8" w:rsidP="00EA4797">
      <w:pPr>
        <w:spacing w:line="360" w:lineRule="auto"/>
        <w:rPr>
          <w:rFonts w:ascii="Arial" w:hAnsi="Arial" w:cs="Arial"/>
          <w:sz w:val="20"/>
          <w:szCs w:val="20"/>
        </w:rPr>
      </w:pPr>
    </w:p>
    <w:p w14:paraId="14384DC4" w14:textId="77777777" w:rsidR="002C49C8" w:rsidRPr="00061F8D" w:rsidRDefault="002C49C8" w:rsidP="00EA4797">
      <w:pPr>
        <w:spacing w:line="360" w:lineRule="auto"/>
        <w:rPr>
          <w:rFonts w:ascii="Arial" w:hAnsi="Arial" w:cs="Arial"/>
          <w:sz w:val="20"/>
          <w:szCs w:val="20"/>
        </w:rPr>
      </w:pPr>
    </w:p>
    <w:p w14:paraId="630A076E" w14:textId="77777777" w:rsidR="0058348C" w:rsidRPr="00061F8D" w:rsidRDefault="0058348C" w:rsidP="00EA4797">
      <w:pPr>
        <w:spacing w:line="360" w:lineRule="auto"/>
        <w:rPr>
          <w:rFonts w:ascii="Arial" w:eastAsia="Calibri" w:hAnsi="Arial" w:cs="Arial"/>
          <w:sz w:val="20"/>
          <w:szCs w:val="20"/>
        </w:rPr>
      </w:pPr>
    </w:p>
    <w:p w14:paraId="66B55D29" w14:textId="77777777" w:rsidR="009F6F83" w:rsidRPr="00061F8D" w:rsidRDefault="009F6F83" w:rsidP="00EA4797">
      <w:pPr>
        <w:pBdr>
          <w:top w:val="nil"/>
          <w:left w:val="nil"/>
          <w:bottom w:val="nil"/>
          <w:right w:val="nil"/>
          <w:between w:val="nil"/>
        </w:pBdr>
        <w:spacing w:line="360" w:lineRule="auto"/>
        <w:rPr>
          <w:rFonts w:ascii="Arial" w:eastAsia="Calibri" w:hAnsi="Arial" w:cs="Arial"/>
          <w:b/>
          <w:sz w:val="20"/>
          <w:szCs w:val="20"/>
        </w:rPr>
      </w:pPr>
      <w:bookmarkStart w:id="2" w:name="_1baon6m" w:colFirst="0" w:colLast="0"/>
      <w:bookmarkEnd w:id="2"/>
    </w:p>
    <w:p w14:paraId="3424F72E" w14:textId="092B6B64" w:rsidR="009F6F83" w:rsidRPr="00061F8D" w:rsidRDefault="009F6F83" w:rsidP="00EA4797">
      <w:pPr>
        <w:pBdr>
          <w:top w:val="nil"/>
          <w:left w:val="nil"/>
          <w:bottom w:val="nil"/>
          <w:right w:val="nil"/>
          <w:between w:val="nil"/>
        </w:pBdr>
        <w:spacing w:line="360" w:lineRule="auto"/>
        <w:rPr>
          <w:rFonts w:ascii="Arial" w:eastAsia="Calibri" w:hAnsi="Arial" w:cs="Arial"/>
          <w:b/>
          <w:sz w:val="20"/>
          <w:szCs w:val="20"/>
        </w:rPr>
      </w:pPr>
    </w:p>
    <w:p w14:paraId="61C3A056" w14:textId="77777777" w:rsidR="009F6F83" w:rsidRPr="00061F8D" w:rsidRDefault="009F6F83" w:rsidP="00EA4797">
      <w:pPr>
        <w:pBdr>
          <w:top w:val="nil"/>
          <w:left w:val="nil"/>
          <w:bottom w:val="nil"/>
          <w:right w:val="nil"/>
          <w:between w:val="nil"/>
        </w:pBdr>
        <w:spacing w:line="360" w:lineRule="auto"/>
        <w:rPr>
          <w:rFonts w:ascii="Arial" w:eastAsia="Calibri" w:hAnsi="Arial" w:cs="Arial"/>
          <w:b/>
          <w:sz w:val="20"/>
          <w:szCs w:val="20"/>
        </w:rPr>
      </w:pPr>
    </w:p>
    <w:p w14:paraId="12CC0598" w14:textId="6F5D0DFA" w:rsidR="0058348C" w:rsidRPr="00061F8D" w:rsidRDefault="0058348C" w:rsidP="00EA4797">
      <w:pPr>
        <w:spacing w:line="360" w:lineRule="auto"/>
        <w:rPr>
          <w:rFonts w:ascii="Arial" w:eastAsia="Calibri" w:hAnsi="Arial" w:cs="Arial"/>
          <w:b/>
          <w:sz w:val="20"/>
          <w:szCs w:val="20"/>
        </w:rPr>
      </w:pPr>
    </w:p>
    <w:p w14:paraId="5FEE1A5E" w14:textId="4C766D60" w:rsidR="009F6F83" w:rsidRPr="00061F8D" w:rsidRDefault="009F6F83" w:rsidP="00EA4797">
      <w:pPr>
        <w:spacing w:line="360" w:lineRule="auto"/>
        <w:rPr>
          <w:rFonts w:ascii="Arial" w:eastAsia="Calibri" w:hAnsi="Arial" w:cs="Arial"/>
          <w:b/>
          <w:sz w:val="20"/>
          <w:szCs w:val="20"/>
        </w:rPr>
      </w:pPr>
    </w:p>
    <w:p w14:paraId="764EE4EC" w14:textId="4BB124E6" w:rsidR="009F6F83" w:rsidRPr="00061F8D" w:rsidRDefault="009F6F83" w:rsidP="00EA4797">
      <w:pPr>
        <w:spacing w:line="360" w:lineRule="auto"/>
        <w:rPr>
          <w:rFonts w:ascii="Arial" w:eastAsia="Calibri" w:hAnsi="Arial" w:cs="Arial"/>
          <w:b/>
          <w:sz w:val="20"/>
          <w:szCs w:val="20"/>
        </w:rPr>
      </w:pPr>
    </w:p>
    <w:p w14:paraId="65E16C6F" w14:textId="1409D936" w:rsidR="009F6F83" w:rsidRPr="00061F8D" w:rsidRDefault="009F6F83" w:rsidP="00EA4797">
      <w:pPr>
        <w:spacing w:line="360" w:lineRule="auto"/>
        <w:rPr>
          <w:rFonts w:ascii="Arial" w:eastAsia="Calibri" w:hAnsi="Arial" w:cs="Arial"/>
          <w:b/>
          <w:sz w:val="20"/>
          <w:szCs w:val="20"/>
        </w:rPr>
      </w:pPr>
    </w:p>
    <w:p w14:paraId="2D8DB1BF" w14:textId="2FE8C5ED" w:rsidR="009F6F83" w:rsidRPr="00061F8D" w:rsidRDefault="009F6F83" w:rsidP="00EA4797">
      <w:pPr>
        <w:spacing w:line="360" w:lineRule="auto"/>
        <w:rPr>
          <w:rFonts w:ascii="Arial" w:eastAsia="Calibri" w:hAnsi="Arial" w:cs="Arial"/>
          <w:b/>
          <w:sz w:val="20"/>
          <w:szCs w:val="20"/>
        </w:rPr>
      </w:pPr>
    </w:p>
    <w:p w14:paraId="0FFDF143" w14:textId="1C1D5ADA" w:rsidR="009F6F83" w:rsidRPr="00061F8D" w:rsidRDefault="009F6F83" w:rsidP="00EA4797">
      <w:pPr>
        <w:spacing w:line="360" w:lineRule="auto"/>
        <w:rPr>
          <w:rFonts w:ascii="Arial" w:eastAsia="Calibri" w:hAnsi="Arial" w:cs="Arial"/>
          <w:b/>
          <w:sz w:val="20"/>
          <w:szCs w:val="20"/>
        </w:rPr>
      </w:pPr>
    </w:p>
    <w:p w14:paraId="2A4D33F4" w14:textId="77777777" w:rsidR="00061F8D" w:rsidRDefault="00061F8D" w:rsidP="009F6F83">
      <w:pPr>
        <w:pBdr>
          <w:top w:val="nil"/>
          <w:left w:val="nil"/>
          <w:bottom w:val="nil"/>
          <w:right w:val="nil"/>
          <w:between w:val="nil"/>
        </w:pBdr>
        <w:spacing w:line="360" w:lineRule="auto"/>
        <w:jc w:val="center"/>
        <w:rPr>
          <w:rFonts w:ascii="Arial" w:eastAsia="Calibri" w:hAnsi="Arial" w:cs="Arial"/>
          <w:b/>
          <w:sz w:val="20"/>
          <w:szCs w:val="20"/>
        </w:rPr>
      </w:pPr>
    </w:p>
    <w:p w14:paraId="132CD7B4" w14:textId="3A5BDE58" w:rsidR="00061F8D" w:rsidRDefault="00061F8D" w:rsidP="009F6F83">
      <w:pPr>
        <w:pBdr>
          <w:top w:val="nil"/>
          <w:left w:val="nil"/>
          <w:bottom w:val="nil"/>
          <w:right w:val="nil"/>
          <w:between w:val="nil"/>
        </w:pBdr>
        <w:spacing w:line="360" w:lineRule="auto"/>
        <w:jc w:val="center"/>
        <w:rPr>
          <w:rFonts w:ascii="Arial" w:eastAsia="Calibri" w:hAnsi="Arial" w:cs="Arial"/>
          <w:b/>
          <w:sz w:val="20"/>
          <w:szCs w:val="20"/>
        </w:rPr>
      </w:pPr>
    </w:p>
    <w:p w14:paraId="716DBA85" w14:textId="19997761" w:rsidR="00061F8D" w:rsidRDefault="00061F8D" w:rsidP="009F6F83">
      <w:pPr>
        <w:pBdr>
          <w:top w:val="nil"/>
          <w:left w:val="nil"/>
          <w:bottom w:val="nil"/>
          <w:right w:val="nil"/>
          <w:between w:val="nil"/>
        </w:pBdr>
        <w:spacing w:line="360" w:lineRule="auto"/>
        <w:jc w:val="center"/>
        <w:rPr>
          <w:rFonts w:ascii="Arial" w:eastAsia="Calibri" w:hAnsi="Arial" w:cs="Arial"/>
          <w:b/>
          <w:sz w:val="20"/>
          <w:szCs w:val="20"/>
        </w:rPr>
      </w:pPr>
    </w:p>
    <w:p w14:paraId="2F858FD8" w14:textId="31EC0F83" w:rsidR="00061F8D" w:rsidRDefault="00061F8D" w:rsidP="009F6F83">
      <w:pPr>
        <w:pBdr>
          <w:top w:val="nil"/>
          <w:left w:val="nil"/>
          <w:bottom w:val="nil"/>
          <w:right w:val="nil"/>
          <w:between w:val="nil"/>
        </w:pBdr>
        <w:spacing w:line="360" w:lineRule="auto"/>
        <w:jc w:val="center"/>
        <w:rPr>
          <w:rFonts w:ascii="Arial" w:eastAsia="Calibri" w:hAnsi="Arial" w:cs="Arial"/>
          <w:b/>
          <w:sz w:val="20"/>
          <w:szCs w:val="20"/>
        </w:rPr>
      </w:pPr>
    </w:p>
    <w:p w14:paraId="0C32948B" w14:textId="77777777" w:rsidR="00293346" w:rsidRDefault="00293346" w:rsidP="009F6F83">
      <w:pPr>
        <w:pBdr>
          <w:top w:val="nil"/>
          <w:left w:val="nil"/>
          <w:bottom w:val="nil"/>
          <w:right w:val="nil"/>
          <w:between w:val="nil"/>
        </w:pBdr>
        <w:spacing w:line="360" w:lineRule="auto"/>
        <w:jc w:val="center"/>
        <w:rPr>
          <w:rFonts w:ascii="Arial" w:eastAsia="Calibri" w:hAnsi="Arial" w:cs="Arial"/>
          <w:b/>
          <w:sz w:val="20"/>
          <w:szCs w:val="20"/>
        </w:rPr>
      </w:pPr>
    </w:p>
    <w:p w14:paraId="0441C094" w14:textId="77777777" w:rsidR="00EE5D13" w:rsidRDefault="00EE5D13" w:rsidP="009F6F83">
      <w:pPr>
        <w:pBdr>
          <w:top w:val="nil"/>
          <w:left w:val="nil"/>
          <w:bottom w:val="nil"/>
          <w:right w:val="nil"/>
          <w:between w:val="nil"/>
        </w:pBdr>
        <w:spacing w:line="360" w:lineRule="auto"/>
        <w:jc w:val="center"/>
        <w:rPr>
          <w:rFonts w:ascii="Arial" w:eastAsia="Calibri" w:hAnsi="Arial" w:cs="Arial"/>
          <w:b/>
          <w:sz w:val="20"/>
          <w:szCs w:val="20"/>
        </w:rPr>
      </w:pPr>
    </w:p>
    <w:p w14:paraId="702490EA" w14:textId="77777777" w:rsidR="00061F8D" w:rsidRDefault="00061F8D" w:rsidP="009F6F83">
      <w:pPr>
        <w:pBdr>
          <w:top w:val="nil"/>
          <w:left w:val="nil"/>
          <w:bottom w:val="nil"/>
          <w:right w:val="nil"/>
          <w:between w:val="nil"/>
        </w:pBdr>
        <w:spacing w:line="360" w:lineRule="auto"/>
        <w:jc w:val="center"/>
        <w:rPr>
          <w:rFonts w:ascii="Arial" w:eastAsia="Calibri" w:hAnsi="Arial" w:cs="Arial"/>
          <w:b/>
          <w:sz w:val="20"/>
          <w:szCs w:val="20"/>
        </w:rPr>
      </w:pPr>
    </w:p>
    <w:p w14:paraId="7D410512" w14:textId="6ECEEB7C" w:rsidR="009F6F83" w:rsidRPr="00061F8D" w:rsidRDefault="009F6F83" w:rsidP="009F6F83">
      <w:pPr>
        <w:pBdr>
          <w:top w:val="nil"/>
          <w:left w:val="nil"/>
          <w:bottom w:val="nil"/>
          <w:right w:val="nil"/>
          <w:between w:val="nil"/>
        </w:pBdr>
        <w:spacing w:line="360" w:lineRule="auto"/>
        <w:jc w:val="center"/>
        <w:rPr>
          <w:rFonts w:ascii="Arial" w:eastAsia="Calibri" w:hAnsi="Arial" w:cs="Arial"/>
          <w:b/>
          <w:color w:val="000000"/>
          <w:sz w:val="20"/>
          <w:szCs w:val="20"/>
        </w:rPr>
      </w:pPr>
      <w:r w:rsidRPr="00061F8D">
        <w:rPr>
          <w:rFonts w:ascii="Arial" w:eastAsia="Calibri" w:hAnsi="Arial" w:cs="Arial"/>
          <w:b/>
          <w:sz w:val="20"/>
          <w:szCs w:val="20"/>
        </w:rPr>
        <w:t>Supplementary Table S5:</w:t>
      </w:r>
      <w:r w:rsidRPr="00061F8D">
        <w:rPr>
          <w:rFonts w:ascii="Arial" w:hAnsi="Arial" w:cs="Arial"/>
          <w:b/>
          <w:sz w:val="20"/>
          <w:szCs w:val="20"/>
        </w:rPr>
        <w:t xml:space="preserve"> </w:t>
      </w:r>
      <w:r w:rsidRPr="00061F8D">
        <w:rPr>
          <w:rFonts w:ascii="Arial" w:eastAsia="Calibri" w:hAnsi="Arial" w:cs="Arial"/>
          <w:b/>
          <w:color w:val="000000"/>
          <w:sz w:val="20"/>
          <w:szCs w:val="20"/>
        </w:rPr>
        <w:t>Antimicrobial Stewardship Core and Supplemental Strategies</w:t>
      </w:r>
      <w:r w:rsidR="0078649A" w:rsidRPr="00061F8D">
        <w:rPr>
          <w:rFonts w:ascii="Arial" w:eastAsia="Calibri" w:hAnsi="Arial" w:cs="Arial"/>
          <w:b/>
          <w:color w:val="000000"/>
          <w:sz w:val="20"/>
          <w:szCs w:val="20"/>
        </w:rPr>
        <w:t xml:space="preserve"> [</w:t>
      </w:r>
      <w:r w:rsidR="00524B36" w:rsidRPr="00061F8D">
        <w:rPr>
          <w:rFonts w:ascii="Arial" w:eastAsia="Calibri" w:hAnsi="Arial" w:cs="Arial"/>
          <w:b/>
          <w:color w:val="000000"/>
          <w:sz w:val="20"/>
          <w:szCs w:val="20"/>
        </w:rPr>
        <w:t>3</w:t>
      </w:r>
      <w:r w:rsidR="0078649A" w:rsidRPr="00061F8D">
        <w:rPr>
          <w:rFonts w:ascii="Arial" w:eastAsia="Calibri" w:hAnsi="Arial" w:cs="Arial"/>
          <w:b/>
          <w:color w:val="000000"/>
          <w:sz w:val="20"/>
          <w:szCs w:val="20"/>
        </w:rPr>
        <w:t>]</w:t>
      </w:r>
    </w:p>
    <w:tbl>
      <w:tblPr>
        <w:tblW w:w="89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405"/>
        <w:gridCol w:w="4500"/>
      </w:tblGrid>
      <w:tr w:rsidR="00A50D86" w:rsidRPr="00061F8D" w14:paraId="7A1311C2" w14:textId="77777777" w:rsidTr="00BF2537">
        <w:tc>
          <w:tcPr>
            <w:tcW w:w="4405" w:type="dxa"/>
            <w:shd w:val="clear" w:color="auto" w:fill="FEB2B2"/>
          </w:tcPr>
          <w:p w14:paraId="5C9C1A22" w14:textId="77777777" w:rsidR="00A50D86" w:rsidRPr="00061F8D" w:rsidRDefault="00A50D86" w:rsidP="00EA4797">
            <w:pPr>
              <w:pBdr>
                <w:top w:val="nil"/>
                <w:left w:val="nil"/>
                <w:bottom w:val="nil"/>
                <w:right w:val="nil"/>
                <w:between w:val="nil"/>
              </w:pBd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Core Strategies</w:t>
            </w:r>
          </w:p>
        </w:tc>
        <w:tc>
          <w:tcPr>
            <w:tcW w:w="4500" w:type="dxa"/>
            <w:shd w:val="clear" w:color="auto" w:fill="C2D69B"/>
          </w:tcPr>
          <w:p w14:paraId="6BA37D84" w14:textId="77777777" w:rsidR="00A50D86" w:rsidRPr="00061F8D" w:rsidRDefault="00A50D86" w:rsidP="00EA4797">
            <w:pPr>
              <w:pBdr>
                <w:top w:val="nil"/>
                <w:left w:val="nil"/>
                <w:bottom w:val="nil"/>
                <w:right w:val="nil"/>
                <w:between w:val="nil"/>
              </w:pBd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Supplemental Strategies</w:t>
            </w:r>
          </w:p>
        </w:tc>
      </w:tr>
      <w:tr w:rsidR="00A50D86" w:rsidRPr="00061F8D" w14:paraId="35080C4B" w14:textId="77777777" w:rsidTr="00BF2537">
        <w:tc>
          <w:tcPr>
            <w:tcW w:w="4405" w:type="dxa"/>
          </w:tcPr>
          <w:p w14:paraId="489D3364"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Formulary restrictions and pre-authorization</w:t>
            </w:r>
          </w:p>
        </w:tc>
        <w:tc>
          <w:tcPr>
            <w:tcW w:w="4500" w:type="dxa"/>
          </w:tcPr>
          <w:p w14:paraId="51C95D2B"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Streamlining / timely de-escalation of therapy</w:t>
            </w:r>
          </w:p>
        </w:tc>
      </w:tr>
      <w:tr w:rsidR="00A50D86" w:rsidRPr="00061F8D" w14:paraId="2D15ABCE" w14:textId="77777777" w:rsidTr="00BF2537">
        <w:tc>
          <w:tcPr>
            <w:tcW w:w="4405" w:type="dxa"/>
          </w:tcPr>
          <w:p w14:paraId="10CC72A4"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Prospective audit with feedback</w:t>
            </w:r>
          </w:p>
        </w:tc>
        <w:tc>
          <w:tcPr>
            <w:tcW w:w="4500" w:type="dxa"/>
          </w:tcPr>
          <w:p w14:paraId="0E56A571"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Dose optimization</w:t>
            </w:r>
          </w:p>
        </w:tc>
      </w:tr>
      <w:tr w:rsidR="00A50D86" w:rsidRPr="00061F8D" w14:paraId="2BB516EF" w14:textId="77777777" w:rsidTr="00BF2537">
        <w:tc>
          <w:tcPr>
            <w:tcW w:w="4405" w:type="dxa"/>
          </w:tcPr>
          <w:p w14:paraId="336CC9D0"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Multidisciplinary stewardship team</w:t>
            </w:r>
          </w:p>
        </w:tc>
        <w:tc>
          <w:tcPr>
            <w:tcW w:w="4500" w:type="dxa"/>
          </w:tcPr>
          <w:p w14:paraId="6F871171"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Parenteral to oral conversion</w:t>
            </w:r>
          </w:p>
        </w:tc>
      </w:tr>
      <w:tr w:rsidR="00A50D86" w:rsidRPr="00061F8D" w14:paraId="1A32527A" w14:textId="77777777" w:rsidTr="00BF2537">
        <w:tc>
          <w:tcPr>
            <w:tcW w:w="4405" w:type="dxa"/>
          </w:tcPr>
          <w:p w14:paraId="5D3DA477"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p>
        </w:tc>
        <w:tc>
          <w:tcPr>
            <w:tcW w:w="4500" w:type="dxa"/>
          </w:tcPr>
          <w:p w14:paraId="20DB5AAD"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Guidelines and clinical pathways</w:t>
            </w:r>
          </w:p>
        </w:tc>
      </w:tr>
      <w:tr w:rsidR="00A50D86" w:rsidRPr="00061F8D" w14:paraId="6E7B4FA0" w14:textId="77777777" w:rsidTr="00BF2537">
        <w:tc>
          <w:tcPr>
            <w:tcW w:w="4405" w:type="dxa"/>
          </w:tcPr>
          <w:p w14:paraId="1792CB91"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p>
        </w:tc>
        <w:tc>
          <w:tcPr>
            <w:tcW w:w="4500" w:type="dxa"/>
          </w:tcPr>
          <w:p w14:paraId="75984AD2"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Antimicrobial order forms</w:t>
            </w:r>
          </w:p>
        </w:tc>
      </w:tr>
      <w:tr w:rsidR="00A50D86" w:rsidRPr="00061F8D" w14:paraId="5978B650" w14:textId="77777777" w:rsidTr="00BF2537">
        <w:tc>
          <w:tcPr>
            <w:tcW w:w="4405" w:type="dxa"/>
          </w:tcPr>
          <w:p w14:paraId="0BAA985A"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p>
        </w:tc>
        <w:tc>
          <w:tcPr>
            <w:tcW w:w="4500" w:type="dxa"/>
          </w:tcPr>
          <w:p w14:paraId="2AA3657A"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Education</w:t>
            </w:r>
          </w:p>
        </w:tc>
      </w:tr>
      <w:tr w:rsidR="00A50D86" w:rsidRPr="00061F8D" w14:paraId="7B87C555" w14:textId="77777777" w:rsidTr="00BF2537">
        <w:tc>
          <w:tcPr>
            <w:tcW w:w="4405" w:type="dxa"/>
          </w:tcPr>
          <w:p w14:paraId="06F6EF5C"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p>
        </w:tc>
        <w:tc>
          <w:tcPr>
            <w:tcW w:w="4500" w:type="dxa"/>
          </w:tcPr>
          <w:p w14:paraId="4A495D29"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Computerized decision support, surveillance</w:t>
            </w:r>
          </w:p>
        </w:tc>
      </w:tr>
      <w:tr w:rsidR="00A50D86" w:rsidRPr="00061F8D" w14:paraId="5A4EBB86" w14:textId="77777777" w:rsidTr="00BF2537">
        <w:tc>
          <w:tcPr>
            <w:tcW w:w="4405" w:type="dxa"/>
          </w:tcPr>
          <w:p w14:paraId="22AA4D1C"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p>
        </w:tc>
        <w:tc>
          <w:tcPr>
            <w:tcW w:w="4500" w:type="dxa"/>
          </w:tcPr>
          <w:p w14:paraId="7A5CEF21" w14:textId="77777777" w:rsidR="00A50D86" w:rsidRPr="00061F8D" w:rsidRDefault="00A50D86"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Laboratory surveillance and feedback</w:t>
            </w:r>
          </w:p>
        </w:tc>
      </w:tr>
    </w:tbl>
    <w:p w14:paraId="5C0735D8" w14:textId="77777777" w:rsidR="00105CF3" w:rsidRDefault="00105CF3" w:rsidP="00EA4797">
      <w:pPr>
        <w:spacing w:line="360" w:lineRule="auto"/>
        <w:rPr>
          <w:rFonts w:ascii="Arial" w:eastAsia="Calibri" w:hAnsi="Arial" w:cs="Arial"/>
          <w:b/>
          <w:sz w:val="20"/>
          <w:szCs w:val="20"/>
        </w:rPr>
      </w:pPr>
    </w:p>
    <w:p w14:paraId="4D893E52" w14:textId="77777777" w:rsidR="00EF3203" w:rsidRDefault="00EF3203" w:rsidP="00EA4797">
      <w:pPr>
        <w:spacing w:line="360" w:lineRule="auto"/>
        <w:rPr>
          <w:rFonts w:ascii="Arial" w:eastAsia="Calibri" w:hAnsi="Arial" w:cs="Arial"/>
          <w:b/>
          <w:sz w:val="20"/>
          <w:szCs w:val="20"/>
        </w:rPr>
      </w:pPr>
    </w:p>
    <w:p w14:paraId="239E9B8F" w14:textId="77777777" w:rsidR="00EF3203" w:rsidRDefault="00EF3203" w:rsidP="00EA4797">
      <w:pPr>
        <w:spacing w:line="360" w:lineRule="auto"/>
        <w:rPr>
          <w:rFonts w:ascii="Arial" w:eastAsia="Calibri" w:hAnsi="Arial" w:cs="Arial"/>
          <w:b/>
          <w:sz w:val="20"/>
          <w:szCs w:val="20"/>
        </w:rPr>
      </w:pPr>
    </w:p>
    <w:p w14:paraId="400EACDA" w14:textId="77777777" w:rsidR="00EF3203" w:rsidRDefault="00EF3203" w:rsidP="00EA4797">
      <w:pPr>
        <w:spacing w:line="360" w:lineRule="auto"/>
        <w:rPr>
          <w:rFonts w:ascii="Arial" w:eastAsia="Calibri" w:hAnsi="Arial" w:cs="Arial"/>
          <w:b/>
          <w:sz w:val="20"/>
          <w:szCs w:val="20"/>
        </w:rPr>
      </w:pPr>
    </w:p>
    <w:p w14:paraId="5AA8F9C5" w14:textId="0FBB95DE" w:rsidR="00FF4B53" w:rsidRPr="0094382E" w:rsidRDefault="00EF3203" w:rsidP="0094382E">
      <w:pPr>
        <w:spacing w:line="360" w:lineRule="auto"/>
        <w:rPr>
          <w:rFonts w:ascii="Arial" w:eastAsia="Calibri" w:hAnsi="Arial" w:cs="Arial"/>
          <w:b/>
          <w:color w:val="000000"/>
          <w:sz w:val="18"/>
          <w:szCs w:val="18"/>
        </w:rPr>
      </w:pPr>
      <w:r>
        <w:rPr>
          <w:rFonts w:ascii="Arial" w:eastAsia="Calibri" w:hAnsi="Arial" w:cs="Arial"/>
          <w:b/>
          <w:sz w:val="20"/>
          <w:szCs w:val="20"/>
        </w:rPr>
        <w:t>S</w:t>
      </w:r>
      <w:r w:rsidRPr="00EF3203">
        <w:rPr>
          <w:rFonts w:ascii="Arial" w:eastAsia="Calibri" w:hAnsi="Arial" w:cs="Arial"/>
          <w:b/>
          <w:sz w:val="20"/>
          <w:szCs w:val="20"/>
        </w:rPr>
        <w:t xml:space="preserve">upplementary Table S6: Definition of </w:t>
      </w:r>
      <w:r w:rsidR="00D12412">
        <w:rPr>
          <w:rFonts w:ascii="Arial" w:eastAsia="Calibri" w:hAnsi="Arial" w:cs="Arial"/>
          <w:b/>
          <w:sz w:val="20"/>
          <w:szCs w:val="20"/>
        </w:rPr>
        <w:t xml:space="preserve">some of the </w:t>
      </w:r>
      <w:r w:rsidRPr="00EF3203">
        <w:rPr>
          <w:rFonts w:ascii="Arial" w:eastAsia="Calibri" w:hAnsi="Arial" w:cs="Arial"/>
          <w:b/>
          <w:sz w:val="20"/>
          <w:szCs w:val="20"/>
        </w:rPr>
        <w:t xml:space="preserve">AMS strategies </w:t>
      </w:r>
      <w:r w:rsidR="00EA72F6" w:rsidRPr="004930A4">
        <w:rPr>
          <w:rFonts w:ascii="Arial" w:eastAsia="Calibri" w:hAnsi="Arial" w:cs="Arial"/>
          <w:b/>
          <w:color w:val="000000"/>
          <w:sz w:val="18"/>
          <w:szCs w:val="18"/>
        </w:rPr>
        <w:t>[4].</w:t>
      </w:r>
    </w:p>
    <w:tbl>
      <w:tblPr>
        <w:tblW w:w="10261" w:type="dxa"/>
        <w:jc w:val="center"/>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2245"/>
        <w:gridCol w:w="8016"/>
      </w:tblGrid>
      <w:tr w:rsidR="00FF4B53" w:rsidRPr="00061F8D" w14:paraId="15B60F0B" w14:textId="77777777" w:rsidTr="00BF2537">
        <w:trPr>
          <w:jc w:val="center"/>
        </w:trPr>
        <w:tc>
          <w:tcPr>
            <w:tcW w:w="2245" w:type="dxa"/>
            <w:shd w:val="clear" w:color="auto" w:fill="B6FEDD"/>
          </w:tcPr>
          <w:p w14:paraId="3B0E1DEF" w14:textId="77777777" w:rsidR="00FF4B53" w:rsidRPr="00061F8D" w:rsidRDefault="00FF4B53" w:rsidP="00EA4797">
            <w:pPr>
              <w:pBdr>
                <w:top w:val="nil"/>
                <w:left w:val="nil"/>
                <w:bottom w:val="nil"/>
                <w:right w:val="nil"/>
                <w:between w:val="nil"/>
              </w:pBd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Intervention/</w:t>
            </w:r>
          </w:p>
          <w:p w14:paraId="279F395C" w14:textId="77777777" w:rsidR="00FF4B53" w:rsidRPr="00061F8D" w:rsidRDefault="00FF4B53" w:rsidP="00EA4797">
            <w:pPr>
              <w:pBdr>
                <w:top w:val="nil"/>
                <w:left w:val="nil"/>
                <w:bottom w:val="nil"/>
                <w:right w:val="nil"/>
                <w:between w:val="nil"/>
              </w:pBd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lastRenderedPageBreak/>
              <w:t>Strategies</w:t>
            </w:r>
          </w:p>
        </w:tc>
        <w:tc>
          <w:tcPr>
            <w:tcW w:w="8016" w:type="dxa"/>
            <w:shd w:val="clear" w:color="auto" w:fill="B6FEDD"/>
          </w:tcPr>
          <w:p w14:paraId="2268489A" w14:textId="77777777" w:rsidR="00FF4B53" w:rsidRPr="00061F8D" w:rsidRDefault="00FF4B53" w:rsidP="00EA4797">
            <w:pPr>
              <w:pBdr>
                <w:top w:val="nil"/>
                <w:left w:val="nil"/>
                <w:bottom w:val="nil"/>
                <w:right w:val="nil"/>
                <w:between w:val="nil"/>
              </w:pBd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lastRenderedPageBreak/>
              <w:t>Description</w:t>
            </w:r>
          </w:p>
        </w:tc>
      </w:tr>
      <w:tr w:rsidR="00FF4B53" w:rsidRPr="00061F8D" w14:paraId="12983683" w14:textId="77777777" w:rsidTr="00BF2537">
        <w:trPr>
          <w:trHeight w:val="1131"/>
          <w:jc w:val="center"/>
        </w:trPr>
        <w:tc>
          <w:tcPr>
            <w:tcW w:w="2245" w:type="dxa"/>
            <w:shd w:val="clear" w:color="auto" w:fill="FCFBBC"/>
          </w:tcPr>
          <w:p w14:paraId="046BDD56" w14:textId="77777777" w:rsidR="00FF4B53" w:rsidRPr="00061F8D" w:rsidRDefault="00FF4B53" w:rsidP="00EA4797">
            <w:pPr>
              <w:pBdr>
                <w:top w:val="nil"/>
                <w:left w:val="nil"/>
                <w:bottom w:val="nil"/>
                <w:right w:val="nil"/>
                <w:between w:val="nil"/>
              </w:pBd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Formulary restriction</w:t>
            </w:r>
          </w:p>
        </w:tc>
        <w:tc>
          <w:tcPr>
            <w:tcW w:w="8016" w:type="dxa"/>
            <w:shd w:val="clear" w:color="auto" w:fill="auto"/>
          </w:tcPr>
          <w:p w14:paraId="3916D288" w14:textId="77777777" w:rsidR="00FF4B53" w:rsidRPr="00061F8D" w:rsidRDefault="00FF4B53"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Antibiotics may be prescribed only:</w:t>
            </w:r>
          </w:p>
          <w:p w14:paraId="3B977E47" w14:textId="77777777" w:rsidR="00FF4B53" w:rsidRPr="00061F8D" w:rsidRDefault="00FF4B53" w:rsidP="00EA4797">
            <w:pPr>
              <w:pStyle w:val="ListParagraph"/>
              <w:numPr>
                <w:ilvl w:val="0"/>
                <w:numId w:val="1"/>
              </w:num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For certain approved clinical indications</w:t>
            </w:r>
          </w:p>
          <w:p w14:paraId="3DD43F96" w14:textId="77777777" w:rsidR="00FF4B53" w:rsidRPr="00061F8D" w:rsidRDefault="00FF4B53" w:rsidP="00EA4797">
            <w:pPr>
              <w:pStyle w:val="ListParagraph"/>
              <w:numPr>
                <w:ilvl w:val="0"/>
                <w:numId w:val="1"/>
              </w:num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By certain physicians (i.e., infectious diseases specialists)</w:t>
            </w:r>
          </w:p>
        </w:tc>
      </w:tr>
      <w:tr w:rsidR="00FF4B53" w:rsidRPr="00061F8D" w14:paraId="1128462F" w14:textId="77777777" w:rsidTr="00BF2537">
        <w:trPr>
          <w:jc w:val="center"/>
        </w:trPr>
        <w:tc>
          <w:tcPr>
            <w:tcW w:w="2245" w:type="dxa"/>
            <w:shd w:val="clear" w:color="auto" w:fill="FCFBBC"/>
          </w:tcPr>
          <w:p w14:paraId="746FEAF8" w14:textId="1409CF3B" w:rsidR="00FF4B53" w:rsidRPr="00061F8D" w:rsidRDefault="00EF3203" w:rsidP="00EA4797">
            <w:pPr>
              <w:pBdr>
                <w:top w:val="nil"/>
                <w:left w:val="nil"/>
                <w:bottom w:val="nil"/>
                <w:right w:val="nil"/>
                <w:between w:val="nil"/>
              </w:pBdr>
              <w:spacing w:line="360" w:lineRule="auto"/>
              <w:rPr>
                <w:rFonts w:ascii="Arial" w:eastAsia="Calibri" w:hAnsi="Arial" w:cs="Arial"/>
                <w:b/>
                <w:color w:val="000000"/>
                <w:sz w:val="20"/>
                <w:szCs w:val="20"/>
              </w:rPr>
            </w:pPr>
            <w:r>
              <w:rPr>
                <w:rFonts w:ascii="Arial" w:eastAsia="Calibri" w:hAnsi="Arial" w:cs="Arial"/>
                <w:b/>
                <w:color w:val="000000"/>
                <w:sz w:val="20"/>
                <w:szCs w:val="20"/>
              </w:rPr>
              <w:t>P</w:t>
            </w:r>
            <w:r w:rsidR="00FF4B53" w:rsidRPr="00061F8D">
              <w:rPr>
                <w:rFonts w:ascii="Arial" w:eastAsia="Calibri" w:hAnsi="Arial" w:cs="Arial"/>
                <w:b/>
                <w:color w:val="000000"/>
                <w:sz w:val="20"/>
                <w:szCs w:val="20"/>
              </w:rPr>
              <w:t>re</w:t>
            </w:r>
            <w:r>
              <w:rPr>
                <w:rFonts w:ascii="Arial" w:eastAsia="Calibri" w:hAnsi="Arial" w:cs="Arial"/>
                <w:b/>
                <w:color w:val="000000"/>
                <w:sz w:val="20"/>
                <w:szCs w:val="20"/>
              </w:rPr>
              <w:t>-</w:t>
            </w:r>
            <w:r w:rsidR="00FF4B53" w:rsidRPr="00061F8D">
              <w:rPr>
                <w:rFonts w:ascii="Arial" w:eastAsia="Calibri" w:hAnsi="Arial" w:cs="Arial"/>
                <w:b/>
                <w:color w:val="000000"/>
                <w:sz w:val="20"/>
                <w:szCs w:val="20"/>
              </w:rPr>
              <w:t>authorisation</w:t>
            </w:r>
          </w:p>
        </w:tc>
        <w:tc>
          <w:tcPr>
            <w:tcW w:w="8016" w:type="dxa"/>
            <w:shd w:val="clear" w:color="auto" w:fill="auto"/>
          </w:tcPr>
          <w:p w14:paraId="049632D2" w14:textId="77777777" w:rsidR="00FF4B53" w:rsidRPr="00061F8D" w:rsidRDefault="00FF4B53"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Permission (from ASP team member or infectious diseases specialist) required for release of certain antibiotics. Often implemented together with formulary restriction.</w:t>
            </w:r>
          </w:p>
        </w:tc>
      </w:tr>
      <w:tr w:rsidR="00FF4B53" w:rsidRPr="00061F8D" w14:paraId="6182DE40" w14:textId="77777777" w:rsidTr="00BF2537">
        <w:trPr>
          <w:jc w:val="center"/>
        </w:trPr>
        <w:tc>
          <w:tcPr>
            <w:tcW w:w="2245" w:type="dxa"/>
            <w:shd w:val="clear" w:color="auto" w:fill="FCFBBC"/>
          </w:tcPr>
          <w:p w14:paraId="51192CC6" w14:textId="77777777" w:rsidR="00FF4B53" w:rsidRPr="00061F8D" w:rsidRDefault="00FF4B53" w:rsidP="00EA4797">
            <w:pPr>
              <w:pBdr>
                <w:top w:val="nil"/>
                <w:left w:val="nil"/>
                <w:bottom w:val="nil"/>
                <w:right w:val="nil"/>
                <w:between w:val="nil"/>
              </w:pBd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Prospective audit and feedback</w:t>
            </w:r>
          </w:p>
        </w:tc>
        <w:tc>
          <w:tcPr>
            <w:tcW w:w="8016" w:type="dxa"/>
            <w:shd w:val="clear" w:color="auto" w:fill="auto"/>
          </w:tcPr>
          <w:p w14:paraId="4DD78E82" w14:textId="77777777" w:rsidR="00FF4B53" w:rsidRPr="00061F8D" w:rsidRDefault="00FF4B53"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Case review by trained ASP team member and feedback of recommendations if reviewed antibiotics are deemed to be inappropriately prescribed.</w:t>
            </w:r>
          </w:p>
        </w:tc>
      </w:tr>
      <w:tr w:rsidR="00FF4B53" w:rsidRPr="00061F8D" w14:paraId="3BBC6F45" w14:textId="77777777" w:rsidTr="00BF2537">
        <w:trPr>
          <w:jc w:val="center"/>
        </w:trPr>
        <w:tc>
          <w:tcPr>
            <w:tcW w:w="2245" w:type="dxa"/>
            <w:shd w:val="clear" w:color="auto" w:fill="FCFBBC"/>
          </w:tcPr>
          <w:p w14:paraId="6B83C18E" w14:textId="77777777" w:rsidR="00FF4B53" w:rsidRPr="00061F8D" w:rsidRDefault="00FF4B53" w:rsidP="00EA4797">
            <w:pPr>
              <w:pBdr>
                <w:top w:val="nil"/>
                <w:left w:val="nil"/>
                <w:bottom w:val="nil"/>
                <w:right w:val="nil"/>
                <w:between w:val="nil"/>
              </w:pBd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Clinical guidelines</w:t>
            </w:r>
          </w:p>
        </w:tc>
        <w:tc>
          <w:tcPr>
            <w:tcW w:w="8016" w:type="dxa"/>
            <w:shd w:val="clear" w:color="auto" w:fill="auto"/>
          </w:tcPr>
          <w:p w14:paraId="38A56264" w14:textId="77777777" w:rsidR="00FF4B53" w:rsidRPr="00061F8D" w:rsidRDefault="00FF4B53"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Treatment protocols for various infections – should be institution-specific</w:t>
            </w:r>
          </w:p>
        </w:tc>
      </w:tr>
      <w:tr w:rsidR="00FF4B53" w:rsidRPr="00061F8D" w14:paraId="085A4203" w14:textId="77777777" w:rsidTr="00BF2537">
        <w:trPr>
          <w:jc w:val="center"/>
        </w:trPr>
        <w:tc>
          <w:tcPr>
            <w:tcW w:w="2245" w:type="dxa"/>
            <w:shd w:val="clear" w:color="auto" w:fill="FCFBBC"/>
          </w:tcPr>
          <w:p w14:paraId="470574D8" w14:textId="77777777" w:rsidR="00FF4B53" w:rsidRPr="00061F8D" w:rsidRDefault="00FF4B53" w:rsidP="00EA4797">
            <w:pPr>
              <w:pBdr>
                <w:top w:val="nil"/>
                <w:left w:val="nil"/>
                <w:bottom w:val="nil"/>
                <w:right w:val="nil"/>
                <w:between w:val="nil"/>
              </w:pBd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Clinical decision support systems</w:t>
            </w:r>
          </w:p>
        </w:tc>
        <w:tc>
          <w:tcPr>
            <w:tcW w:w="8016" w:type="dxa"/>
            <w:shd w:val="clear" w:color="auto" w:fill="auto"/>
          </w:tcPr>
          <w:p w14:paraId="376066F3" w14:textId="77777777" w:rsidR="00FF4B53" w:rsidRPr="00061F8D" w:rsidRDefault="00FF4B53"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Information technology systems for improving antibiotic prescription. Requires existing electronic records and electronic prescribing system to be effective</w:t>
            </w:r>
          </w:p>
        </w:tc>
      </w:tr>
      <w:tr w:rsidR="00FF4B53" w:rsidRPr="00061F8D" w14:paraId="12860BF8" w14:textId="77777777" w:rsidTr="00BF2537">
        <w:trPr>
          <w:jc w:val="center"/>
        </w:trPr>
        <w:tc>
          <w:tcPr>
            <w:tcW w:w="2245" w:type="dxa"/>
            <w:shd w:val="clear" w:color="auto" w:fill="FCFBBC"/>
          </w:tcPr>
          <w:p w14:paraId="5AC68ADB" w14:textId="77777777" w:rsidR="00FF4B53" w:rsidRPr="00061F8D" w:rsidRDefault="00FF4B53" w:rsidP="00EA4797">
            <w:pPr>
              <w:pBdr>
                <w:top w:val="nil"/>
                <w:left w:val="nil"/>
                <w:bottom w:val="nil"/>
                <w:right w:val="nil"/>
                <w:between w:val="nil"/>
              </w:pBd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Microbiology laboratory susceptibility reporting</w:t>
            </w:r>
          </w:p>
        </w:tc>
        <w:tc>
          <w:tcPr>
            <w:tcW w:w="8016" w:type="dxa"/>
            <w:shd w:val="clear" w:color="auto" w:fill="auto"/>
          </w:tcPr>
          <w:p w14:paraId="0DC9D1E6" w14:textId="77777777" w:rsidR="00FF4B53" w:rsidRPr="00061F8D" w:rsidRDefault="00FF4B53" w:rsidP="00EA4797">
            <w:pPr>
              <w:pBdr>
                <w:top w:val="nil"/>
                <w:left w:val="nil"/>
                <w:bottom w:val="nil"/>
                <w:right w:val="nil"/>
                <w:between w:val="nil"/>
              </w:pBdr>
              <w:spacing w:line="360" w:lineRule="auto"/>
              <w:rPr>
                <w:rFonts w:ascii="Arial" w:eastAsia="Calibri" w:hAnsi="Arial" w:cs="Arial"/>
                <w:color w:val="000000"/>
                <w:sz w:val="20"/>
                <w:szCs w:val="20"/>
              </w:rPr>
            </w:pPr>
            <w:r w:rsidRPr="00061F8D">
              <w:rPr>
                <w:rFonts w:ascii="Arial" w:eastAsia="Calibri" w:hAnsi="Arial" w:cs="Arial"/>
                <w:color w:val="000000"/>
                <w:sz w:val="20"/>
                <w:szCs w:val="20"/>
              </w:rPr>
              <w:t>Selective reporting of susceptibility profiles for positive cultures may dramatically alter prescribing patterns of physicians</w:t>
            </w:r>
          </w:p>
        </w:tc>
      </w:tr>
    </w:tbl>
    <w:p w14:paraId="7D121DCC" w14:textId="16092FBE" w:rsidR="00FF4B53" w:rsidRPr="00061F8D" w:rsidRDefault="00FF4B53" w:rsidP="00EA4797">
      <w:pPr>
        <w:spacing w:line="360" w:lineRule="auto"/>
        <w:rPr>
          <w:rFonts w:ascii="Arial" w:hAnsi="Arial" w:cs="Arial"/>
          <w:sz w:val="20"/>
          <w:szCs w:val="20"/>
        </w:rPr>
      </w:pPr>
    </w:p>
    <w:p w14:paraId="797945F1" w14:textId="3C7D180D" w:rsidR="00F963CE" w:rsidRPr="00061F8D" w:rsidRDefault="00F963CE" w:rsidP="00EA4797">
      <w:pPr>
        <w:spacing w:line="360" w:lineRule="auto"/>
        <w:rPr>
          <w:rFonts w:ascii="Arial" w:hAnsi="Arial" w:cs="Arial"/>
          <w:sz w:val="20"/>
          <w:szCs w:val="20"/>
        </w:rPr>
      </w:pPr>
    </w:p>
    <w:p w14:paraId="25EBB9B0" w14:textId="415721D4" w:rsidR="00F963CE" w:rsidRDefault="00F963CE" w:rsidP="00EA4797">
      <w:pPr>
        <w:spacing w:line="360" w:lineRule="auto"/>
        <w:rPr>
          <w:rFonts w:ascii="Arial" w:eastAsia="Calibri" w:hAnsi="Arial" w:cs="Arial"/>
          <w:sz w:val="20"/>
          <w:szCs w:val="20"/>
        </w:rPr>
      </w:pPr>
      <w:bookmarkStart w:id="3" w:name="Table3"/>
    </w:p>
    <w:p w14:paraId="46B98A8C" w14:textId="5704F01B" w:rsidR="00AE03A6" w:rsidRDefault="00AE03A6" w:rsidP="00EA4797">
      <w:pPr>
        <w:spacing w:line="360" w:lineRule="auto"/>
        <w:rPr>
          <w:rFonts w:ascii="Arial" w:eastAsia="Calibri" w:hAnsi="Arial" w:cs="Arial"/>
          <w:sz w:val="20"/>
          <w:szCs w:val="20"/>
        </w:rPr>
      </w:pPr>
    </w:p>
    <w:p w14:paraId="737C0E14" w14:textId="5B3C934F" w:rsidR="00AE03A6" w:rsidRDefault="00AE03A6" w:rsidP="00EA4797">
      <w:pPr>
        <w:spacing w:line="360" w:lineRule="auto"/>
        <w:rPr>
          <w:rFonts w:ascii="Arial" w:eastAsia="Calibri" w:hAnsi="Arial" w:cs="Arial"/>
          <w:sz w:val="20"/>
          <w:szCs w:val="20"/>
        </w:rPr>
      </w:pPr>
    </w:p>
    <w:p w14:paraId="3DEC16B7" w14:textId="20B95857" w:rsidR="00AE03A6" w:rsidRDefault="00AE03A6" w:rsidP="00EA4797">
      <w:pPr>
        <w:spacing w:line="360" w:lineRule="auto"/>
        <w:rPr>
          <w:rFonts w:ascii="Arial" w:eastAsia="Calibri" w:hAnsi="Arial" w:cs="Arial"/>
          <w:sz w:val="20"/>
          <w:szCs w:val="20"/>
        </w:rPr>
      </w:pPr>
    </w:p>
    <w:p w14:paraId="017EBA55" w14:textId="7E4C26D0" w:rsidR="00AE03A6" w:rsidRDefault="00AE03A6" w:rsidP="00EA4797">
      <w:pPr>
        <w:spacing w:line="360" w:lineRule="auto"/>
        <w:rPr>
          <w:rFonts w:ascii="Arial" w:eastAsia="Calibri" w:hAnsi="Arial" w:cs="Arial"/>
          <w:sz w:val="20"/>
          <w:szCs w:val="20"/>
        </w:rPr>
      </w:pPr>
    </w:p>
    <w:p w14:paraId="4A7A07A0" w14:textId="046231F2" w:rsidR="00AE03A6" w:rsidRDefault="00AE03A6" w:rsidP="00EA4797">
      <w:pPr>
        <w:spacing w:line="360" w:lineRule="auto"/>
        <w:rPr>
          <w:rFonts w:ascii="Arial" w:eastAsia="Calibri" w:hAnsi="Arial" w:cs="Arial"/>
          <w:sz w:val="20"/>
          <w:szCs w:val="20"/>
        </w:rPr>
      </w:pPr>
    </w:p>
    <w:p w14:paraId="4622B6FA" w14:textId="0B795AF6" w:rsidR="00AE03A6" w:rsidRDefault="00AE03A6" w:rsidP="00EA4797">
      <w:pPr>
        <w:spacing w:line="360" w:lineRule="auto"/>
        <w:rPr>
          <w:rFonts w:ascii="Arial" w:eastAsia="Calibri" w:hAnsi="Arial" w:cs="Arial"/>
          <w:sz w:val="20"/>
          <w:szCs w:val="20"/>
        </w:rPr>
      </w:pPr>
    </w:p>
    <w:p w14:paraId="49A34743" w14:textId="17F1C283" w:rsidR="00293346" w:rsidRDefault="00293346" w:rsidP="00EA4797">
      <w:pPr>
        <w:spacing w:line="360" w:lineRule="auto"/>
        <w:rPr>
          <w:rFonts w:ascii="Arial" w:eastAsia="Calibri" w:hAnsi="Arial" w:cs="Arial"/>
          <w:sz w:val="20"/>
          <w:szCs w:val="20"/>
        </w:rPr>
      </w:pPr>
    </w:p>
    <w:p w14:paraId="30BFE805" w14:textId="4D34C5C8" w:rsidR="00293346" w:rsidRDefault="00293346" w:rsidP="00EA4797">
      <w:pPr>
        <w:spacing w:line="360" w:lineRule="auto"/>
        <w:rPr>
          <w:rFonts w:ascii="Arial" w:eastAsia="Calibri" w:hAnsi="Arial" w:cs="Arial"/>
          <w:sz w:val="20"/>
          <w:szCs w:val="20"/>
        </w:rPr>
      </w:pPr>
    </w:p>
    <w:p w14:paraId="7C946BCF" w14:textId="64F8E274" w:rsidR="00293346" w:rsidRDefault="00293346" w:rsidP="00EA4797">
      <w:pPr>
        <w:spacing w:line="360" w:lineRule="auto"/>
        <w:rPr>
          <w:rFonts w:ascii="Arial" w:eastAsia="Calibri" w:hAnsi="Arial" w:cs="Arial"/>
          <w:sz w:val="20"/>
          <w:szCs w:val="20"/>
        </w:rPr>
      </w:pPr>
    </w:p>
    <w:p w14:paraId="3B145887" w14:textId="16950B76" w:rsidR="00293346" w:rsidRDefault="00293346" w:rsidP="00EA4797">
      <w:pPr>
        <w:spacing w:line="360" w:lineRule="auto"/>
        <w:rPr>
          <w:rFonts w:ascii="Arial" w:eastAsia="Calibri" w:hAnsi="Arial" w:cs="Arial"/>
          <w:sz w:val="20"/>
          <w:szCs w:val="20"/>
        </w:rPr>
      </w:pPr>
    </w:p>
    <w:p w14:paraId="6EE56E3A" w14:textId="72C2A865" w:rsidR="00293346" w:rsidRDefault="00293346" w:rsidP="00EA4797">
      <w:pPr>
        <w:spacing w:line="360" w:lineRule="auto"/>
        <w:rPr>
          <w:rFonts w:ascii="Arial" w:eastAsia="Calibri" w:hAnsi="Arial" w:cs="Arial"/>
          <w:sz w:val="20"/>
          <w:szCs w:val="20"/>
        </w:rPr>
      </w:pPr>
    </w:p>
    <w:p w14:paraId="30C31850" w14:textId="47888503" w:rsidR="00293346" w:rsidRDefault="00293346" w:rsidP="00EA4797">
      <w:pPr>
        <w:spacing w:line="360" w:lineRule="auto"/>
        <w:rPr>
          <w:rFonts w:ascii="Arial" w:eastAsia="Calibri" w:hAnsi="Arial" w:cs="Arial"/>
          <w:sz w:val="20"/>
          <w:szCs w:val="20"/>
        </w:rPr>
      </w:pPr>
    </w:p>
    <w:p w14:paraId="5B6396A9" w14:textId="1697B1AE" w:rsidR="00293346" w:rsidRDefault="00293346" w:rsidP="00EA4797">
      <w:pPr>
        <w:spacing w:line="360" w:lineRule="auto"/>
        <w:rPr>
          <w:rFonts w:ascii="Arial" w:eastAsia="Calibri" w:hAnsi="Arial" w:cs="Arial"/>
          <w:sz w:val="20"/>
          <w:szCs w:val="20"/>
        </w:rPr>
      </w:pPr>
    </w:p>
    <w:p w14:paraId="54882359" w14:textId="77777777" w:rsidR="00293346" w:rsidRDefault="00293346" w:rsidP="00EA4797">
      <w:pPr>
        <w:spacing w:line="360" w:lineRule="auto"/>
        <w:rPr>
          <w:rFonts w:ascii="Arial" w:eastAsia="Calibri" w:hAnsi="Arial" w:cs="Arial"/>
          <w:sz w:val="20"/>
          <w:szCs w:val="20"/>
        </w:rPr>
      </w:pPr>
    </w:p>
    <w:p w14:paraId="5BC4495D" w14:textId="12BB8C94" w:rsidR="00AE03A6" w:rsidRDefault="00AE03A6" w:rsidP="00EA4797">
      <w:pPr>
        <w:spacing w:line="360" w:lineRule="auto"/>
        <w:rPr>
          <w:rFonts w:ascii="Arial" w:eastAsia="Calibri" w:hAnsi="Arial" w:cs="Arial"/>
          <w:sz w:val="20"/>
          <w:szCs w:val="20"/>
        </w:rPr>
      </w:pPr>
    </w:p>
    <w:p w14:paraId="400CD0DF" w14:textId="4C7972EF" w:rsidR="00AE03A6" w:rsidRDefault="00AE03A6" w:rsidP="00EA4797">
      <w:pPr>
        <w:spacing w:line="360" w:lineRule="auto"/>
        <w:rPr>
          <w:rFonts w:ascii="Arial" w:eastAsia="Calibri" w:hAnsi="Arial" w:cs="Arial"/>
          <w:sz w:val="20"/>
          <w:szCs w:val="20"/>
        </w:rPr>
      </w:pPr>
    </w:p>
    <w:p w14:paraId="6A3B2AFD" w14:textId="686CCF6B" w:rsidR="00AE03A6" w:rsidRDefault="00AE03A6" w:rsidP="00EA4797">
      <w:pPr>
        <w:spacing w:line="360" w:lineRule="auto"/>
        <w:rPr>
          <w:rFonts w:ascii="Arial" w:eastAsia="Calibri" w:hAnsi="Arial" w:cs="Arial"/>
          <w:sz w:val="20"/>
          <w:szCs w:val="20"/>
        </w:rPr>
      </w:pPr>
    </w:p>
    <w:p w14:paraId="315E2765" w14:textId="77777777" w:rsidR="00AE03A6" w:rsidRPr="00061F8D" w:rsidRDefault="00AE03A6" w:rsidP="00EA4797">
      <w:pPr>
        <w:spacing w:line="360" w:lineRule="auto"/>
        <w:rPr>
          <w:rFonts w:ascii="Arial" w:eastAsia="Calibri" w:hAnsi="Arial" w:cs="Arial"/>
          <w:sz w:val="20"/>
          <w:szCs w:val="20"/>
        </w:rPr>
      </w:pPr>
    </w:p>
    <w:p w14:paraId="5F3F6C74" w14:textId="1AA80582" w:rsidR="00F963CE" w:rsidRPr="00061F8D" w:rsidRDefault="00D25120" w:rsidP="00EA4797">
      <w:pPr>
        <w:pStyle w:val="Heading1"/>
        <w:spacing w:line="360" w:lineRule="auto"/>
        <w:rPr>
          <w:rFonts w:ascii="Arial" w:hAnsi="Arial" w:cs="Arial"/>
          <w:b/>
          <w:bCs/>
          <w:color w:val="000000" w:themeColor="text1"/>
          <w:sz w:val="20"/>
          <w:szCs w:val="20"/>
          <w:rtl/>
        </w:rPr>
      </w:pPr>
      <w:bookmarkStart w:id="4" w:name="_3vac5uf" w:colFirst="0" w:colLast="0"/>
      <w:bookmarkStart w:id="5" w:name="_Appendix_10._ASP"/>
      <w:bookmarkStart w:id="6" w:name="Appendix7"/>
      <w:bookmarkEnd w:id="4"/>
      <w:bookmarkEnd w:id="5"/>
      <w:r w:rsidRPr="00061F8D">
        <w:rPr>
          <w:rFonts w:ascii="Arial" w:hAnsi="Arial" w:cs="Arial"/>
          <w:b/>
          <w:color w:val="000000" w:themeColor="text1"/>
          <w:sz w:val="20"/>
          <w:szCs w:val="20"/>
        </w:rPr>
        <w:t>Supplementary Table S7:</w:t>
      </w:r>
      <w:r w:rsidR="00F963CE" w:rsidRPr="00061F8D">
        <w:rPr>
          <w:rFonts w:ascii="Arial" w:hAnsi="Arial" w:cs="Arial"/>
          <w:b/>
          <w:bCs/>
          <w:color w:val="000000" w:themeColor="text1"/>
          <w:sz w:val="20"/>
          <w:szCs w:val="20"/>
        </w:rPr>
        <w:t xml:space="preserve"> </w:t>
      </w:r>
      <w:r w:rsidR="00293346">
        <w:rPr>
          <w:rFonts w:ascii="Arial" w:hAnsi="Arial" w:cs="Arial"/>
          <w:b/>
          <w:bCs/>
          <w:color w:val="000000" w:themeColor="text1"/>
          <w:sz w:val="20"/>
          <w:szCs w:val="20"/>
        </w:rPr>
        <w:t>AMS</w:t>
      </w:r>
      <w:r w:rsidR="00F963CE" w:rsidRPr="00061F8D">
        <w:rPr>
          <w:rFonts w:ascii="Arial" w:hAnsi="Arial" w:cs="Arial"/>
          <w:b/>
          <w:bCs/>
          <w:color w:val="000000" w:themeColor="text1"/>
          <w:sz w:val="20"/>
          <w:szCs w:val="20"/>
        </w:rPr>
        <w:t xml:space="preserve"> Strategies and their related outcomes</w:t>
      </w:r>
    </w:p>
    <w:p w14:paraId="1F307DFA" w14:textId="77777777" w:rsidR="00F963CE" w:rsidRPr="00061F8D" w:rsidRDefault="00F963CE" w:rsidP="00EA4797">
      <w:pPr>
        <w:spacing w:line="360" w:lineRule="auto"/>
        <w:rPr>
          <w:rFonts w:ascii="Arial" w:eastAsia="Calibri" w:hAnsi="Arial" w:cs="Arial"/>
          <w:sz w:val="20"/>
          <w:szCs w:val="20"/>
        </w:rPr>
      </w:pPr>
    </w:p>
    <w:tbl>
      <w:tblPr>
        <w:tblW w:w="10774"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39"/>
        <w:gridCol w:w="2835"/>
      </w:tblGrid>
      <w:tr w:rsidR="00F963CE" w:rsidRPr="00061F8D" w14:paraId="7F95BBB8" w14:textId="77777777" w:rsidTr="0064174C">
        <w:trPr>
          <w:jc w:val="center"/>
        </w:trPr>
        <w:tc>
          <w:tcPr>
            <w:tcW w:w="7939" w:type="dxa"/>
            <w:shd w:val="clear" w:color="auto" w:fill="D6A5FF"/>
          </w:tcPr>
          <w:bookmarkEnd w:id="6"/>
          <w:p w14:paraId="225D9F83" w14:textId="77777777" w:rsidR="00F963CE" w:rsidRPr="00061F8D" w:rsidRDefault="00F963CE" w:rsidP="00EA4797">
            <w:pP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lastRenderedPageBreak/>
              <w:t>Strategy</w:t>
            </w:r>
          </w:p>
        </w:tc>
        <w:tc>
          <w:tcPr>
            <w:tcW w:w="2835" w:type="dxa"/>
            <w:shd w:val="clear" w:color="auto" w:fill="D6A5FF"/>
          </w:tcPr>
          <w:p w14:paraId="7CBD2733" w14:textId="77777777" w:rsidR="00F963CE" w:rsidRPr="00061F8D" w:rsidRDefault="00F963CE" w:rsidP="00EA4797">
            <w:pP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Evidence Support Outcomes</w:t>
            </w:r>
          </w:p>
        </w:tc>
      </w:tr>
      <w:tr w:rsidR="00F963CE" w:rsidRPr="00061F8D" w14:paraId="2C59214F" w14:textId="77777777" w:rsidTr="0064174C">
        <w:trPr>
          <w:jc w:val="center"/>
        </w:trPr>
        <w:tc>
          <w:tcPr>
            <w:tcW w:w="7939" w:type="dxa"/>
          </w:tcPr>
          <w:p w14:paraId="2E4F8D23"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Formulary restriction</w:t>
            </w:r>
          </w:p>
        </w:tc>
        <w:tc>
          <w:tcPr>
            <w:tcW w:w="2835" w:type="dxa"/>
          </w:tcPr>
          <w:p w14:paraId="3CE644F7"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Clinical Outcome</w:t>
            </w:r>
          </w:p>
          <w:p w14:paraId="68F09BFB"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Economic Outcome</w:t>
            </w:r>
          </w:p>
          <w:p w14:paraId="719CEDBB"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Resistance Outcome</w:t>
            </w:r>
          </w:p>
        </w:tc>
      </w:tr>
      <w:tr w:rsidR="00F963CE" w:rsidRPr="00061F8D" w14:paraId="01BC4551" w14:textId="77777777" w:rsidTr="0064174C">
        <w:trPr>
          <w:jc w:val="center"/>
        </w:trPr>
        <w:tc>
          <w:tcPr>
            <w:tcW w:w="7939" w:type="dxa"/>
          </w:tcPr>
          <w:p w14:paraId="725FAFA2"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Formulary review/streamlining</w:t>
            </w:r>
          </w:p>
        </w:tc>
        <w:tc>
          <w:tcPr>
            <w:tcW w:w="2835" w:type="dxa"/>
          </w:tcPr>
          <w:p w14:paraId="5BE1D52F"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Clinical Outcome</w:t>
            </w:r>
          </w:p>
        </w:tc>
      </w:tr>
      <w:tr w:rsidR="00F963CE" w:rsidRPr="00061F8D" w14:paraId="72F4FE8C" w14:textId="77777777" w:rsidTr="0064174C">
        <w:trPr>
          <w:jc w:val="center"/>
        </w:trPr>
        <w:tc>
          <w:tcPr>
            <w:tcW w:w="7939" w:type="dxa"/>
          </w:tcPr>
          <w:p w14:paraId="2EBBF4B7"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General antimicrobial order forms</w:t>
            </w:r>
          </w:p>
        </w:tc>
        <w:tc>
          <w:tcPr>
            <w:tcW w:w="2835" w:type="dxa"/>
          </w:tcPr>
          <w:p w14:paraId="7BA7E479"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Clinical Outcome</w:t>
            </w:r>
          </w:p>
        </w:tc>
      </w:tr>
      <w:tr w:rsidR="00F963CE" w:rsidRPr="00061F8D" w14:paraId="24BD72E0" w14:textId="77777777" w:rsidTr="0064174C">
        <w:trPr>
          <w:jc w:val="center"/>
        </w:trPr>
        <w:tc>
          <w:tcPr>
            <w:tcW w:w="7939" w:type="dxa"/>
          </w:tcPr>
          <w:p w14:paraId="3BD64628"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Identification of inappropriate pathogen/antimicrobial combinations (bug-drug mismatch</w:t>
            </w:r>
          </w:p>
        </w:tc>
        <w:tc>
          <w:tcPr>
            <w:tcW w:w="2835" w:type="dxa"/>
          </w:tcPr>
          <w:p w14:paraId="264E4BC4"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Resistance Outcome</w:t>
            </w:r>
          </w:p>
        </w:tc>
      </w:tr>
      <w:tr w:rsidR="00F963CE" w:rsidRPr="00061F8D" w14:paraId="63D622A4" w14:textId="77777777" w:rsidTr="0064174C">
        <w:trPr>
          <w:jc w:val="center"/>
        </w:trPr>
        <w:tc>
          <w:tcPr>
            <w:tcW w:w="7939" w:type="dxa"/>
          </w:tcPr>
          <w:p w14:paraId="12ECB898"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Improved rapid diagnostics</w:t>
            </w:r>
          </w:p>
        </w:tc>
        <w:tc>
          <w:tcPr>
            <w:tcW w:w="2835" w:type="dxa"/>
          </w:tcPr>
          <w:p w14:paraId="1E72620F"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Clinical Outcome</w:t>
            </w:r>
          </w:p>
          <w:p w14:paraId="25288DD3"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Economic Outcome</w:t>
            </w:r>
          </w:p>
          <w:p w14:paraId="1FD5B038"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Resistance Outcome</w:t>
            </w:r>
          </w:p>
        </w:tc>
      </w:tr>
      <w:tr w:rsidR="00F963CE" w:rsidRPr="00061F8D" w14:paraId="59FCFAEC" w14:textId="77777777" w:rsidTr="0064174C">
        <w:trPr>
          <w:jc w:val="center"/>
        </w:trPr>
        <w:tc>
          <w:tcPr>
            <w:tcW w:w="7939" w:type="dxa"/>
          </w:tcPr>
          <w:p w14:paraId="28FBE6AA"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Intravenous to oral conversion</w:t>
            </w:r>
          </w:p>
        </w:tc>
        <w:tc>
          <w:tcPr>
            <w:tcW w:w="2835" w:type="dxa"/>
          </w:tcPr>
          <w:p w14:paraId="62CCCF9D"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Clinical Outcome</w:t>
            </w:r>
          </w:p>
          <w:p w14:paraId="66459B4A"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Economic Outcome</w:t>
            </w:r>
          </w:p>
          <w:p w14:paraId="17635D3F"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Resistance Outcome</w:t>
            </w:r>
          </w:p>
        </w:tc>
      </w:tr>
      <w:tr w:rsidR="00F963CE" w:rsidRPr="00061F8D" w14:paraId="0D574E2C" w14:textId="77777777" w:rsidTr="0064174C">
        <w:trPr>
          <w:jc w:val="center"/>
        </w:trPr>
        <w:tc>
          <w:tcPr>
            <w:tcW w:w="7939" w:type="dxa"/>
          </w:tcPr>
          <w:p w14:paraId="5933230C"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Prescriber education</w:t>
            </w:r>
          </w:p>
        </w:tc>
        <w:tc>
          <w:tcPr>
            <w:tcW w:w="2835" w:type="dxa"/>
          </w:tcPr>
          <w:p w14:paraId="19D4721B"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Clinical Outcome</w:t>
            </w:r>
          </w:p>
          <w:p w14:paraId="062A3B1F"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Economic Outcome</w:t>
            </w:r>
          </w:p>
          <w:p w14:paraId="1D2AC86A"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Resistance Outcome</w:t>
            </w:r>
          </w:p>
        </w:tc>
      </w:tr>
      <w:tr w:rsidR="00F963CE" w:rsidRPr="00061F8D" w14:paraId="7065FD51" w14:textId="77777777" w:rsidTr="0064174C">
        <w:trPr>
          <w:jc w:val="center"/>
        </w:trPr>
        <w:tc>
          <w:tcPr>
            <w:tcW w:w="7939" w:type="dxa"/>
          </w:tcPr>
          <w:p w14:paraId="695EA248"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Preventing treatment of non-infectious conditions</w:t>
            </w:r>
          </w:p>
        </w:tc>
        <w:tc>
          <w:tcPr>
            <w:tcW w:w="2835" w:type="dxa"/>
          </w:tcPr>
          <w:p w14:paraId="6E849C1D"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Resistance Outcome</w:t>
            </w:r>
          </w:p>
        </w:tc>
      </w:tr>
      <w:tr w:rsidR="00F963CE" w:rsidRPr="00061F8D" w14:paraId="3925D717" w14:textId="77777777" w:rsidTr="0064174C">
        <w:trPr>
          <w:jc w:val="center"/>
        </w:trPr>
        <w:tc>
          <w:tcPr>
            <w:tcW w:w="7939" w:type="dxa"/>
          </w:tcPr>
          <w:p w14:paraId="13B40523"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Promotion of timely and appropriate microbiologic sampling</w:t>
            </w:r>
          </w:p>
        </w:tc>
        <w:tc>
          <w:tcPr>
            <w:tcW w:w="2835" w:type="dxa"/>
          </w:tcPr>
          <w:p w14:paraId="7C35DB2A"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Resistance Outcome</w:t>
            </w:r>
          </w:p>
        </w:tc>
      </w:tr>
      <w:tr w:rsidR="00F963CE" w:rsidRPr="00061F8D" w14:paraId="33DE9BFA" w14:textId="77777777" w:rsidTr="0064174C">
        <w:trPr>
          <w:jc w:val="center"/>
        </w:trPr>
        <w:tc>
          <w:tcPr>
            <w:tcW w:w="7939" w:type="dxa"/>
          </w:tcPr>
          <w:p w14:paraId="7BB95881"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Prospective audit with intervention and feedback</w:t>
            </w:r>
          </w:p>
        </w:tc>
        <w:tc>
          <w:tcPr>
            <w:tcW w:w="2835" w:type="dxa"/>
          </w:tcPr>
          <w:p w14:paraId="10855430"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Clinical Outcome</w:t>
            </w:r>
          </w:p>
          <w:p w14:paraId="65FB6AB6"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Economic Outcome</w:t>
            </w:r>
          </w:p>
          <w:p w14:paraId="7939A793"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Resistance Outcome</w:t>
            </w:r>
          </w:p>
        </w:tc>
      </w:tr>
      <w:tr w:rsidR="00F963CE" w:rsidRPr="00061F8D" w14:paraId="6D6EBB01" w14:textId="77777777" w:rsidTr="0064174C">
        <w:trPr>
          <w:jc w:val="center"/>
        </w:trPr>
        <w:tc>
          <w:tcPr>
            <w:tcW w:w="7939" w:type="dxa"/>
          </w:tcPr>
          <w:p w14:paraId="7E129D1C"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Scheduled antimicrobial reassessments ("antibiotic time-outs")</w:t>
            </w:r>
          </w:p>
        </w:tc>
        <w:tc>
          <w:tcPr>
            <w:tcW w:w="2835" w:type="dxa"/>
          </w:tcPr>
          <w:p w14:paraId="2B222C77"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Economic Outcome</w:t>
            </w:r>
          </w:p>
          <w:p w14:paraId="59109D48"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Resistance Outcome</w:t>
            </w:r>
          </w:p>
        </w:tc>
      </w:tr>
      <w:tr w:rsidR="00F963CE" w:rsidRPr="00061F8D" w14:paraId="636C4A5E" w14:textId="77777777" w:rsidTr="0064174C">
        <w:trPr>
          <w:jc w:val="center"/>
        </w:trPr>
        <w:tc>
          <w:tcPr>
            <w:tcW w:w="7939" w:type="dxa"/>
          </w:tcPr>
          <w:p w14:paraId="4C090C20"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Strategic microbiology results reporting</w:t>
            </w:r>
          </w:p>
        </w:tc>
        <w:tc>
          <w:tcPr>
            <w:tcW w:w="2835" w:type="dxa"/>
          </w:tcPr>
          <w:p w14:paraId="1222FDB9"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Resistance Outcome</w:t>
            </w:r>
          </w:p>
        </w:tc>
      </w:tr>
      <w:tr w:rsidR="00F963CE" w:rsidRPr="00061F8D" w14:paraId="6EC0A2D9" w14:textId="77777777" w:rsidTr="0064174C">
        <w:trPr>
          <w:jc w:val="center"/>
        </w:trPr>
        <w:tc>
          <w:tcPr>
            <w:tcW w:w="7939" w:type="dxa"/>
          </w:tcPr>
          <w:p w14:paraId="4C6DDFC6"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Surgical antibiotic prophylaxis optimization</w:t>
            </w:r>
          </w:p>
        </w:tc>
        <w:tc>
          <w:tcPr>
            <w:tcW w:w="2835" w:type="dxa"/>
          </w:tcPr>
          <w:p w14:paraId="2E2E90CA"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Clinical Outcome</w:t>
            </w:r>
          </w:p>
          <w:p w14:paraId="4B755166" w14:textId="77777777" w:rsidR="00F963CE" w:rsidRPr="00061F8D" w:rsidRDefault="00F963CE" w:rsidP="00EA4797">
            <w:pPr>
              <w:spacing w:line="360" w:lineRule="auto"/>
              <w:rPr>
                <w:rFonts w:ascii="Arial" w:eastAsia="Calibri" w:hAnsi="Arial" w:cs="Arial"/>
                <w:sz w:val="20"/>
                <w:szCs w:val="20"/>
              </w:rPr>
            </w:pPr>
          </w:p>
        </w:tc>
      </w:tr>
      <w:tr w:rsidR="00F963CE" w:rsidRPr="00061F8D" w14:paraId="08881652" w14:textId="77777777" w:rsidTr="0064174C">
        <w:trPr>
          <w:jc w:val="center"/>
        </w:trPr>
        <w:tc>
          <w:tcPr>
            <w:tcW w:w="7939" w:type="dxa"/>
          </w:tcPr>
          <w:p w14:paraId="6F345524"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Systematic antibiotic allergy verification</w:t>
            </w:r>
          </w:p>
        </w:tc>
        <w:tc>
          <w:tcPr>
            <w:tcW w:w="2835" w:type="dxa"/>
          </w:tcPr>
          <w:p w14:paraId="45B33F16"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Clinical Outcome</w:t>
            </w:r>
          </w:p>
        </w:tc>
      </w:tr>
      <w:tr w:rsidR="00F963CE" w:rsidRPr="00061F8D" w14:paraId="7928A602" w14:textId="77777777" w:rsidTr="0064174C">
        <w:trPr>
          <w:jc w:val="center"/>
        </w:trPr>
        <w:tc>
          <w:tcPr>
            <w:tcW w:w="7939" w:type="dxa"/>
          </w:tcPr>
          <w:p w14:paraId="67CD0DC5"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Targeted review of patients with Clostridium difficile infection</w:t>
            </w:r>
          </w:p>
        </w:tc>
        <w:tc>
          <w:tcPr>
            <w:tcW w:w="2835" w:type="dxa"/>
          </w:tcPr>
          <w:p w14:paraId="4096316F"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Clinical Outcome</w:t>
            </w:r>
          </w:p>
          <w:p w14:paraId="5CF33442"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Resistance Outcome</w:t>
            </w:r>
          </w:p>
        </w:tc>
      </w:tr>
      <w:tr w:rsidR="00F963CE" w:rsidRPr="00061F8D" w14:paraId="6DF771C5" w14:textId="77777777" w:rsidTr="0064174C">
        <w:trPr>
          <w:jc w:val="center"/>
        </w:trPr>
        <w:tc>
          <w:tcPr>
            <w:tcW w:w="7939" w:type="dxa"/>
          </w:tcPr>
          <w:p w14:paraId="2775995B"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Targeted review of patients with bacteremia/fungemia</w:t>
            </w:r>
          </w:p>
        </w:tc>
        <w:tc>
          <w:tcPr>
            <w:tcW w:w="2835" w:type="dxa"/>
          </w:tcPr>
          <w:p w14:paraId="658910FF"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Clinical Outcome</w:t>
            </w:r>
          </w:p>
          <w:p w14:paraId="565DF7C7"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Resistance Outcome</w:t>
            </w:r>
          </w:p>
        </w:tc>
      </w:tr>
      <w:tr w:rsidR="00F963CE" w:rsidRPr="00061F8D" w14:paraId="31EF4C0F" w14:textId="77777777" w:rsidTr="0064174C">
        <w:trPr>
          <w:jc w:val="center"/>
        </w:trPr>
        <w:tc>
          <w:tcPr>
            <w:tcW w:w="7939" w:type="dxa"/>
          </w:tcPr>
          <w:p w14:paraId="48D482A9"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Targeted review of therapeutic duplication</w:t>
            </w:r>
          </w:p>
        </w:tc>
        <w:tc>
          <w:tcPr>
            <w:tcW w:w="2835" w:type="dxa"/>
          </w:tcPr>
          <w:p w14:paraId="1BA55D0C"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Economic Outcome</w:t>
            </w:r>
          </w:p>
        </w:tc>
      </w:tr>
      <w:tr w:rsidR="00F963CE" w:rsidRPr="00061F8D" w14:paraId="5EF4507F" w14:textId="77777777" w:rsidTr="0064174C">
        <w:trPr>
          <w:jc w:val="center"/>
        </w:trPr>
        <w:tc>
          <w:tcPr>
            <w:tcW w:w="7939" w:type="dxa"/>
          </w:tcPr>
          <w:p w14:paraId="4445A5DA"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Therapeutic drug monitoring (with feedback)</w:t>
            </w:r>
          </w:p>
        </w:tc>
        <w:tc>
          <w:tcPr>
            <w:tcW w:w="2835" w:type="dxa"/>
          </w:tcPr>
          <w:p w14:paraId="3EF88432"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Clinical Outcome</w:t>
            </w:r>
          </w:p>
        </w:tc>
      </w:tr>
    </w:tbl>
    <w:p w14:paraId="5DC10C46" w14:textId="77777777" w:rsidR="00F963CE" w:rsidRPr="00061F8D" w:rsidRDefault="00F963CE" w:rsidP="00EA4797">
      <w:pPr>
        <w:spacing w:line="360" w:lineRule="auto"/>
        <w:rPr>
          <w:rFonts w:ascii="Arial" w:hAnsi="Arial" w:cs="Arial"/>
          <w:sz w:val="20"/>
          <w:szCs w:val="20"/>
        </w:rPr>
      </w:pPr>
    </w:p>
    <w:p w14:paraId="5200C819" w14:textId="77777777" w:rsidR="00F963CE" w:rsidRPr="00061F8D" w:rsidRDefault="00F963CE" w:rsidP="00EA4797">
      <w:pPr>
        <w:spacing w:line="360" w:lineRule="auto"/>
        <w:jc w:val="center"/>
        <w:rPr>
          <w:rFonts w:ascii="Arial" w:eastAsia="Calibri" w:hAnsi="Arial" w:cs="Arial"/>
          <w:b/>
          <w:sz w:val="20"/>
          <w:szCs w:val="20"/>
        </w:rPr>
      </w:pPr>
    </w:p>
    <w:bookmarkEnd w:id="3"/>
    <w:p w14:paraId="16AD3CA8" w14:textId="2F348125" w:rsidR="00F963CE" w:rsidRPr="00FD6089" w:rsidRDefault="00341C90" w:rsidP="00FD6089">
      <w:pPr>
        <w:pStyle w:val="Heading1"/>
        <w:spacing w:line="360" w:lineRule="auto"/>
        <w:rPr>
          <w:rFonts w:ascii="Arial" w:hAnsi="Arial" w:cs="Arial"/>
          <w:b/>
          <w:bCs/>
          <w:color w:val="000000" w:themeColor="text1"/>
          <w:sz w:val="20"/>
          <w:szCs w:val="20"/>
        </w:rPr>
      </w:pPr>
      <w:r w:rsidRPr="00061F8D">
        <w:rPr>
          <w:rFonts w:ascii="Arial" w:hAnsi="Arial" w:cs="Arial"/>
          <w:b/>
          <w:color w:val="000000" w:themeColor="text1"/>
          <w:sz w:val="20"/>
          <w:szCs w:val="20"/>
        </w:rPr>
        <w:t xml:space="preserve">Supplementary Table S8: </w:t>
      </w:r>
      <w:r w:rsidR="00F963CE" w:rsidRPr="00061F8D">
        <w:rPr>
          <w:rFonts w:ascii="Arial" w:hAnsi="Arial" w:cs="Arial"/>
          <w:b/>
          <w:color w:val="000000"/>
          <w:sz w:val="20"/>
          <w:szCs w:val="20"/>
        </w:rPr>
        <w:t xml:space="preserve">Suggested measures for antimicrobial stewardship </w:t>
      </w:r>
      <w:bookmarkStart w:id="7" w:name="_3j2qqm3" w:colFirst="0" w:colLast="0"/>
      <w:bookmarkEnd w:id="7"/>
      <w:r w:rsidR="00293346">
        <w:rPr>
          <w:rFonts w:ascii="Arial" w:hAnsi="Arial" w:cs="Arial"/>
          <w:b/>
          <w:color w:val="000000"/>
          <w:sz w:val="20"/>
          <w:szCs w:val="20"/>
        </w:rPr>
        <w:t>[5]</w:t>
      </w:r>
    </w:p>
    <w:p w14:paraId="0EFCBC53" w14:textId="77777777" w:rsidR="00F963CE" w:rsidRPr="00061F8D" w:rsidRDefault="00F963CE" w:rsidP="00EA4797">
      <w:pPr>
        <w:spacing w:line="360" w:lineRule="auto"/>
        <w:rPr>
          <w:rFonts w:ascii="Arial" w:hAnsi="Arial" w:cs="Arial"/>
          <w:sz w:val="20"/>
          <w:szCs w:val="20"/>
        </w:rPr>
      </w:pPr>
    </w:p>
    <w:tbl>
      <w:tblPr>
        <w:tblW w:w="901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016"/>
      </w:tblGrid>
      <w:tr w:rsidR="00F963CE" w:rsidRPr="00061F8D" w14:paraId="4C0DB82C" w14:textId="77777777" w:rsidTr="0064174C">
        <w:tc>
          <w:tcPr>
            <w:tcW w:w="9016" w:type="dxa"/>
          </w:tcPr>
          <w:p w14:paraId="10D1649E" w14:textId="77777777" w:rsidR="00F963CE" w:rsidRPr="00061F8D" w:rsidRDefault="00F963CE" w:rsidP="00EA4797">
            <w:pPr>
              <w:pBdr>
                <w:top w:val="nil"/>
                <w:left w:val="nil"/>
                <w:bottom w:val="nil"/>
                <w:right w:val="nil"/>
                <w:between w:val="nil"/>
              </w:pBdr>
              <w:spacing w:line="360" w:lineRule="auto"/>
              <w:rPr>
                <w:rFonts w:ascii="Arial" w:eastAsia="Calibri" w:hAnsi="Arial" w:cs="Arial"/>
                <w:b/>
                <w:color w:val="000000"/>
                <w:sz w:val="20"/>
                <w:szCs w:val="20"/>
              </w:rPr>
            </w:pPr>
            <w:r w:rsidRPr="00061F8D">
              <w:rPr>
                <w:rFonts w:ascii="Arial" w:eastAsia="Calibri" w:hAnsi="Arial" w:cs="Arial"/>
                <w:b/>
                <w:color w:val="000000"/>
                <w:sz w:val="20"/>
                <w:szCs w:val="20"/>
              </w:rPr>
              <w:t>AMS program measures for quality improvement</w:t>
            </w:r>
          </w:p>
        </w:tc>
      </w:tr>
      <w:tr w:rsidR="00F963CE" w:rsidRPr="00061F8D" w14:paraId="725B23EF" w14:textId="77777777" w:rsidTr="0064174C">
        <w:tc>
          <w:tcPr>
            <w:tcW w:w="9016" w:type="dxa"/>
          </w:tcPr>
          <w:p w14:paraId="455F415B" w14:textId="77777777" w:rsidR="00F963CE" w:rsidRPr="00061F8D" w:rsidRDefault="00F963CE" w:rsidP="00EA4797">
            <w:pPr>
              <w:pBdr>
                <w:top w:val="nil"/>
                <w:left w:val="nil"/>
                <w:bottom w:val="nil"/>
                <w:right w:val="nil"/>
                <w:between w:val="nil"/>
              </w:pBdr>
              <w:spacing w:line="360" w:lineRule="auto"/>
              <w:rPr>
                <w:rFonts w:ascii="Arial" w:eastAsia="Calibri" w:hAnsi="Arial" w:cs="Arial"/>
                <w:b/>
                <w:bCs/>
                <w:color w:val="FF0000"/>
                <w:sz w:val="20"/>
                <w:szCs w:val="20"/>
              </w:rPr>
            </w:pPr>
            <w:r w:rsidRPr="00061F8D">
              <w:rPr>
                <w:rFonts w:ascii="Arial" w:eastAsia="Calibri" w:hAnsi="Arial" w:cs="Arial"/>
                <w:b/>
                <w:bCs/>
                <w:color w:val="FF0000"/>
                <w:sz w:val="20"/>
                <w:szCs w:val="20"/>
              </w:rPr>
              <w:lastRenderedPageBreak/>
              <w:t>Structural indicators</w:t>
            </w:r>
          </w:p>
        </w:tc>
      </w:tr>
      <w:tr w:rsidR="00F963CE" w:rsidRPr="00061F8D" w14:paraId="5C10B911" w14:textId="77777777" w:rsidTr="0064174C">
        <w:tc>
          <w:tcPr>
            <w:tcW w:w="9016" w:type="dxa"/>
          </w:tcPr>
          <w:p w14:paraId="2D7E8CE6" w14:textId="77777777" w:rsidR="00F963CE" w:rsidRPr="00061F8D" w:rsidRDefault="00F963CE" w:rsidP="00EA4797">
            <w:pPr>
              <w:numPr>
                <w:ilvl w:val="0"/>
                <w:numId w:val="4"/>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Availability of multi-disciplinary antimicrobial stewardship team</w:t>
            </w:r>
          </w:p>
          <w:p w14:paraId="6AF01DCE" w14:textId="77777777" w:rsidR="00F963CE" w:rsidRPr="00061F8D" w:rsidRDefault="00F963CE" w:rsidP="00EA4797">
            <w:pPr>
              <w:numPr>
                <w:ilvl w:val="0"/>
                <w:numId w:val="4"/>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Availability of guidelines for empiric treatment and surgical prophylaxis</w:t>
            </w:r>
          </w:p>
          <w:p w14:paraId="18B46844" w14:textId="77777777" w:rsidR="00F963CE" w:rsidRPr="00061F8D" w:rsidRDefault="00F963CE" w:rsidP="00EA4797">
            <w:pPr>
              <w:numPr>
                <w:ilvl w:val="0"/>
                <w:numId w:val="4"/>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Provision of education in the last 2 years</w:t>
            </w:r>
          </w:p>
        </w:tc>
      </w:tr>
      <w:tr w:rsidR="00F963CE" w:rsidRPr="00061F8D" w14:paraId="61AAD82F" w14:textId="77777777" w:rsidTr="0064174C">
        <w:tc>
          <w:tcPr>
            <w:tcW w:w="9016" w:type="dxa"/>
          </w:tcPr>
          <w:p w14:paraId="08989C24" w14:textId="77777777" w:rsidR="00F963CE" w:rsidRPr="00061F8D" w:rsidRDefault="00F963CE" w:rsidP="00EA4797">
            <w:pPr>
              <w:pBdr>
                <w:top w:val="nil"/>
                <w:left w:val="nil"/>
                <w:bottom w:val="nil"/>
                <w:right w:val="nil"/>
                <w:between w:val="nil"/>
              </w:pBdr>
              <w:spacing w:line="360" w:lineRule="auto"/>
              <w:rPr>
                <w:rFonts w:ascii="Arial" w:eastAsia="Calibri" w:hAnsi="Arial" w:cs="Arial"/>
                <w:b/>
                <w:bCs/>
                <w:color w:val="FF0000"/>
                <w:sz w:val="20"/>
                <w:szCs w:val="20"/>
              </w:rPr>
            </w:pPr>
            <w:r w:rsidRPr="00061F8D">
              <w:rPr>
                <w:rFonts w:ascii="Arial" w:eastAsia="Calibri" w:hAnsi="Arial" w:cs="Arial"/>
                <w:b/>
                <w:bCs/>
                <w:color w:val="FF0000"/>
                <w:sz w:val="20"/>
                <w:szCs w:val="20"/>
              </w:rPr>
              <w:t>Process measures</w:t>
            </w:r>
          </w:p>
        </w:tc>
      </w:tr>
      <w:tr w:rsidR="00F963CE" w:rsidRPr="00061F8D" w14:paraId="32921BF7" w14:textId="77777777" w:rsidTr="0064174C">
        <w:tc>
          <w:tcPr>
            <w:tcW w:w="9016" w:type="dxa"/>
          </w:tcPr>
          <w:p w14:paraId="72346B5F" w14:textId="77777777" w:rsidR="00F963CE" w:rsidRPr="00061F8D" w:rsidRDefault="00F963CE" w:rsidP="00EA4797">
            <w:pPr>
              <w:numPr>
                <w:ilvl w:val="0"/>
                <w:numId w:val="2"/>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Amount of antibiotic in DDD/100 bed days</w:t>
            </w:r>
          </w:p>
          <w:p w14:paraId="600815B8" w14:textId="77777777" w:rsidR="00F963CE" w:rsidRPr="00061F8D" w:rsidRDefault="00F963CE" w:rsidP="00EA4797">
            <w:pPr>
              <w:numPr>
                <w:ilvl w:val="1"/>
                <w:numId w:val="2"/>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Promoted antibiotics</w:t>
            </w:r>
          </w:p>
          <w:p w14:paraId="31361793" w14:textId="77777777" w:rsidR="00F963CE" w:rsidRPr="00061F8D" w:rsidRDefault="00F963CE" w:rsidP="00EA4797">
            <w:pPr>
              <w:numPr>
                <w:ilvl w:val="1"/>
                <w:numId w:val="2"/>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Restricted antibiotics</w:t>
            </w:r>
          </w:p>
          <w:p w14:paraId="0333332E" w14:textId="77777777" w:rsidR="00F963CE" w:rsidRPr="00061F8D" w:rsidRDefault="00F963CE" w:rsidP="00EA4797">
            <w:pPr>
              <w:numPr>
                <w:ilvl w:val="0"/>
                <w:numId w:val="2"/>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Compliance with acute empiric guidance (policy compliance)</w:t>
            </w:r>
          </w:p>
          <w:p w14:paraId="5E3F17D8" w14:textId="77777777" w:rsidR="00F963CE" w:rsidRPr="00061F8D" w:rsidRDefault="00F963CE" w:rsidP="00EA4797">
            <w:pPr>
              <w:numPr>
                <w:ilvl w:val="0"/>
                <w:numId w:val="2"/>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 Appropriate de-escalation; % appropriate switch from IV to oral</w:t>
            </w:r>
          </w:p>
          <w:p w14:paraId="358292C9" w14:textId="77777777" w:rsidR="00F963CE" w:rsidRPr="00061F8D" w:rsidRDefault="00F963CE" w:rsidP="00EA4797">
            <w:pPr>
              <w:numPr>
                <w:ilvl w:val="0"/>
                <w:numId w:val="2"/>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Compliance with surgical prophylaxis (&lt;60 min from incision, &lt;24 hours and compliance with local policy)</w:t>
            </w:r>
          </w:p>
          <w:p w14:paraId="6D460747" w14:textId="77777777" w:rsidR="00F963CE" w:rsidRPr="00061F8D" w:rsidRDefault="00F963CE" w:rsidP="00EA4797">
            <w:pPr>
              <w:numPr>
                <w:ilvl w:val="0"/>
                <w:numId w:val="2"/>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Compliance with care “bundles” – (3-day antibiotic review bundle, ventilator-associated pneumonia, community-acquired pneumonia, sepsis)</w:t>
            </w:r>
          </w:p>
        </w:tc>
      </w:tr>
      <w:tr w:rsidR="00F963CE" w:rsidRPr="00061F8D" w14:paraId="18B485BC" w14:textId="77777777" w:rsidTr="0064174C">
        <w:tc>
          <w:tcPr>
            <w:tcW w:w="9016" w:type="dxa"/>
          </w:tcPr>
          <w:p w14:paraId="2A479F3C" w14:textId="77777777" w:rsidR="00F963CE" w:rsidRPr="00061F8D" w:rsidRDefault="00F963CE" w:rsidP="00EA4797">
            <w:pPr>
              <w:pBdr>
                <w:top w:val="nil"/>
                <w:left w:val="nil"/>
                <w:bottom w:val="nil"/>
                <w:right w:val="nil"/>
                <w:between w:val="nil"/>
              </w:pBdr>
              <w:spacing w:line="360" w:lineRule="auto"/>
              <w:rPr>
                <w:rFonts w:ascii="Arial" w:eastAsia="Calibri" w:hAnsi="Arial" w:cs="Arial"/>
                <w:b/>
                <w:bCs/>
                <w:color w:val="FF0000"/>
                <w:sz w:val="20"/>
                <w:szCs w:val="20"/>
              </w:rPr>
            </w:pPr>
            <w:r w:rsidRPr="00061F8D">
              <w:rPr>
                <w:rFonts w:ascii="Arial" w:eastAsia="Calibri" w:hAnsi="Arial" w:cs="Arial"/>
                <w:b/>
                <w:bCs/>
                <w:color w:val="FF0000"/>
                <w:sz w:val="20"/>
                <w:szCs w:val="20"/>
              </w:rPr>
              <w:t>Outcome measures</w:t>
            </w:r>
          </w:p>
        </w:tc>
      </w:tr>
      <w:tr w:rsidR="00F963CE" w:rsidRPr="00061F8D" w14:paraId="5329D295" w14:textId="77777777" w:rsidTr="0064174C">
        <w:tc>
          <w:tcPr>
            <w:tcW w:w="9016" w:type="dxa"/>
          </w:tcPr>
          <w:p w14:paraId="607B34F8" w14:textId="77777777" w:rsidR="00F963CE" w:rsidRPr="00061F8D" w:rsidRDefault="00F963CE" w:rsidP="00EA4797">
            <w:pPr>
              <w:numPr>
                <w:ilvl w:val="0"/>
                <w:numId w:val="3"/>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C. difficile rates</w:t>
            </w:r>
          </w:p>
          <w:p w14:paraId="71ABE65B" w14:textId="77777777" w:rsidR="00F963CE" w:rsidRPr="00061F8D" w:rsidRDefault="00F963CE" w:rsidP="00EA4797">
            <w:pPr>
              <w:numPr>
                <w:ilvl w:val="0"/>
                <w:numId w:val="3"/>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Surgical Site Infection (SSI) rates</w:t>
            </w:r>
          </w:p>
          <w:p w14:paraId="6AB13036" w14:textId="77777777" w:rsidR="00F963CE" w:rsidRPr="00061F8D" w:rsidRDefault="00F963CE" w:rsidP="00EA4797">
            <w:pPr>
              <w:numPr>
                <w:ilvl w:val="0"/>
                <w:numId w:val="3"/>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Surveillance of resistance</w:t>
            </w:r>
          </w:p>
          <w:p w14:paraId="2A936AE6" w14:textId="77777777" w:rsidR="00F963CE" w:rsidRPr="00061F8D" w:rsidRDefault="00F963CE" w:rsidP="00EA4797">
            <w:pPr>
              <w:numPr>
                <w:ilvl w:val="0"/>
                <w:numId w:val="3"/>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Mortality</w:t>
            </w:r>
            <w:r w:rsidRPr="00061F8D">
              <w:rPr>
                <w:rFonts w:ascii="Arial" w:eastAsia="Calibri" w:hAnsi="Arial" w:cs="Arial"/>
                <w:color w:val="000000"/>
                <w:sz w:val="20"/>
                <w:szCs w:val="20"/>
                <w:rtl/>
              </w:rPr>
              <w:t xml:space="preserve"> </w:t>
            </w:r>
            <w:r w:rsidRPr="00061F8D">
              <w:rPr>
                <w:rFonts w:ascii="Arial" w:eastAsia="Calibri" w:hAnsi="Arial" w:cs="Arial"/>
                <w:color w:val="000000"/>
                <w:sz w:val="20"/>
                <w:szCs w:val="20"/>
              </w:rPr>
              <w:t>Rates</w:t>
            </w:r>
          </w:p>
          <w:p w14:paraId="7478C6E1" w14:textId="77777777" w:rsidR="00F963CE" w:rsidRPr="00061F8D" w:rsidRDefault="00F963CE" w:rsidP="00EA4797">
            <w:pPr>
              <w:numPr>
                <w:ilvl w:val="0"/>
                <w:numId w:val="3"/>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Treatment-related toxicity (e.g., aminoglycoside-related toxicity)</w:t>
            </w:r>
          </w:p>
          <w:p w14:paraId="587290F6" w14:textId="77777777" w:rsidR="00F963CE" w:rsidRPr="00061F8D" w:rsidRDefault="00F963CE" w:rsidP="00EA4797">
            <w:pPr>
              <w:numPr>
                <w:ilvl w:val="0"/>
                <w:numId w:val="3"/>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Rate of complications</w:t>
            </w:r>
          </w:p>
          <w:p w14:paraId="3E300482" w14:textId="77777777" w:rsidR="00F963CE" w:rsidRPr="00061F8D" w:rsidRDefault="00F963CE" w:rsidP="00EA4797">
            <w:pPr>
              <w:numPr>
                <w:ilvl w:val="0"/>
                <w:numId w:val="3"/>
              </w:numPr>
              <w:pBdr>
                <w:top w:val="nil"/>
                <w:left w:val="nil"/>
                <w:bottom w:val="nil"/>
                <w:right w:val="nil"/>
                <w:between w:val="nil"/>
              </w:pBdr>
              <w:spacing w:line="360" w:lineRule="auto"/>
              <w:rPr>
                <w:rFonts w:ascii="Arial" w:hAnsi="Arial" w:cs="Arial"/>
                <w:color w:val="000000"/>
                <w:sz w:val="20"/>
                <w:szCs w:val="20"/>
              </w:rPr>
            </w:pPr>
            <w:r w:rsidRPr="00061F8D">
              <w:rPr>
                <w:rFonts w:ascii="Arial" w:eastAsia="Calibri" w:hAnsi="Arial" w:cs="Arial"/>
                <w:color w:val="000000"/>
                <w:sz w:val="20"/>
                <w:szCs w:val="20"/>
              </w:rPr>
              <w:t>Readmission within 30 days of discharge</w:t>
            </w:r>
          </w:p>
        </w:tc>
      </w:tr>
    </w:tbl>
    <w:p w14:paraId="0680726D" w14:textId="77777777" w:rsidR="00F963CE" w:rsidRPr="00061F8D" w:rsidRDefault="00F963CE" w:rsidP="00EA4797">
      <w:pPr>
        <w:spacing w:line="360" w:lineRule="auto"/>
        <w:rPr>
          <w:rFonts w:ascii="Arial" w:hAnsi="Arial" w:cs="Arial"/>
          <w:sz w:val="20"/>
          <w:szCs w:val="20"/>
        </w:rPr>
      </w:pPr>
    </w:p>
    <w:p w14:paraId="08B28057" w14:textId="77777777" w:rsidR="00F963CE" w:rsidRPr="00061F8D" w:rsidRDefault="00F963CE" w:rsidP="00EA4797">
      <w:pPr>
        <w:spacing w:line="360" w:lineRule="auto"/>
        <w:rPr>
          <w:rFonts w:ascii="Arial" w:hAnsi="Arial" w:cs="Arial"/>
          <w:sz w:val="20"/>
          <w:szCs w:val="20"/>
        </w:rPr>
      </w:pPr>
    </w:p>
    <w:p w14:paraId="42F23AAF" w14:textId="1BA98A8B" w:rsidR="00F963CE" w:rsidRDefault="00F963CE" w:rsidP="00EA4797">
      <w:pPr>
        <w:pStyle w:val="Heading1"/>
        <w:spacing w:line="360" w:lineRule="auto"/>
        <w:rPr>
          <w:rStyle w:val="Heading1Char"/>
          <w:rFonts w:ascii="Arial" w:hAnsi="Arial" w:cs="Arial"/>
          <w:b/>
          <w:bCs/>
          <w:color w:val="000000" w:themeColor="text1"/>
          <w:sz w:val="20"/>
          <w:szCs w:val="20"/>
        </w:rPr>
      </w:pPr>
    </w:p>
    <w:p w14:paraId="5234BFA0" w14:textId="4CA841C1" w:rsidR="00105CF3" w:rsidRDefault="00105CF3" w:rsidP="00105CF3">
      <w:pPr>
        <w:rPr>
          <w:rFonts w:eastAsia="Calibri"/>
        </w:rPr>
      </w:pPr>
    </w:p>
    <w:p w14:paraId="6DEF60C7" w14:textId="1360A011" w:rsidR="00105CF3" w:rsidRDefault="00105CF3" w:rsidP="00105CF3">
      <w:pPr>
        <w:rPr>
          <w:rFonts w:eastAsia="Calibri"/>
        </w:rPr>
      </w:pPr>
    </w:p>
    <w:p w14:paraId="7CE963B2" w14:textId="20A2945C" w:rsidR="00105CF3" w:rsidRDefault="00105CF3" w:rsidP="00105CF3">
      <w:pPr>
        <w:rPr>
          <w:rFonts w:eastAsia="Calibri"/>
        </w:rPr>
      </w:pPr>
    </w:p>
    <w:p w14:paraId="18224818" w14:textId="76347CCF" w:rsidR="00105CF3" w:rsidRDefault="00105CF3" w:rsidP="00105CF3">
      <w:pPr>
        <w:rPr>
          <w:rFonts w:eastAsia="Calibri"/>
        </w:rPr>
      </w:pPr>
    </w:p>
    <w:p w14:paraId="56A504F6" w14:textId="13BC43A3" w:rsidR="00105CF3" w:rsidRDefault="00105CF3" w:rsidP="00105CF3">
      <w:pPr>
        <w:rPr>
          <w:rFonts w:eastAsia="Calibri"/>
        </w:rPr>
      </w:pPr>
    </w:p>
    <w:p w14:paraId="387B77C4" w14:textId="73AE72D7" w:rsidR="00105CF3" w:rsidRDefault="00105CF3" w:rsidP="00105CF3">
      <w:pPr>
        <w:rPr>
          <w:rFonts w:eastAsia="Calibri"/>
        </w:rPr>
      </w:pPr>
    </w:p>
    <w:p w14:paraId="06789DBE" w14:textId="5C482A69" w:rsidR="00105CF3" w:rsidRDefault="00105CF3" w:rsidP="00105CF3">
      <w:pPr>
        <w:rPr>
          <w:rFonts w:eastAsia="Calibri"/>
        </w:rPr>
      </w:pPr>
    </w:p>
    <w:p w14:paraId="578FD450" w14:textId="43D0D68E" w:rsidR="00105CF3" w:rsidRDefault="00105CF3" w:rsidP="00105CF3">
      <w:pPr>
        <w:rPr>
          <w:rFonts w:eastAsia="Calibri"/>
        </w:rPr>
      </w:pPr>
    </w:p>
    <w:p w14:paraId="3DC3E917" w14:textId="0C4B3BC4" w:rsidR="00105CF3" w:rsidRDefault="00105CF3" w:rsidP="00105CF3">
      <w:pPr>
        <w:rPr>
          <w:rFonts w:eastAsia="Calibri"/>
        </w:rPr>
      </w:pPr>
    </w:p>
    <w:p w14:paraId="3D408114" w14:textId="6EA4C2EA" w:rsidR="00FD6089" w:rsidRDefault="00FD6089" w:rsidP="00105CF3">
      <w:pPr>
        <w:rPr>
          <w:rFonts w:eastAsia="Calibri"/>
        </w:rPr>
      </w:pPr>
    </w:p>
    <w:p w14:paraId="41D6855E" w14:textId="5DC73273" w:rsidR="00FD6089" w:rsidRDefault="00FD6089" w:rsidP="00105CF3">
      <w:pPr>
        <w:rPr>
          <w:rFonts w:eastAsia="Calibri"/>
        </w:rPr>
      </w:pPr>
    </w:p>
    <w:p w14:paraId="3DE754AC" w14:textId="77777777" w:rsidR="00FD6089" w:rsidRPr="00105CF3" w:rsidRDefault="00FD6089" w:rsidP="00105CF3">
      <w:pPr>
        <w:rPr>
          <w:rFonts w:eastAsia="Calibri"/>
        </w:rPr>
      </w:pPr>
    </w:p>
    <w:p w14:paraId="61C22470" w14:textId="186026C0" w:rsidR="00F963CE" w:rsidRPr="00061F8D" w:rsidRDefault="00891E1F" w:rsidP="00EA4797">
      <w:pPr>
        <w:pStyle w:val="Heading1"/>
        <w:spacing w:line="360" w:lineRule="auto"/>
        <w:rPr>
          <w:rFonts w:ascii="Arial" w:hAnsi="Arial" w:cs="Arial"/>
          <w:b/>
          <w:bCs/>
          <w:color w:val="000000" w:themeColor="text1"/>
          <w:sz w:val="20"/>
          <w:szCs w:val="20"/>
        </w:rPr>
      </w:pPr>
      <w:r w:rsidRPr="00061F8D">
        <w:rPr>
          <w:rFonts w:ascii="Arial" w:hAnsi="Arial" w:cs="Arial"/>
          <w:b/>
          <w:color w:val="000000" w:themeColor="text1"/>
          <w:sz w:val="20"/>
          <w:szCs w:val="20"/>
        </w:rPr>
        <w:t xml:space="preserve">Supplementary Table S9: </w:t>
      </w:r>
      <w:r w:rsidR="009F09C0" w:rsidRPr="00061F8D">
        <w:rPr>
          <w:rFonts w:ascii="Arial" w:hAnsi="Arial" w:cs="Arial"/>
          <w:b/>
          <w:bCs/>
          <w:color w:val="000000" w:themeColor="text1"/>
          <w:sz w:val="20"/>
          <w:szCs w:val="20"/>
        </w:rPr>
        <w:t>AMS</w:t>
      </w:r>
      <w:r w:rsidR="00F963CE" w:rsidRPr="00061F8D">
        <w:rPr>
          <w:rFonts w:ascii="Arial" w:hAnsi="Arial" w:cs="Arial"/>
          <w:b/>
          <w:bCs/>
          <w:color w:val="000000" w:themeColor="text1"/>
          <w:sz w:val="20"/>
          <w:szCs w:val="20"/>
        </w:rPr>
        <w:t xml:space="preserve"> Metrics Example </w:t>
      </w:r>
      <w:r w:rsidR="00FD6089">
        <w:rPr>
          <w:rFonts w:ascii="Arial" w:hAnsi="Arial" w:cs="Arial"/>
          <w:b/>
          <w:bCs/>
          <w:color w:val="000000" w:themeColor="text1"/>
          <w:sz w:val="20"/>
          <w:szCs w:val="20"/>
        </w:rPr>
        <w:t>[6]</w:t>
      </w:r>
    </w:p>
    <w:p w14:paraId="6FFCC6DC" w14:textId="77777777" w:rsidR="00F963CE" w:rsidRPr="00061F8D" w:rsidRDefault="00F963CE" w:rsidP="00EA4797">
      <w:pPr>
        <w:spacing w:line="360" w:lineRule="auto"/>
        <w:rPr>
          <w:rFonts w:ascii="Arial" w:eastAsia="Calibri" w:hAnsi="Arial" w:cs="Arial"/>
          <w:sz w:val="20"/>
          <w:szCs w:val="20"/>
        </w:rPr>
      </w:pPr>
    </w:p>
    <w:tbl>
      <w:tblPr>
        <w:tblW w:w="10490" w:type="dxa"/>
        <w:jc w:val="center"/>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1560"/>
        <w:gridCol w:w="3260"/>
        <w:gridCol w:w="851"/>
        <w:gridCol w:w="850"/>
        <w:gridCol w:w="851"/>
        <w:gridCol w:w="1134"/>
        <w:gridCol w:w="1984"/>
      </w:tblGrid>
      <w:tr w:rsidR="00F963CE" w:rsidRPr="00061F8D" w14:paraId="1C6D0A5B" w14:textId="77777777" w:rsidTr="0064174C">
        <w:trPr>
          <w:jc w:val="center"/>
        </w:trPr>
        <w:tc>
          <w:tcPr>
            <w:tcW w:w="1560" w:type="dxa"/>
            <w:shd w:val="clear" w:color="auto" w:fill="BDD7EE"/>
          </w:tcPr>
          <w:p w14:paraId="4F65CE85" w14:textId="77777777" w:rsidR="00F963CE" w:rsidRPr="00061F8D" w:rsidRDefault="00F963CE" w:rsidP="00EA4797">
            <w:pPr>
              <w:spacing w:line="360" w:lineRule="auto"/>
              <w:rPr>
                <w:rFonts w:ascii="Arial" w:eastAsia="Calibri" w:hAnsi="Arial" w:cs="Arial"/>
                <w:b/>
                <w:sz w:val="20"/>
                <w:szCs w:val="20"/>
              </w:rPr>
            </w:pPr>
            <w:r w:rsidRPr="00061F8D">
              <w:rPr>
                <w:rFonts w:ascii="Arial" w:eastAsia="Calibri" w:hAnsi="Arial" w:cs="Arial"/>
                <w:b/>
                <w:sz w:val="20"/>
                <w:szCs w:val="20"/>
              </w:rPr>
              <w:t>Metric</w:t>
            </w:r>
          </w:p>
        </w:tc>
        <w:tc>
          <w:tcPr>
            <w:tcW w:w="3260" w:type="dxa"/>
            <w:shd w:val="clear" w:color="auto" w:fill="BDD7EE"/>
          </w:tcPr>
          <w:p w14:paraId="0FB0B40A" w14:textId="77777777" w:rsidR="00F963CE" w:rsidRPr="00061F8D" w:rsidRDefault="00F963CE" w:rsidP="00EA4797">
            <w:pPr>
              <w:spacing w:line="360" w:lineRule="auto"/>
              <w:rPr>
                <w:rFonts w:ascii="Arial" w:eastAsia="Calibri" w:hAnsi="Arial" w:cs="Arial"/>
                <w:b/>
                <w:sz w:val="20"/>
                <w:szCs w:val="20"/>
              </w:rPr>
            </w:pPr>
            <w:r w:rsidRPr="00061F8D">
              <w:rPr>
                <w:rFonts w:ascii="Arial" w:eastAsia="Calibri" w:hAnsi="Arial" w:cs="Arial"/>
                <w:b/>
                <w:sz w:val="20"/>
                <w:szCs w:val="20"/>
              </w:rPr>
              <w:t>Definition</w:t>
            </w:r>
          </w:p>
        </w:tc>
        <w:tc>
          <w:tcPr>
            <w:tcW w:w="5670" w:type="dxa"/>
            <w:gridSpan w:val="5"/>
            <w:shd w:val="clear" w:color="auto" w:fill="BDD7EE"/>
          </w:tcPr>
          <w:p w14:paraId="08F79072" w14:textId="77777777" w:rsidR="00F963CE" w:rsidRPr="00061F8D" w:rsidRDefault="00F963CE" w:rsidP="00EA4797">
            <w:pPr>
              <w:spacing w:line="360" w:lineRule="auto"/>
              <w:rPr>
                <w:rFonts w:ascii="Arial" w:eastAsia="Calibri" w:hAnsi="Arial" w:cs="Arial"/>
                <w:b/>
                <w:sz w:val="20"/>
                <w:szCs w:val="20"/>
              </w:rPr>
            </w:pPr>
            <w:r w:rsidRPr="00061F8D">
              <w:rPr>
                <w:rFonts w:ascii="Arial" w:eastAsia="Calibri" w:hAnsi="Arial" w:cs="Arial"/>
                <w:b/>
                <w:sz w:val="20"/>
                <w:szCs w:val="20"/>
              </w:rPr>
              <w:t>Example</w:t>
            </w:r>
          </w:p>
        </w:tc>
      </w:tr>
      <w:tr w:rsidR="00F963CE" w:rsidRPr="00061F8D" w14:paraId="279D2D1A" w14:textId="77777777" w:rsidTr="0064174C">
        <w:trPr>
          <w:jc w:val="center"/>
        </w:trPr>
        <w:tc>
          <w:tcPr>
            <w:tcW w:w="10490" w:type="dxa"/>
            <w:gridSpan w:val="7"/>
            <w:shd w:val="clear" w:color="auto" w:fill="FFF2CC"/>
          </w:tcPr>
          <w:p w14:paraId="1E330D97"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Outcome Measures (Antimicrobial Utilization Measures and Antimicrobial Resistance Measures)</w:t>
            </w:r>
          </w:p>
        </w:tc>
      </w:tr>
      <w:tr w:rsidR="00F963CE" w:rsidRPr="00061F8D" w14:paraId="6F6E188B" w14:textId="77777777" w:rsidTr="0064174C">
        <w:trPr>
          <w:jc w:val="center"/>
        </w:trPr>
        <w:tc>
          <w:tcPr>
            <w:tcW w:w="1560" w:type="dxa"/>
            <w:shd w:val="clear" w:color="auto" w:fill="E2EFD9"/>
          </w:tcPr>
          <w:p w14:paraId="53D810B7"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lastRenderedPageBreak/>
              <w:t>Grams of antimicrobials</w:t>
            </w:r>
          </w:p>
        </w:tc>
        <w:tc>
          <w:tcPr>
            <w:tcW w:w="3260" w:type="dxa"/>
          </w:tcPr>
          <w:p w14:paraId="23062741"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Grams of antimicrobial based on acquisition (purchased), dispensed, or administered over a defined time</w:t>
            </w:r>
          </w:p>
        </w:tc>
        <w:tc>
          <w:tcPr>
            <w:tcW w:w="5670" w:type="dxa"/>
            <w:gridSpan w:val="5"/>
          </w:tcPr>
          <w:p w14:paraId="3E1CBC3C"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Measure the grams of antimicrobials in three different baselines (pre-, during, after wave1 and wave 2 of pandemics</w:t>
            </w:r>
          </w:p>
        </w:tc>
      </w:tr>
      <w:tr w:rsidR="00F963CE" w:rsidRPr="00061F8D" w14:paraId="6A46A439" w14:textId="77777777" w:rsidTr="0064174C">
        <w:trPr>
          <w:jc w:val="center"/>
        </w:trPr>
        <w:tc>
          <w:tcPr>
            <w:tcW w:w="1560" w:type="dxa"/>
            <w:shd w:val="clear" w:color="auto" w:fill="E2EFD9"/>
          </w:tcPr>
          <w:p w14:paraId="6DB08906"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Antimicrobial Expenditures</w:t>
            </w:r>
          </w:p>
        </w:tc>
        <w:tc>
          <w:tcPr>
            <w:tcW w:w="3260" w:type="dxa"/>
          </w:tcPr>
          <w:p w14:paraId="2885A730"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Antimicrobial costs can be based on dispensed or administered over a defined time</w:t>
            </w:r>
          </w:p>
          <w:p w14:paraId="2A6BA798"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Costs can be expressed as absolute £ value, percent of total (dispensed or administered) and/or per patient-days</w:t>
            </w:r>
          </w:p>
          <w:p w14:paraId="7F092CCF"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Antimicrobials can be tracked monthly hospital wide, for specific clinical services (e.g., ICU), classes of antimicrobials (e.g., fluoroquinolones), individual drugs (e.g., linezolid), or types of infections/indications (e.g. ventilator associated pneumonia)</w:t>
            </w:r>
          </w:p>
        </w:tc>
        <w:tc>
          <w:tcPr>
            <w:tcW w:w="5670" w:type="dxa"/>
            <w:gridSpan w:val="5"/>
          </w:tcPr>
          <w:p w14:paraId="1E09030D"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For example, Pharmacy drug budget of £3,000,000 Antimicrobial acquisition costs £750,000 (25% of budget)</w:t>
            </w:r>
          </w:p>
          <w:p w14:paraId="5AC6DB51"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Cost savings (percent reduction in antimicrobial costs):</w:t>
            </w:r>
          </w:p>
          <w:p w14:paraId="19D8AB36"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a) overall antibiotic acquisition costs</w:t>
            </w:r>
          </w:p>
          <w:p w14:paraId="282D08F7"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During: £750,000</w:t>
            </w:r>
          </w:p>
          <w:p w14:paraId="62BDB71B"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Post COVID: $675,000</w:t>
            </w:r>
          </w:p>
          <w:p w14:paraId="23267CAC"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Absolute decrease of £75,000, equals 10% reduction</w:t>
            </w:r>
          </w:p>
          <w:p w14:paraId="1689A19D"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b) ICU antibiotic acquisition costs</w:t>
            </w:r>
          </w:p>
          <w:p w14:paraId="3909B052"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During pandemics: £100,000 (patient days = 2000, $50/patient-day)</w:t>
            </w:r>
          </w:p>
          <w:p w14:paraId="43BDFAAD"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Pre: £75,000 (patient days = 2000, £37.50/patient-day) Absolute decrease of $25,000, equivalent to a reduction of $12.50/patient-day</w:t>
            </w:r>
          </w:p>
        </w:tc>
      </w:tr>
      <w:tr w:rsidR="00F963CE" w:rsidRPr="00061F8D" w14:paraId="625787FA" w14:textId="77777777" w:rsidTr="0064174C">
        <w:trPr>
          <w:jc w:val="center"/>
        </w:trPr>
        <w:tc>
          <w:tcPr>
            <w:tcW w:w="1560" w:type="dxa"/>
            <w:shd w:val="clear" w:color="auto" w:fill="E2EFD9"/>
          </w:tcPr>
          <w:p w14:paraId="331715B2"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Defined Daily Dose (DDD)</w:t>
            </w:r>
          </w:p>
        </w:tc>
        <w:tc>
          <w:tcPr>
            <w:tcW w:w="3260" w:type="dxa"/>
          </w:tcPr>
          <w:p w14:paraId="17A8123A"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“The assumed average maintenance dose per day for a drug used for its main indication in adults” as specified by the World Health Organization (WHO). (e.g., Levofloxacin = 500mg daily)</w:t>
            </w:r>
          </w:p>
          <w:p w14:paraId="25CFF644"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DDD are often standardized to 1000 patient days (DDD/1000 patient days) to allow comparison of antibiotic use during pandemics and before it.</w:t>
            </w:r>
          </w:p>
        </w:tc>
        <w:tc>
          <w:tcPr>
            <w:tcW w:w="5670" w:type="dxa"/>
            <w:gridSpan w:val="5"/>
          </w:tcPr>
          <w:p w14:paraId="36275536"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Refer to the WHO-approved Defined Daily Dose values</w:t>
            </w:r>
          </w:p>
          <w:p w14:paraId="1DFCCF89"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1 levofloxacin DDD = 0.5 g Rx: Levofloxacin 500mg po od x 7 days DDD = (0.5g dose / 0.5g DDD) x 7d = 1 DDD x 7d = 7 DDD</w:t>
            </w:r>
          </w:p>
          <w:p w14:paraId="06B28939"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Rx: Levofloxacin 750mg po od x 7 days DDD = (0.75g dose / 0.5g DDD) x 7d = 1.5 DDD x 7d = 10.5 DDD Rx: Levofloxacin 750mg po q48h x 7 days DDD = (0.75g/0.5g DDD) x 4 (# days on which patient received a dose) = 6 DDD</w:t>
            </w:r>
          </w:p>
          <w:p w14:paraId="0A470A01"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Pre pandemics: hospital dispensed 13,000 grams of meropenem, WHO DDD for meropenem: 2 g = 6500 DDD (13,000 / 2) If 391,116 occupied bed days after pandemics then 6500 DDD / 391,116 X 1000 = 16.6 DDD / 1000 patient days</w:t>
            </w:r>
          </w:p>
        </w:tc>
      </w:tr>
      <w:tr w:rsidR="00F963CE" w:rsidRPr="00061F8D" w14:paraId="349BED5C" w14:textId="77777777" w:rsidTr="0064174C">
        <w:trPr>
          <w:jc w:val="center"/>
        </w:trPr>
        <w:tc>
          <w:tcPr>
            <w:tcW w:w="1560" w:type="dxa"/>
            <w:shd w:val="clear" w:color="auto" w:fill="E2EFD9"/>
          </w:tcPr>
          <w:p w14:paraId="530863D3"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Days of Therapy (DOT)</w:t>
            </w:r>
          </w:p>
        </w:tc>
        <w:tc>
          <w:tcPr>
            <w:tcW w:w="3260" w:type="dxa"/>
          </w:tcPr>
          <w:p w14:paraId="03EA85F9"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 xml:space="preserve">The number of days that a patient receives an antimicrobial agent (regardless of dose). Any dose of an antibiotic that is received during a 24- hour period represents 1 DOT. The DOT for a given patient on multiple antibiotics will be the sum of DOT </w:t>
            </w:r>
            <w:r w:rsidRPr="00061F8D">
              <w:rPr>
                <w:rFonts w:ascii="Arial" w:eastAsia="Calibri" w:hAnsi="Arial" w:cs="Arial"/>
                <w:sz w:val="20"/>
                <w:szCs w:val="20"/>
              </w:rPr>
              <w:lastRenderedPageBreak/>
              <w:t>for each antibiotic that the patient is receiving. DOT is often standardized to 1000 patient days (DOT/1000 patient days) to allow comparison between hospitals or services of different sizes.</w:t>
            </w:r>
          </w:p>
        </w:tc>
        <w:tc>
          <w:tcPr>
            <w:tcW w:w="5670" w:type="dxa"/>
            <w:gridSpan w:val="5"/>
          </w:tcPr>
          <w:p w14:paraId="57225FA5"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lastRenderedPageBreak/>
              <w:t>Rx: Levofloxacin 500mg po od x 7 days DOT = 1 DOT x 7d = 7 DOT</w:t>
            </w:r>
          </w:p>
          <w:p w14:paraId="5CBC3400"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Rx: Levofloxacin 750mg po od x 7 days DOT = 1 DOT x 7d = 7 DOT</w:t>
            </w:r>
          </w:p>
          <w:p w14:paraId="3B23D5E4"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Rx: Levofloxacin 750mg po q48h x 7days = 4 DOT</w:t>
            </w:r>
          </w:p>
          <w:p w14:paraId="68D16943"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Rx: Cefazolin 2 g q8h iv X 1 day = 1 DOT</w:t>
            </w:r>
          </w:p>
          <w:p w14:paraId="44C01C96"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Rx: Cefazolin 1 g iv X 1 dose = 1 DOT</w:t>
            </w:r>
          </w:p>
          <w:p w14:paraId="191579E4"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lastRenderedPageBreak/>
              <w:t>Rx: Levofloxacin 750mg po od x 7 days + Vancomycin 1g iv q12h x 7 days:</w:t>
            </w:r>
          </w:p>
          <w:p w14:paraId="67F1D9AC"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DOT Levofloxacin = 1 DOT x 7d = 7 DOT</w:t>
            </w:r>
          </w:p>
          <w:p w14:paraId="44387E04"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DOT Vancomycin = 1 DOT x 7d = 7 DOT</w:t>
            </w:r>
          </w:p>
          <w:p w14:paraId="464733D3"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Total DOT = 14 DOT</w:t>
            </w:r>
          </w:p>
        </w:tc>
      </w:tr>
      <w:tr w:rsidR="00F963CE" w:rsidRPr="00061F8D" w14:paraId="46C28D5A" w14:textId="77777777" w:rsidTr="0064174C">
        <w:trPr>
          <w:trHeight w:val="2490"/>
          <w:jc w:val="center"/>
        </w:trPr>
        <w:tc>
          <w:tcPr>
            <w:tcW w:w="1560" w:type="dxa"/>
            <w:shd w:val="clear" w:color="auto" w:fill="E2EFD9"/>
          </w:tcPr>
          <w:p w14:paraId="5CEDB5BE"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Antimicrobial Resistance Trends</w:t>
            </w:r>
          </w:p>
        </w:tc>
        <w:tc>
          <w:tcPr>
            <w:tcW w:w="3260" w:type="dxa"/>
          </w:tcPr>
          <w:p w14:paraId="26621344"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Number of patients with a specific drug-resistant organism divided by the total number of patients admitted to the ward, service, or unit of interest</w:t>
            </w:r>
          </w:p>
        </w:tc>
        <w:tc>
          <w:tcPr>
            <w:tcW w:w="5670" w:type="dxa"/>
            <w:gridSpan w:val="5"/>
          </w:tcPr>
          <w:p w14:paraId="1B89D7FF"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Meropenem resistant Pseudomonas aeruginosa in critical care:</w:t>
            </w:r>
          </w:p>
          <w:p w14:paraId="122FFF45"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During the pandemics, of 500 patients admitted to critical care unit, 100 patients had meropenem resistant P. aeruginosa: 100/500 = 20%</w:t>
            </w:r>
          </w:p>
          <w:p w14:paraId="5660C54B"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60 patients with meropenem resistant P. aeruginosa in 2012 with 600 patients admitted to critical care unit pre pandemics: 60/600 = 10%</w:t>
            </w:r>
          </w:p>
          <w:p w14:paraId="597DB62C"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Therefore, the rate of meropenem-resistant P. aeruginosa was reduced from 20% in 2009 to 10% pre pandemics.</w:t>
            </w:r>
          </w:p>
        </w:tc>
      </w:tr>
      <w:tr w:rsidR="00F963CE" w:rsidRPr="00061F8D" w14:paraId="6F690AAF" w14:textId="77777777" w:rsidTr="0064174C">
        <w:trPr>
          <w:jc w:val="center"/>
        </w:trPr>
        <w:tc>
          <w:tcPr>
            <w:tcW w:w="1560" w:type="dxa"/>
            <w:shd w:val="clear" w:color="auto" w:fill="E2EFD9"/>
          </w:tcPr>
          <w:p w14:paraId="30B58798"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 difficile Infection (CDI) rate</w:t>
            </w:r>
          </w:p>
        </w:tc>
        <w:tc>
          <w:tcPr>
            <w:tcW w:w="3260" w:type="dxa"/>
          </w:tcPr>
          <w:p w14:paraId="3F1F9A26"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CDI rate per 1,000 patient days: Number of patients newly diagnosed with institution acquired CDI, divided by the number of inpatient days in that time, multiplied by 1,000</w:t>
            </w:r>
          </w:p>
          <w:p w14:paraId="3A698C08"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May also be expressed as the number of new CDI cases per 1000 patient admissions</w:t>
            </w:r>
          </w:p>
          <w:p w14:paraId="7E2DDBC7"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For more information on the testing, management and surveillance of CDI see Annex C: Routine Practices and Additional Precautions</w:t>
            </w:r>
          </w:p>
        </w:tc>
        <w:tc>
          <w:tcPr>
            <w:tcW w:w="5670" w:type="dxa"/>
            <w:gridSpan w:val="5"/>
          </w:tcPr>
          <w:p w14:paraId="40556F6F"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During pandemics: 75 cases C. difficile and 90,000 patient days in 2009 = (75/90,000) *1000 = 0.83</w:t>
            </w:r>
          </w:p>
          <w:p w14:paraId="28A0BED5"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Before pandemics: 43 cases C. difficile and 85,000 patient days in 2011 = (43/85,000) *1000 = 0.5</w:t>
            </w:r>
          </w:p>
          <w:p w14:paraId="39C5AC20"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Reduction in C. difficile rate = (0.83-0.5)/0.83 = 40% reduction in C. difficile rate in 2011 compared to 2009</w:t>
            </w:r>
          </w:p>
        </w:tc>
      </w:tr>
      <w:tr w:rsidR="00F963CE" w:rsidRPr="00061F8D" w14:paraId="6CEE135F" w14:textId="77777777" w:rsidTr="0064174C">
        <w:trPr>
          <w:jc w:val="center"/>
        </w:trPr>
        <w:tc>
          <w:tcPr>
            <w:tcW w:w="1560" w:type="dxa"/>
            <w:shd w:val="clear" w:color="auto" w:fill="E2EFD9"/>
          </w:tcPr>
          <w:p w14:paraId="2BCBCB38"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Hospital Associated Antibiotic Resistant Organism (ARO) Infection Rate</w:t>
            </w:r>
          </w:p>
        </w:tc>
        <w:tc>
          <w:tcPr>
            <w:tcW w:w="3260" w:type="dxa"/>
          </w:tcPr>
          <w:p w14:paraId="443FEFB2"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New hospital associated Methicillin Resistant Staphylococcus aureus (MRSA) bacteremia rate per 1,000 patient days or new hospital associated</w:t>
            </w:r>
          </w:p>
          <w:p w14:paraId="63DB5D06"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Vancomycin Resistant Enterococcus (VRE) bacteremia rate per 1,000 patient days</w:t>
            </w:r>
          </w:p>
          <w:p w14:paraId="718C9574" w14:textId="77777777" w:rsidR="00F963CE" w:rsidRPr="00061F8D" w:rsidRDefault="00F963CE" w:rsidP="00EA4797">
            <w:pPr>
              <w:spacing w:line="360" w:lineRule="auto"/>
              <w:rPr>
                <w:rFonts w:ascii="Arial" w:eastAsia="Calibri" w:hAnsi="Arial" w:cs="Arial"/>
                <w:sz w:val="20"/>
                <w:szCs w:val="20"/>
              </w:rPr>
            </w:pPr>
          </w:p>
          <w:p w14:paraId="394E8105" w14:textId="77777777" w:rsidR="00F963CE" w:rsidRPr="00061F8D" w:rsidRDefault="00F963CE" w:rsidP="00EA4797">
            <w:pPr>
              <w:spacing w:line="360" w:lineRule="auto"/>
              <w:rPr>
                <w:rFonts w:ascii="Arial" w:eastAsia="Calibri" w:hAnsi="Arial" w:cs="Arial"/>
                <w:sz w:val="20"/>
                <w:szCs w:val="20"/>
              </w:rPr>
            </w:pPr>
          </w:p>
        </w:tc>
        <w:tc>
          <w:tcPr>
            <w:tcW w:w="5670" w:type="dxa"/>
            <w:gridSpan w:val="5"/>
          </w:tcPr>
          <w:p w14:paraId="13B87CA7"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2 cases MRSA bacteremia</w:t>
            </w:r>
          </w:p>
          <w:p w14:paraId="2792D25C"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April - June</w:t>
            </w:r>
          </w:p>
          <w:p w14:paraId="469CD608"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Patient days = 2100</w:t>
            </w:r>
          </w:p>
          <w:p w14:paraId="09CBDD1B"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Rate = (2/2100) *1000 = 0.95</w:t>
            </w:r>
          </w:p>
        </w:tc>
      </w:tr>
      <w:tr w:rsidR="00F963CE" w:rsidRPr="00061F8D" w14:paraId="75032B28" w14:textId="77777777" w:rsidTr="0064174C">
        <w:trPr>
          <w:jc w:val="center"/>
        </w:trPr>
        <w:tc>
          <w:tcPr>
            <w:tcW w:w="10490" w:type="dxa"/>
            <w:gridSpan w:val="7"/>
            <w:shd w:val="clear" w:color="auto" w:fill="FFF2CC"/>
          </w:tcPr>
          <w:p w14:paraId="046A170E"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lastRenderedPageBreak/>
              <w:t>Process Measures</w:t>
            </w:r>
          </w:p>
        </w:tc>
      </w:tr>
      <w:tr w:rsidR="00F963CE" w:rsidRPr="00061F8D" w14:paraId="0FFA813C" w14:textId="77777777" w:rsidTr="0064174C">
        <w:trPr>
          <w:jc w:val="center"/>
        </w:trPr>
        <w:tc>
          <w:tcPr>
            <w:tcW w:w="1560" w:type="dxa"/>
            <w:shd w:val="clear" w:color="auto" w:fill="E2EFD9"/>
          </w:tcPr>
          <w:p w14:paraId="159B8AC8"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Interventions</w:t>
            </w:r>
          </w:p>
        </w:tc>
        <w:tc>
          <w:tcPr>
            <w:tcW w:w="3260" w:type="dxa"/>
          </w:tcPr>
          <w:p w14:paraId="0B27C7D7"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Tally of the number and type of interventions made and acceptance rate</w:t>
            </w:r>
          </w:p>
        </w:tc>
        <w:tc>
          <w:tcPr>
            <w:tcW w:w="5670" w:type="dxa"/>
            <w:gridSpan w:val="5"/>
          </w:tcPr>
          <w:p w14:paraId="102A4AE4"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1000 antimicrobial orders were reviewed by the stewardship team in pre pandemics and recommendations were made for 750 (75%)</w:t>
            </w:r>
          </w:p>
          <w:p w14:paraId="4187C0C1"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The overall acceptance rate was 650/750 (87%)</w:t>
            </w:r>
          </w:p>
        </w:tc>
      </w:tr>
      <w:tr w:rsidR="00F963CE" w:rsidRPr="00061F8D" w14:paraId="5156B0CA" w14:textId="77777777" w:rsidTr="0064174C">
        <w:trPr>
          <w:jc w:val="center"/>
        </w:trPr>
        <w:tc>
          <w:tcPr>
            <w:tcW w:w="1560" w:type="dxa"/>
            <w:shd w:val="clear" w:color="auto" w:fill="E2EFD9"/>
          </w:tcPr>
          <w:p w14:paraId="183C9B76" w14:textId="77777777" w:rsidR="00F963CE" w:rsidRPr="00061F8D" w:rsidRDefault="00F963CE" w:rsidP="00EA4797">
            <w:pPr>
              <w:spacing w:line="360" w:lineRule="auto"/>
              <w:rPr>
                <w:rFonts w:ascii="Arial" w:eastAsia="Calibri" w:hAnsi="Arial" w:cs="Arial"/>
                <w:sz w:val="20"/>
                <w:szCs w:val="20"/>
              </w:rPr>
            </w:pPr>
          </w:p>
        </w:tc>
        <w:tc>
          <w:tcPr>
            <w:tcW w:w="3260" w:type="dxa"/>
          </w:tcPr>
          <w:p w14:paraId="6824CE57"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Potential types of interventions are listed in the sample calculation</w:t>
            </w:r>
          </w:p>
        </w:tc>
        <w:tc>
          <w:tcPr>
            <w:tcW w:w="5670" w:type="dxa"/>
            <w:gridSpan w:val="5"/>
          </w:tcPr>
          <w:p w14:paraId="670CBC97"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The types of interventions and their acceptance rates were:</w:t>
            </w:r>
          </w:p>
          <w:p w14:paraId="6EABD6A7" w14:textId="77777777" w:rsidR="00F963CE" w:rsidRPr="00061F8D" w:rsidRDefault="00F963CE" w:rsidP="00EA4797">
            <w:pPr>
              <w:spacing w:line="360" w:lineRule="auto"/>
              <w:rPr>
                <w:rFonts w:ascii="Arial" w:eastAsia="Calibri" w:hAnsi="Arial" w:cs="Arial"/>
                <w:sz w:val="20"/>
                <w:szCs w:val="20"/>
              </w:rPr>
            </w:pPr>
          </w:p>
        </w:tc>
      </w:tr>
      <w:tr w:rsidR="00F963CE" w:rsidRPr="00061F8D" w14:paraId="512FBF80" w14:textId="77777777" w:rsidTr="0064174C">
        <w:trPr>
          <w:jc w:val="center"/>
        </w:trPr>
        <w:tc>
          <w:tcPr>
            <w:tcW w:w="1560" w:type="dxa"/>
            <w:shd w:val="clear" w:color="auto" w:fill="E2EFD9"/>
          </w:tcPr>
          <w:p w14:paraId="05C9136C" w14:textId="77777777" w:rsidR="00F963CE" w:rsidRPr="00061F8D" w:rsidRDefault="00F963CE" w:rsidP="00EA4797">
            <w:pPr>
              <w:spacing w:line="360" w:lineRule="auto"/>
              <w:rPr>
                <w:rFonts w:ascii="Arial" w:eastAsia="Calibri" w:hAnsi="Arial" w:cs="Arial"/>
                <w:sz w:val="20"/>
                <w:szCs w:val="20"/>
              </w:rPr>
            </w:pPr>
          </w:p>
        </w:tc>
        <w:tc>
          <w:tcPr>
            <w:tcW w:w="3260" w:type="dxa"/>
          </w:tcPr>
          <w:p w14:paraId="0DFAC824" w14:textId="77777777" w:rsidR="00F963CE" w:rsidRPr="00061F8D" w:rsidRDefault="00F963CE" w:rsidP="00EA4797">
            <w:pPr>
              <w:spacing w:line="360" w:lineRule="auto"/>
              <w:rPr>
                <w:rFonts w:ascii="Arial" w:eastAsia="Calibri" w:hAnsi="Arial" w:cs="Arial"/>
                <w:sz w:val="20"/>
                <w:szCs w:val="20"/>
              </w:rPr>
            </w:pPr>
          </w:p>
        </w:tc>
        <w:tc>
          <w:tcPr>
            <w:tcW w:w="851" w:type="dxa"/>
          </w:tcPr>
          <w:p w14:paraId="68DCBF81"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Dose optimization</w:t>
            </w:r>
          </w:p>
          <w:p w14:paraId="77AB9B11"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n= 152/160 (95%)</w:t>
            </w:r>
          </w:p>
        </w:tc>
        <w:tc>
          <w:tcPr>
            <w:tcW w:w="850" w:type="dxa"/>
          </w:tcPr>
          <w:p w14:paraId="0D68C7E6"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Escalation of therapy</w:t>
            </w:r>
          </w:p>
          <w:p w14:paraId="07C98B9D"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n=45/50 (90%)</w:t>
            </w:r>
          </w:p>
        </w:tc>
        <w:tc>
          <w:tcPr>
            <w:tcW w:w="851" w:type="dxa"/>
          </w:tcPr>
          <w:p w14:paraId="59FDBD55"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De-escalation of therapy</w:t>
            </w:r>
          </w:p>
          <w:p w14:paraId="765541AA"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n=250/300 (83%)</w:t>
            </w:r>
          </w:p>
          <w:p w14:paraId="3FC50427" w14:textId="77777777" w:rsidR="00F963CE" w:rsidRPr="00061F8D" w:rsidRDefault="00F963CE" w:rsidP="00EA4797">
            <w:pPr>
              <w:spacing w:line="360" w:lineRule="auto"/>
              <w:rPr>
                <w:rFonts w:ascii="Arial" w:eastAsia="Calibri" w:hAnsi="Arial" w:cs="Arial"/>
                <w:sz w:val="20"/>
                <w:szCs w:val="20"/>
              </w:rPr>
            </w:pPr>
          </w:p>
        </w:tc>
        <w:tc>
          <w:tcPr>
            <w:tcW w:w="1134" w:type="dxa"/>
          </w:tcPr>
          <w:p w14:paraId="043D2D81"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Route change (e.g., IV to PO)</w:t>
            </w:r>
          </w:p>
          <w:p w14:paraId="3A075F77"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n=89/100 (89%)</w:t>
            </w:r>
          </w:p>
        </w:tc>
        <w:tc>
          <w:tcPr>
            <w:tcW w:w="1984" w:type="dxa"/>
          </w:tcPr>
          <w:p w14:paraId="47E63B83"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Discontinuation of therapy</w:t>
            </w:r>
          </w:p>
          <w:p w14:paraId="6685DDEA" w14:textId="77777777" w:rsidR="00F963CE" w:rsidRPr="00061F8D" w:rsidRDefault="00F963CE" w:rsidP="00EA4797">
            <w:pPr>
              <w:spacing w:line="360" w:lineRule="auto"/>
              <w:rPr>
                <w:rFonts w:ascii="Arial" w:eastAsia="Calibri" w:hAnsi="Arial" w:cs="Arial"/>
                <w:sz w:val="20"/>
                <w:szCs w:val="20"/>
              </w:rPr>
            </w:pPr>
            <w:r w:rsidRPr="00061F8D">
              <w:rPr>
                <w:rFonts w:ascii="Arial" w:eastAsia="Calibri" w:hAnsi="Arial" w:cs="Arial"/>
                <w:sz w:val="20"/>
                <w:szCs w:val="20"/>
              </w:rPr>
              <w:t>n=112/140 (80%)</w:t>
            </w:r>
          </w:p>
          <w:p w14:paraId="389F453B" w14:textId="77777777" w:rsidR="00F963CE" w:rsidRPr="00061F8D" w:rsidRDefault="00F963CE" w:rsidP="00EA4797">
            <w:pPr>
              <w:spacing w:line="360" w:lineRule="auto"/>
              <w:rPr>
                <w:rFonts w:ascii="Arial" w:eastAsia="Calibri" w:hAnsi="Arial" w:cs="Arial"/>
                <w:sz w:val="20"/>
                <w:szCs w:val="20"/>
              </w:rPr>
            </w:pPr>
          </w:p>
        </w:tc>
      </w:tr>
    </w:tbl>
    <w:p w14:paraId="2FD26DE3" w14:textId="77777777" w:rsidR="00F963CE" w:rsidRPr="00061F8D" w:rsidRDefault="00F963CE" w:rsidP="00EA4797">
      <w:pPr>
        <w:spacing w:line="360" w:lineRule="auto"/>
        <w:rPr>
          <w:rFonts w:ascii="Arial" w:eastAsia="Calibri" w:hAnsi="Arial" w:cs="Arial"/>
          <w:sz w:val="20"/>
          <w:szCs w:val="20"/>
        </w:rPr>
      </w:pPr>
    </w:p>
    <w:p w14:paraId="6854F1F6" w14:textId="3BBB4ABF" w:rsidR="00105CF3" w:rsidRDefault="00105CF3" w:rsidP="00105CF3">
      <w:pPr>
        <w:spacing w:line="360" w:lineRule="auto"/>
        <w:jc w:val="center"/>
        <w:rPr>
          <w:rStyle w:val="Heading1Char"/>
          <w:rFonts w:ascii="Arial" w:hAnsi="Arial" w:cs="Arial"/>
          <w:b/>
          <w:bCs/>
          <w:color w:val="000000" w:themeColor="text1"/>
          <w:sz w:val="28"/>
          <w:szCs w:val="28"/>
        </w:rPr>
      </w:pPr>
    </w:p>
    <w:p w14:paraId="1B2F67AB" w14:textId="04A8BC47" w:rsidR="00FD6089" w:rsidRDefault="00FD6089" w:rsidP="00105CF3">
      <w:pPr>
        <w:spacing w:line="360" w:lineRule="auto"/>
        <w:jc w:val="center"/>
        <w:rPr>
          <w:rStyle w:val="Heading1Char"/>
          <w:rFonts w:ascii="Arial" w:hAnsi="Arial" w:cs="Arial"/>
          <w:b/>
          <w:bCs/>
          <w:color w:val="000000" w:themeColor="text1"/>
          <w:sz w:val="28"/>
          <w:szCs w:val="28"/>
        </w:rPr>
      </w:pPr>
    </w:p>
    <w:p w14:paraId="584BA943" w14:textId="69A95564" w:rsidR="00FD6089" w:rsidRDefault="00FD6089" w:rsidP="00105CF3">
      <w:pPr>
        <w:spacing w:line="360" w:lineRule="auto"/>
        <w:jc w:val="center"/>
        <w:rPr>
          <w:rStyle w:val="Heading1Char"/>
          <w:rFonts w:ascii="Arial" w:hAnsi="Arial" w:cs="Arial"/>
          <w:b/>
          <w:bCs/>
          <w:color w:val="000000" w:themeColor="text1"/>
          <w:sz w:val="28"/>
          <w:szCs w:val="28"/>
        </w:rPr>
      </w:pPr>
    </w:p>
    <w:p w14:paraId="203DC64E" w14:textId="7CED642A" w:rsidR="00FD6089" w:rsidRDefault="00FD6089" w:rsidP="00105CF3">
      <w:pPr>
        <w:spacing w:line="360" w:lineRule="auto"/>
        <w:jc w:val="center"/>
        <w:rPr>
          <w:rStyle w:val="Heading1Char"/>
          <w:rFonts w:ascii="Arial" w:hAnsi="Arial" w:cs="Arial"/>
          <w:b/>
          <w:bCs/>
          <w:color w:val="000000" w:themeColor="text1"/>
          <w:sz w:val="28"/>
          <w:szCs w:val="28"/>
        </w:rPr>
      </w:pPr>
    </w:p>
    <w:p w14:paraId="3A28AA8D" w14:textId="4523B079" w:rsidR="00FD6089" w:rsidRDefault="00FD6089" w:rsidP="00105CF3">
      <w:pPr>
        <w:spacing w:line="360" w:lineRule="auto"/>
        <w:jc w:val="center"/>
        <w:rPr>
          <w:rStyle w:val="Heading1Char"/>
          <w:rFonts w:ascii="Arial" w:hAnsi="Arial" w:cs="Arial"/>
          <w:b/>
          <w:bCs/>
          <w:color w:val="000000" w:themeColor="text1"/>
          <w:sz w:val="28"/>
          <w:szCs w:val="28"/>
        </w:rPr>
      </w:pPr>
    </w:p>
    <w:p w14:paraId="0535F637" w14:textId="023350CF" w:rsidR="00FD6089" w:rsidRDefault="00FD6089" w:rsidP="00105CF3">
      <w:pPr>
        <w:spacing w:line="360" w:lineRule="auto"/>
        <w:jc w:val="center"/>
        <w:rPr>
          <w:rStyle w:val="Heading1Char"/>
          <w:rFonts w:ascii="Arial" w:hAnsi="Arial" w:cs="Arial"/>
          <w:b/>
          <w:bCs/>
          <w:color w:val="000000" w:themeColor="text1"/>
          <w:sz w:val="28"/>
          <w:szCs w:val="28"/>
        </w:rPr>
      </w:pPr>
    </w:p>
    <w:p w14:paraId="05AFCADA" w14:textId="4405C2C5" w:rsidR="00FD6089" w:rsidRDefault="00FD6089" w:rsidP="00105CF3">
      <w:pPr>
        <w:spacing w:line="360" w:lineRule="auto"/>
        <w:jc w:val="center"/>
        <w:rPr>
          <w:rStyle w:val="Heading1Char"/>
          <w:rFonts w:ascii="Arial" w:hAnsi="Arial" w:cs="Arial"/>
          <w:b/>
          <w:bCs/>
          <w:color w:val="000000" w:themeColor="text1"/>
          <w:sz w:val="28"/>
          <w:szCs w:val="28"/>
        </w:rPr>
      </w:pPr>
    </w:p>
    <w:p w14:paraId="2C0DEB88" w14:textId="2D118125" w:rsidR="00FD6089" w:rsidRDefault="00FD6089" w:rsidP="00105CF3">
      <w:pPr>
        <w:spacing w:line="360" w:lineRule="auto"/>
        <w:jc w:val="center"/>
        <w:rPr>
          <w:rStyle w:val="Heading1Char"/>
          <w:rFonts w:ascii="Arial" w:hAnsi="Arial" w:cs="Arial"/>
          <w:b/>
          <w:bCs/>
          <w:color w:val="000000" w:themeColor="text1"/>
          <w:sz w:val="28"/>
          <w:szCs w:val="28"/>
        </w:rPr>
      </w:pPr>
    </w:p>
    <w:p w14:paraId="13943FE3" w14:textId="396399F8" w:rsidR="00FD6089" w:rsidRDefault="00FD6089" w:rsidP="00105CF3">
      <w:pPr>
        <w:spacing w:line="360" w:lineRule="auto"/>
        <w:jc w:val="center"/>
        <w:rPr>
          <w:rStyle w:val="Heading1Char"/>
          <w:rFonts w:ascii="Arial" w:hAnsi="Arial" w:cs="Arial"/>
          <w:b/>
          <w:bCs/>
          <w:color w:val="000000" w:themeColor="text1"/>
          <w:sz w:val="28"/>
          <w:szCs w:val="28"/>
        </w:rPr>
      </w:pPr>
    </w:p>
    <w:p w14:paraId="3D1682E8" w14:textId="77777777" w:rsidR="00FD6089" w:rsidRDefault="00FD6089" w:rsidP="00105CF3">
      <w:pPr>
        <w:spacing w:line="360" w:lineRule="auto"/>
        <w:jc w:val="center"/>
        <w:rPr>
          <w:rStyle w:val="Heading1Char"/>
          <w:rFonts w:ascii="Arial" w:hAnsi="Arial" w:cs="Arial"/>
          <w:b/>
          <w:bCs/>
          <w:color w:val="000000" w:themeColor="text1"/>
          <w:sz w:val="28"/>
          <w:szCs w:val="28"/>
        </w:rPr>
      </w:pPr>
    </w:p>
    <w:p w14:paraId="05D1F08B" w14:textId="77777777" w:rsidR="007F2C3C" w:rsidRDefault="007F2C3C" w:rsidP="00105CF3">
      <w:pPr>
        <w:spacing w:line="360" w:lineRule="auto"/>
        <w:jc w:val="center"/>
        <w:rPr>
          <w:rStyle w:val="Heading1Char"/>
          <w:rFonts w:ascii="Arial" w:hAnsi="Arial" w:cs="Arial"/>
          <w:b/>
          <w:bCs/>
          <w:color w:val="000000" w:themeColor="text1"/>
          <w:sz w:val="28"/>
          <w:szCs w:val="28"/>
        </w:rPr>
      </w:pPr>
    </w:p>
    <w:p w14:paraId="512B060A" w14:textId="77777777" w:rsidR="00105CF3" w:rsidRDefault="00105CF3" w:rsidP="00105CF3">
      <w:pPr>
        <w:spacing w:line="360" w:lineRule="auto"/>
        <w:jc w:val="center"/>
        <w:rPr>
          <w:rStyle w:val="Heading1Char"/>
          <w:rFonts w:ascii="Arial" w:hAnsi="Arial" w:cs="Arial"/>
          <w:b/>
          <w:bCs/>
          <w:color w:val="000000" w:themeColor="text1"/>
          <w:sz w:val="28"/>
          <w:szCs w:val="28"/>
        </w:rPr>
      </w:pPr>
    </w:p>
    <w:p w14:paraId="4E923DD1" w14:textId="5CDE5299" w:rsidR="00105CF3" w:rsidRPr="00105CF3" w:rsidRDefault="00105CF3" w:rsidP="00105CF3">
      <w:pPr>
        <w:spacing w:line="360" w:lineRule="auto"/>
        <w:jc w:val="center"/>
        <w:rPr>
          <w:rFonts w:ascii="Arial" w:eastAsia="Calibri" w:hAnsi="Arial" w:cs="Arial"/>
          <w:sz w:val="28"/>
          <w:szCs w:val="28"/>
        </w:rPr>
      </w:pPr>
      <w:r w:rsidRPr="00105CF3">
        <w:rPr>
          <w:rStyle w:val="Heading1Char"/>
          <w:rFonts w:ascii="Arial" w:hAnsi="Arial" w:cs="Arial"/>
          <w:b/>
          <w:bCs/>
          <w:color w:val="000000" w:themeColor="text1"/>
          <w:sz w:val="28"/>
          <w:szCs w:val="28"/>
        </w:rPr>
        <w:t>Supplementary Figure</w:t>
      </w:r>
      <w:r>
        <w:rPr>
          <w:rStyle w:val="Heading1Char"/>
          <w:rFonts w:ascii="Arial" w:hAnsi="Arial" w:cs="Arial"/>
          <w:b/>
          <w:bCs/>
          <w:color w:val="000000" w:themeColor="text1"/>
          <w:sz w:val="28"/>
          <w:szCs w:val="28"/>
        </w:rPr>
        <w:t>s</w:t>
      </w:r>
    </w:p>
    <w:p w14:paraId="0D6F2AAE" w14:textId="77777777" w:rsidR="00317989" w:rsidRPr="00061F8D" w:rsidRDefault="00317989" w:rsidP="00317989">
      <w:pPr>
        <w:spacing w:line="360" w:lineRule="auto"/>
        <w:rPr>
          <w:rStyle w:val="Heading1Char"/>
          <w:rFonts w:ascii="Arial" w:hAnsi="Arial" w:cs="Arial"/>
          <w:b/>
          <w:bCs/>
          <w:color w:val="000000" w:themeColor="text1"/>
          <w:sz w:val="20"/>
          <w:szCs w:val="20"/>
        </w:rPr>
      </w:pPr>
    </w:p>
    <w:p w14:paraId="7CC4FDF8" w14:textId="7DD92AE2" w:rsidR="00317989" w:rsidRPr="00061F8D" w:rsidRDefault="00D42DF5" w:rsidP="00317989">
      <w:pPr>
        <w:spacing w:line="360" w:lineRule="auto"/>
        <w:rPr>
          <w:rFonts w:ascii="Arial" w:eastAsia="Calibri" w:hAnsi="Arial" w:cs="Arial"/>
          <w:b/>
          <w:sz w:val="20"/>
          <w:szCs w:val="20"/>
        </w:rPr>
      </w:pPr>
      <w:r w:rsidRPr="00061F8D">
        <w:rPr>
          <w:rStyle w:val="Heading1Char"/>
          <w:rFonts w:ascii="Arial" w:hAnsi="Arial" w:cs="Arial"/>
          <w:b/>
          <w:bCs/>
          <w:color w:val="000000" w:themeColor="text1"/>
          <w:sz w:val="20"/>
          <w:szCs w:val="20"/>
        </w:rPr>
        <w:t xml:space="preserve">Supplementary Figure </w:t>
      </w:r>
      <w:r w:rsidR="00105CF3">
        <w:rPr>
          <w:rStyle w:val="Heading1Char"/>
          <w:rFonts w:ascii="Arial" w:hAnsi="Arial" w:cs="Arial"/>
          <w:b/>
          <w:bCs/>
          <w:color w:val="000000" w:themeColor="text1"/>
          <w:sz w:val="20"/>
          <w:szCs w:val="20"/>
        </w:rPr>
        <w:t>S1</w:t>
      </w:r>
      <w:r w:rsidRPr="00061F8D">
        <w:rPr>
          <w:rStyle w:val="Heading1Char"/>
          <w:rFonts w:ascii="Arial" w:hAnsi="Arial" w:cs="Arial"/>
          <w:b/>
          <w:bCs/>
          <w:color w:val="000000" w:themeColor="text1"/>
          <w:sz w:val="20"/>
          <w:szCs w:val="20"/>
        </w:rPr>
        <w:t>:</w:t>
      </w:r>
      <w:r w:rsidRPr="00061F8D">
        <w:rPr>
          <w:rFonts w:ascii="Arial" w:eastAsia="Calibri" w:hAnsi="Arial" w:cs="Arial"/>
          <w:b/>
          <w:sz w:val="20"/>
          <w:szCs w:val="20"/>
        </w:rPr>
        <w:t xml:space="preserve"> Data</w:t>
      </w:r>
      <w:r w:rsidR="00317989" w:rsidRPr="00061F8D">
        <w:rPr>
          <w:rFonts w:ascii="Arial" w:eastAsia="Calibri" w:hAnsi="Arial" w:cs="Arial"/>
          <w:b/>
          <w:sz w:val="20"/>
          <w:szCs w:val="20"/>
        </w:rPr>
        <w:t xml:space="preserve"> extraction Form:</w:t>
      </w:r>
    </w:p>
    <w:p w14:paraId="15ED28C6" w14:textId="77777777" w:rsidR="00317989" w:rsidRPr="00061F8D" w:rsidRDefault="00317989" w:rsidP="00317989">
      <w:pPr>
        <w:spacing w:line="360" w:lineRule="auto"/>
        <w:rPr>
          <w:rFonts w:ascii="Arial" w:eastAsia="Calibri" w:hAnsi="Arial" w:cs="Arial"/>
          <w:b/>
          <w:sz w:val="20"/>
          <w:szCs w:val="20"/>
        </w:rPr>
      </w:pPr>
    </w:p>
    <w:p w14:paraId="4641F9EA" w14:textId="77777777" w:rsidR="00317989" w:rsidRPr="00061F8D" w:rsidRDefault="00317989" w:rsidP="00317989">
      <w:pPr>
        <w:numPr>
          <w:ilvl w:val="0"/>
          <w:numId w:val="5"/>
        </w:numPr>
        <w:pBdr>
          <w:top w:val="nil"/>
          <w:left w:val="nil"/>
          <w:bottom w:val="nil"/>
          <w:right w:val="nil"/>
          <w:between w:val="nil"/>
        </w:pBdr>
        <w:spacing w:after="160" w:line="360" w:lineRule="auto"/>
        <w:rPr>
          <w:rFonts w:ascii="Arial" w:eastAsia="Calibri" w:hAnsi="Arial" w:cs="Arial"/>
          <w:color w:val="000000"/>
          <w:sz w:val="20"/>
          <w:szCs w:val="20"/>
        </w:rPr>
      </w:pPr>
      <w:r w:rsidRPr="00061F8D">
        <w:rPr>
          <w:rFonts w:ascii="Arial" w:eastAsia="Calibri" w:hAnsi="Arial" w:cs="Arial"/>
          <w:color w:val="000000"/>
          <w:sz w:val="20"/>
          <w:szCs w:val="20"/>
        </w:rPr>
        <w:t>General information</w:t>
      </w:r>
    </w:p>
    <w:tbl>
      <w:tblPr>
        <w:tblW w:w="8296" w:type="dxa"/>
        <w:tblInd w:w="72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5087"/>
        <w:gridCol w:w="3209"/>
      </w:tblGrid>
      <w:tr w:rsidR="00317989" w:rsidRPr="00061F8D" w14:paraId="7B9962B6" w14:textId="77777777" w:rsidTr="0064174C">
        <w:tc>
          <w:tcPr>
            <w:tcW w:w="5087" w:type="dxa"/>
            <w:shd w:val="clear" w:color="auto" w:fill="DEEBF6"/>
          </w:tcPr>
          <w:p w14:paraId="6C1D5282"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lastRenderedPageBreak/>
              <w:t>Title of the article</w:t>
            </w:r>
          </w:p>
        </w:tc>
        <w:tc>
          <w:tcPr>
            <w:tcW w:w="3209" w:type="dxa"/>
          </w:tcPr>
          <w:p w14:paraId="3BF33086"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6E5A474B" w14:textId="77777777" w:rsidTr="0064174C">
        <w:tc>
          <w:tcPr>
            <w:tcW w:w="5087" w:type="dxa"/>
            <w:shd w:val="clear" w:color="auto" w:fill="DEEBF6"/>
          </w:tcPr>
          <w:p w14:paraId="466CDEBF"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First author and Date published</w:t>
            </w:r>
          </w:p>
        </w:tc>
        <w:tc>
          <w:tcPr>
            <w:tcW w:w="3209" w:type="dxa"/>
          </w:tcPr>
          <w:p w14:paraId="59AA1E53"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6B80EA7D" w14:textId="77777777" w:rsidTr="0064174C">
        <w:tc>
          <w:tcPr>
            <w:tcW w:w="5087" w:type="dxa"/>
            <w:shd w:val="clear" w:color="auto" w:fill="DEEBF6"/>
          </w:tcPr>
          <w:p w14:paraId="186DECBA"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Country of study, and country classification</w:t>
            </w:r>
          </w:p>
        </w:tc>
        <w:tc>
          <w:tcPr>
            <w:tcW w:w="3209" w:type="dxa"/>
          </w:tcPr>
          <w:p w14:paraId="4C1F6560"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1D6F3F54" w14:textId="77777777" w:rsidTr="0064174C">
        <w:tc>
          <w:tcPr>
            <w:tcW w:w="5087" w:type="dxa"/>
            <w:shd w:val="clear" w:color="auto" w:fill="DEEBF6"/>
          </w:tcPr>
          <w:p w14:paraId="4BB0BCB7"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Conflict of interest</w:t>
            </w:r>
          </w:p>
        </w:tc>
        <w:tc>
          <w:tcPr>
            <w:tcW w:w="3209" w:type="dxa"/>
          </w:tcPr>
          <w:p w14:paraId="56448355"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75CB7EA5" w14:textId="77777777" w:rsidTr="0064174C">
        <w:tc>
          <w:tcPr>
            <w:tcW w:w="8296" w:type="dxa"/>
            <w:gridSpan w:val="2"/>
            <w:shd w:val="clear" w:color="auto" w:fill="DEEBF6"/>
          </w:tcPr>
          <w:p w14:paraId="4FDD3F20"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Notes:</w:t>
            </w:r>
          </w:p>
        </w:tc>
      </w:tr>
    </w:tbl>
    <w:p w14:paraId="03CEB33D" w14:textId="77777777" w:rsidR="00317989" w:rsidRPr="00061F8D" w:rsidRDefault="00317989" w:rsidP="00317989">
      <w:pPr>
        <w:spacing w:line="360" w:lineRule="auto"/>
        <w:rPr>
          <w:rFonts w:ascii="Arial" w:eastAsia="Calibri" w:hAnsi="Arial" w:cs="Arial"/>
          <w:sz w:val="20"/>
          <w:szCs w:val="20"/>
        </w:rPr>
      </w:pPr>
    </w:p>
    <w:p w14:paraId="2BBECD67" w14:textId="77777777" w:rsidR="00317989" w:rsidRPr="00061F8D" w:rsidRDefault="00317989" w:rsidP="00317989">
      <w:pPr>
        <w:numPr>
          <w:ilvl w:val="0"/>
          <w:numId w:val="5"/>
        </w:numPr>
        <w:pBdr>
          <w:top w:val="nil"/>
          <w:left w:val="nil"/>
          <w:bottom w:val="nil"/>
          <w:right w:val="nil"/>
          <w:between w:val="nil"/>
        </w:pBdr>
        <w:spacing w:after="160" w:line="360" w:lineRule="auto"/>
        <w:rPr>
          <w:rFonts w:ascii="Arial" w:eastAsia="Calibri" w:hAnsi="Arial" w:cs="Arial"/>
          <w:color w:val="000000"/>
          <w:sz w:val="20"/>
          <w:szCs w:val="20"/>
        </w:rPr>
      </w:pPr>
      <w:r w:rsidRPr="00061F8D">
        <w:rPr>
          <w:rFonts w:ascii="Arial" w:eastAsia="Calibri" w:hAnsi="Arial" w:cs="Arial"/>
          <w:color w:val="000000"/>
          <w:sz w:val="20"/>
          <w:szCs w:val="20"/>
        </w:rPr>
        <w:t>Eligibility</w:t>
      </w:r>
    </w:p>
    <w:tbl>
      <w:tblPr>
        <w:tblW w:w="8296" w:type="dxa"/>
        <w:tblInd w:w="72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5229"/>
        <w:gridCol w:w="3067"/>
      </w:tblGrid>
      <w:tr w:rsidR="00317989" w:rsidRPr="00061F8D" w14:paraId="7C9FDE25" w14:textId="77777777" w:rsidTr="0064174C">
        <w:tc>
          <w:tcPr>
            <w:tcW w:w="5229" w:type="dxa"/>
            <w:shd w:val="clear" w:color="auto" w:fill="FFF2CC"/>
          </w:tcPr>
          <w:p w14:paraId="51DAC2A2"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Type of the study</w:t>
            </w:r>
          </w:p>
        </w:tc>
        <w:tc>
          <w:tcPr>
            <w:tcW w:w="3067" w:type="dxa"/>
          </w:tcPr>
          <w:p w14:paraId="50698F00"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00687283" w14:textId="77777777" w:rsidTr="0064174C">
        <w:tc>
          <w:tcPr>
            <w:tcW w:w="5229" w:type="dxa"/>
            <w:shd w:val="clear" w:color="auto" w:fill="FFF2CC"/>
          </w:tcPr>
          <w:p w14:paraId="1C1A27E8"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Population</w:t>
            </w:r>
          </w:p>
        </w:tc>
        <w:tc>
          <w:tcPr>
            <w:tcW w:w="3067" w:type="dxa"/>
          </w:tcPr>
          <w:p w14:paraId="3279A980"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03EA02AE" w14:textId="77777777" w:rsidTr="0064174C">
        <w:tc>
          <w:tcPr>
            <w:tcW w:w="5229" w:type="dxa"/>
            <w:shd w:val="clear" w:color="auto" w:fill="FFF2CC"/>
          </w:tcPr>
          <w:p w14:paraId="41FDCB5B"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Primary and secondary outcomes measure</w:t>
            </w:r>
          </w:p>
        </w:tc>
        <w:tc>
          <w:tcPr>
            <w:tcW w:w="3067" w:type="dxa"/>
          </w:tcPr>
          <w:p w14:paraId="406F2BA4"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56E35754" w14:textId="77777777" w:rsidTr="0064174C">
        <w:tc>
          <w:tcPr>
            <w:tcW w:w="5229" w:type="dxa"/>
            <w:shd w:val="clear" w:color="auto" w:fill="FFF2CC"/>
          </w:tcPr>
          <w:p w14:paraId="4375875B"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Decision</w:t>
            </w:r>
          </w:p>
        </w:tc>
        <w:tc>
          <w:tcPr>
            <w:tcW w:w="3067" w:type="dxa"/>
          </w:tcPr>
          <w:p w14:paraId="0ED6861A"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35F40E3A" w14:textId="77777777" w:rsidTr="0064174C">
        <w:tc>
          <w:tcPr>
            <w:tcW w:w="8296" w:type="dxa"/>
            <w:gridSpan w:val="2"/>
            <w:shd w:val="clear" w:color="auto" w:fill="FFF2CC"/>
          </w:tcPr>
          <w:p w14:paraId="6A9A2115" w14:textId="77777777" w:rsidR="00317989" w:rsidRPr="00061F8D" w:rsidRDefault="00317989" w:rsidP="00C51C9D">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Notes:</w:t>
            </w:r>
          </w:p>
        </w:tc>
      </w:tr>
    </w:tbl>
    <w:p w14:paraId="5EA1F51F" w14:textId="77777777" w:rsidR="00521BB3" w:rsidRPr="00061F8D" w:rsidRDefault="00521BB3" w:rsidP="00317989">
      <w:pPr>
        <w:pBdr>
          <w:top w:val="nil"/>
          <w:left w:val="nil"/>
          <w:bottom w:val="nil"/>
          <w:right w:val="nil"/>
          <w:between w:val="nil"/>
        </w:pBdr>
        <w:spacing w:line="360" w:lineRule="auto"/>
        <w:ind w:left="720"/>
        <w:rPr>
          <w:rFonts w:ascii="Arial" w:eastAsia="Calibri" w:hAnsi="Arial" w:cs="Arial"/>
          <w:color w:val="000000"/>
          <w:sz w:val="20"/>
          <w:szCs w:val="20"/>
        </w:rPr>
      </w:pPr>
    </w:p>
    <w:p w14:paraId="148AEA40" w14:textId="77777777" w:rsidR="00317989" w:rsidRPr="00061F8D" w:rsidRDefault="00317989" w:rsidP="00317989">
      <w:pPr>
        <w:numPr>
          <w:ilvl w:val="0"/>
          <w:numId w:val="5"/>
        </w:numPr>
        <w:pBdr>
          <w:top w:val="nil"/>
          <w:left w:val="nil"/>
          <w:bottom w:val="nil"/>
          <w:right w:val="nil"/>
          <w:between w:val="nil"/>
        </w:pBdr>
        <w:spacing w:after="160" w:line="360" w:lineRule="auto"/>
        <w:rPr>
          <w:rFonts w:ascii="Arial" w:eastAsia="Calibri" w:hAnsi="Arial" w:cs="Arial"/>
          <w:color w:val="000000"/>
          <w:sz w:val="20"/>
          <w:szCs w:val="20"/>
        </w:rPr>
      </w:pPr>
      <w:r w:rsidRPr="00061F8D">
        <w:rPr>
          <w:rFonts w:ascii="Arial" w:eastAsia="Calibri" w:hAnsi="Arial" w:cs="Arial"/>
          <w:color w:val="000000"/>
          <w:sz w:val="20"/>
          <w:szCs w:val="20"/>
        </w:rPr>
        <w:t>If included.</w:t>
      </w:r>
    </w:p>
    <w:tbl>
      <w:tblPr>
        <w:tblW w:w="8296" w:type="dxa"/>
        <w:tblInd w:w="720" w:type="dxa"/>
        <w:tblBorders>
          <w:top w:val="single" w:sz="4" w:space="0" w:color="9CC3E5"/>
          <w:left w:val="single" w:sz="4" w:space="0" w:color="9CC3E5"/>
          <w:bottom w:val="single" w:sz="4" w:space="0" w:color="9CC3E5"/>
          <w:right w:val="single" w:sz="4" w:space="0" w:color="9CC3E5"/>
          <w:insideH w:val="single" w:sz="4" w:space="0" w:color="9CC3E5"/>
          <w:insideV w:val="single" w:sz="4" w:space="0" w:color="9CC3E5"/>
        </w:tblBorders>
        <w:tblLayout w:type="fixed"/>
        <w:tblLook w:val="0400" w:firstRow="0" w:lastRow="0" w:firstColumn="0" w:lastColumn="0" w:noHBand="0" w:noVBand="1"/>
      </w:tblPr>
      <w:tblGrid>
        <w:gridCol w:w="5512"/>
        <w:gridCol w:w="2784"/>
      </w:tblGrid>
      <w:tr w:rsidR="00317989" w:rsidRPr="00061F8D" w14:paraId="6CA9A183" w14:textId="77777777" w:rsidTr="0064174C">
        <w:tc>
          <w:tcPr>
            <w:tcW w:w="5512" w:type="dxa"/>
            <w:shd w:val="clear" w:color="auto" w:fill="E2EFD9"/>
          </w:tcPr>
          <w:p w14:paraId="30495CC3"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Quality assessment score</w:t>
            </w:r>
          </w:p>
        </w:tc>
        <w:tc>
          <w:tcPr>
            <w:tcW w:w="2784" w:type="dxa"/>
          </w:tcPr>
          <w:p w14:paraId="09787192"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4B7E42EB" w14:textId="77777777" w:rsidTr="0064174C">
        <w:tc>
          <w:tcPr>
            <w:tcW w:w="5512" w:type="dxa"/>
            <w:shd w:val="clear" w:color="auto" w:fill="E2EFD9"/>
          </w:tcPr>
          <w:p w14:paraId="42A616A0"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Aim of the study</w:t>
            </w:r>
          </w:p>
        </w:tc>
        <w:tc>
          <w:tcPr>
            <w:tcW w:w="2784" w:type="dxa"/>
          </w:tcPr>
          <w:p w14:paraId="78BED1A9"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1F0190A8" w14:textId="77777777" w:rsidTr="0064174C">
        <w:tc>
          <w:tcPr>
            <w:tcW w:w="5512" w:type="dxa"/>
            <w:shd w:val="clear" w:color="auto" w:fill="E2EFD9"/>
          </w:tcPr>
          <w:p w14:paraId="45DA1B65"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Population and location description</w:t>
            </w:r>
          </w:p>
        </w:tc>
        <w:tc>
          <w:tcPr>
            <w:tcW w:w="2784" w:type="dxa"/>
          </w:tcPr>
          <w:p w14:paraId="5B59CC5A"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137071CB" w14:textId="77777777" w:rsidTr="0064174C">
        <w:tc>
          <w:tcPr>
            <w:tcW w:w="5512" w:type="dxa"/>
            <w:shd w:val="clear" w:color="auto" w:fill="E2EFD9"/>
          </w:tcPr>
          <w:p w14:paraId="1A174F74"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Design</w:t>
            </w:r>
          </w:p>
        </w:tc>
        <w:tc>
          <w:tcPr>
            <w:tcW w:w="2784" w:type="dxa"/>
          </w:tcPr>
          <w:p w14:paraId="0B4FE77E"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53C945B7" w14:textId="77777777" w:rsidTr="0064174C">
        <w:tc>
          <w:tcPr>
            <w:tcW w:w="5512" w:type="dxa"/>
            <w:shd w:val="clear" w:color="auto" w:fill="E2EFD9"/>
          </w:tcPr>
          <w:p w14:paraId="5BCA21E1"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Study period</w:t>
            </w:r>
          </w:p>
        </w:tc>
        <w:tc>
          <w:tcPr>
            <w:tcW w:w="2784" w:type="dxa"/>
          </w:tcPr>
          <w:p w14:paraId="7482AA39"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3EE51ABA" w14:textId="77777777" w:rsidTr="0064174C">
        <w:tc>
          <w:tcPr>
            <w:tcW w:w="5512" w:type="dxa"/>
            <w:shd w:val="clear" w:color="auto" w:fill="E2EFD9"/>
          </w:tcPr>
          <w:p w14:paraId="6B8464CE"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Aim of the Study</w:t>
            </w:r>
          </w:p>
        </w:tc>
        <w:tc>
          <w:tcPr>
            <w:tcW w:w="2784" w:type="dxa"/>
          </w:tcPr>
          <w:p w14:paraId="511C1F2E"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313CAF8F" w14:textId="77777777" w:rsidTr="0064174C">
        <w:tc>
          <w:tcPr>
            <w:tcW w:w="5512" w:type="dxa"/>
            <w:shd w:val="clear" w:color="auto" w:fill="E2EFD9"/>
          </w:tcPr>
          <w:p w14:paraId="763F2470"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Total number of participants</w:t>
            </w:r>
          </w:p>
        </w:tc>
        <w:tc>
          <w:tcPr>
            <w:tcW w:w="2784" w:type="dxa"/>
          </w:tcPr>
          <w:p w14:paraId="6F65D8D7"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0882AD03" w14:textId="77777777" w:rsidTr="0064174C">
        <w:tc>
          <w:tcPr>
            <w:tcW w:w="5512" w:type="dxa"/>
            <w:shd w:val="clear" w:color="auto" w:fill="E2EFD9"/>
          </w:tcPr>
          <w:p w14:paraId="0027D9BE"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Location of the study, hospital, or department</w:t>
            </w:r>
          </w:p>
        </w:tc>
        <w:tc>
          <w:tcPr>
            <w:tcW w:w="2784" w:type="dxa"/>
          </w:tcPr>
          <w:p w14:paraId="13D90ADE"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56D56E6F" w14:textId="77777777" w:rsidTr="0064174C">
        <w:trPr>
          <w:trHeight w:val="2784"/>
        </w:trPr>
        <w:tc>
          <w:tcPr>
            <w:tcW w:w="5512" w:type="dxa"/>
            <w:shd w:val="clear" w:color="auto" w:fill="FFD1D1"/>
          </w:tcPr>
          <w:p w14:paraId="1833FD14" w14:textId="77777777" w:rsidR="00317989" w:rsidRPr="00061F8D" w:rsidRDefault="00317989" w:rsidP="00CC54F5">
            <w:pPr>
              <w:spacing w:line="276" w:lineRule="auto"/>
              <w:rPr>
                <w:rFonts w:ascii="Arial" w:eastAsia="Calibri" w:hAnsi="Arial" w:cs="Arial"/>
                <w:sz w:val="20"/>
                <w:szCs w:val="20"/>
              </w:rPr>
            </w:pPr>
            <w:r w:rsidRPr="00061F8D">
              <w:rPr>
                <w:rFonts w:ascii="Arial" w:eastAsia="Calibri" w:hAnsi="Arial" w:cs="Arial"/>
                <w:sz w:val="20"/>
                <w:szCs w:val="20"/>
              </w:rPr>
              <w:t>Results</w:t>
            </w:r>
          </w:p>
          <w:p w14:paraId="1D809BA6" w14:textId="77777777" w:rsidR="00317989" w:rsidRPr="00061F8D" w:rsidRDefault="00317989" w:rsidP="00CC54F5">
            <w:pPr>
              <w:numPr>
                <w:ilvl w:val="0"/>
                <w:numId w:val="7"/>
              </w:numPr>
              <w:pBdr>
                <w:top w:val="nil"/>
                <w:left w:val="nil"/>
                <w:bottom w:val="nil"/>
                <w:right w:val="nil"/>
                <w:between w:val="nil"/>
              </w:pBdr>
              <w:spacing w:line="276" w:lineRule="auto"/>
              <w:rPr>
                <w:rFonts w:ascii="Arial" w:hAnsi="Arial" w:cs="Arial"/>
                <w:color w:val="000000"/>
                <w:sz w:val="20"/>
                <w:szCs w:val="20"/>
              </w:rPr>
            </w:pPr>
            <w:r w:rsidRPr="00061F8D">
              <w:rPr>
                <w:rFonts w:ascii="Arial" w:eastAsia="Calibri" w:hAnsi="Arial" w:cs="Arial"/>
                <w:color w:val="000000"/>
                <w:sz w:val="20"/>
                <w:szCs w:val="20"/>
              </w:rPr>
              <w:t>ASM strategies, measures, metrics, Quality Improvement and KPIs detected</w:t>
            </w:r>
          </w:p>
          <w:p w14:paraId="69E001DB" w14:textId="77777777" w:rsidR="00317989" w:rsidRPr="00061F8D" w:rsidRDefault="00317989" w:rsidP="00CC54F5">
            <w:pPr>
              <w:numPr>
                <w:ilvl w:val="0"/>
                <w:numId w:val="6"/>
              </w:numPr>
              <w:pBdr>
                <w:top w:val="nil"/>
                <w:left w:val="nil"/>
                <w:bottom w:val="nil"/>
                <w:right w:val="nil"/>
                <w:between w:val="nil"/>
              </w:pBdr>
              <w:spacing w:line="276" w:lineRule="auto"/>
              <w:rPr>
                <w:rFonts w:ascii="Arial" w:hAnsi="Arial" w:cs="Arial"/>
                <w:color w:val="000000"/>
                <w:sz w:val="20"/>
                <w:szCs w:val="20"/>
              </w:rPr>
            </w:pPr>
            <w:r w:rsidRPr="00061F8D">
              <w:rPr>
                <w:rFonts w:ascii="Arial" w:eastAsia="Calibri" w:hAnsi="Arial" w:cs="Arial"/>
                <w:color w:val="000000"/>
                <w:sz w:val="20"/>
                <w:szCs w:val="20"/>
              </w:rPr>
              <w:t>Strategies and measures of ASM used</w:t>
            </w:r>
          </w:p>
          <w:p w14:paraId="51B416B5" w14:textId="77777777" w:rsidR="00317989" w:rsidRPr="00061F8D" w:rsidRDefault="00317989" w:rsidP="00CC54F5">
            <w:pPr>
              <w:numPr>
                <w:ilvl w:val="0"/>
                <w:numId w:val="6"/>
              </w:numPr>
              <w:pBdr>
                <w:top w:val="nil"/>
                <w:left w:val="nil"/>
                <w:bottom w:val="nil"/>
                <w:right w:val="nil"/>
                <w:between w:val="nil"/>
              </w:pBdr>
              <w:spacing w:line="276" w:lineRule="auto"/>
              <w:rPr>
                <w:rFonts w:ascii="Arial" w:hAnsi="Arial" w:cs="Arial"/>
                <w:color w:val="000000"/>
                <w:sz w:val="20"/>
                <w:szCs w:val="20"/>
              </w:rPr>
            </w:pPr>
            <w:r w:rsidRPr="00061F8D">
              <w:rPr>
                <w:rFonts w:ascii="Arial" w:eastAsia="Calibri" w:hAnsi="Arial" w:cs="Arial"/>
                <w:color w:val="000000"/>
                <w:sz w:val="20"/>
                <w:szCs w:val="20"/>
              </w:rPr>
              <w:t>HCP or stakeholders involved</w:t>
            </w:r>
          </w:p>
          <w:p w14:paraId="04D80A07" w14:textId="77777777" w:rsidR="00317989" w:rsidRPr="00061F8D" w:rsidRDefault="00317989" w:rsidP="00CC54F5">
            <w:pPr>
              <w:numPr>
                <w:ilvl w:val="0"/>
                <w:numId w:val="6"/>
              </w:numPr>
              <w:pBdr>
                <w:top w:val="nil"/>
                <w:left w:val="nil"/>
                <w:bottom w:val="nil"/>
                <w:right w:val="nil"/>
                <w:between w:val="nil"/>
              </w:pBdr>
              <w:spacing w:line="276" w:lineRule="auto"/>
              <w:rPr>
                <w:rFonts w:ascii="Arial" w:hAnsi="Arial" w:cs="Arial"/>
                <w:color w:val="000000"/>
                <w:sz w:val="20"/>
                <w:szCs w:val="20"/>
              </w:rPr>
            </w:pPr>
            <w:r w:rsidRPr="00061F8D">
              <w:rPr>
                <w:rFonts w:ascii="Arial" w:eastAsia="Calibri" w:hAnsi="Arial" w:cs="Arial"/>
                <w:color w:val="000000"/>
                <w:sz w:val="20"/>
                <w:szCs w:val="20"/>
              </w:rPr>
              <w:t>Metrics of ASM</w:t>
            </w:r>
          </w:p>
          <w:p w14:paraId="6F057413" w14:textId="77777777" w:rsidR="00317989" w:rsidRPr="00061F8D" w:rsidRDefault="00317989" w:rsidP="00CC54F5">
            <w:pPr>
              <w:numPr>
                <w:ilvl w:val="0"/>
                <w:numId w:val="6"/>
              </w:numPr>
              <w:pBdr>
                <w:top w:val="nil"/>
                <w:left w:val="nil"/>
                <w:bottom w:val="nil"/>
                <w:right w:val="nil"/>
                <w:between w:val="nil"/>
              </w:pBdr>
              <w:spacing w:line="276" w:lineRule="auto"/>
              <w:rPr>
                <w:rFonts w:ascii="Arial" w:hAnsi="Arial" w:cs="Arial"/>
                <w:color w:val="000000"/>
                <w:sz w:val="20"/>
                <w:szCs w:val="20"/>
              </w:rPr>
            </w:pPr>
            <w:r w:rsidRPr="00061F8D">
              <w:rPr>
                <w:rFonts w:ascii="Arial" w:eastAsia="Calibri" w:hAnsi="Arial" w:cs="Arial"/>
                <w:color w:val="000000"/>
                <w:sz w:val="20"/>
                <w:szCs w:val="20"/>
              </w:rPr>
              <w:t>Common Strategies used before and during COVID-19 pandemics</w:t>
            </w:r>
          </w:p>
          <w:p w14:paraId="3F42EC52" w14:textId="77777777" w:rsidR="00317989" w:rsidRPr="00061F8D" w:rsidRDefault="00317989" w:rsidP="00CC54F5">
            <w:pPr>
              <w:numPr>
                <w:ilvl w:val="0"/>
                <w:numId w:val="6"/>
              </w:numPr>
              <w:pBdr>
                <w:top w:val="nil"/>
                <w:left w:val="nil"/>
                <w:bottom w:val="nil"/>
                <w:right w:val="nil"/>
                <w:between w:val="nil"/>
              </w:pBdr>
              <w:spacing w:after="200" w:line="276" w:lineRule="auto"/>
              <w:rPr>
                <w:rFonts w:ascii="Arial" w:hAnsi="Arial" w:cs="Arial"/>
                <w:color w:val="000000"/>
                <w:sz w:val="20"/>
                <w:szCs w:val="20"/>
              </w:rPr>
            </w:pPr>
            <w:r w:rsidRPr="00061F8D">
              <w:rPr>
                <w:rFonts w:ascii="Arial" w:eastAsia="Calibri" w:hAnsi="Arial" w:cs="Arial"/>
                <w:color w:val="000000"/>
                <w:sz w:val="20"/>
                <w:szCs w:val="20"/>
              </w:rPr>
              <w:t>Other results</w:t>
            </w:r>
          </w:p>
        </w:tc>
        <w:tc>
          <w:tcPr>
            <w:tcW w:w="2784" w:type="dxa"/>
          </w:tcPr>
          <w:p w14:paraId="0570E387"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30C06754" w14:textId="77777777" w:rsidTr="0064174C">
        <w:tc>
          <w:tcPr>
            <w:tcW w:w="5512" w:type="dxa"/>
            <w:shd w:val="clear" w:color="auto" w:fill="FFD1D1"/>
          </w:tcPr>
          <w:p w14:paraId="54FA8199"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Authors Conclusion</w:t>
            </w:r>
          </w:p>
        </w:tc>
        <w:tc>
          <w:tcPr>
            <w:tcW w:w="2784" w:type="dxa"/>
          </w:tcPr>
          <w:p w14:paraId="294AAC4A"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79E4549C" w14:textId="77777777" w:rsidTr="0064174C">
        <w:tc>
          <w:tcPr>
            <w:tcW w:w="5512" w:type="dxa"/>
            <w:shd w:val="clear" w:color="auto" w:fill="FFD1D1"/>
          </w:tcPr>
          <w:p w14:paraId="6048D030"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lastRenderedPageBreak/>
              <w:t>Strength of the study</w:t>
            </w:r>
          </w:p>
        </w:tc>
        <w:tc>
          <w:tcPr>
            <w:tcW w:w="2784" w:type="dxa"/>
          </w:tcPr>
          <w:p w14:paraId="6467B700"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113DCB11" w14:textId="77777777" w:rsidTr="0064174C">
        <w:tc>
          <w:tcPr>
            <w:tcW w:w="5512" w:type="dxa"/>
            <w:shd w:val="clear" w:color="auto" w:fill="FFD1D1"/>
          </w:tcPr>
          <w:p w14:paraId="478EEE2A"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Limitation of the study</w:t>
            </w:r>
          </w:p>
        </w:tc>
        <w:tc>
          <w:tcPr>
            <w:tcW w:w="2784" w:type="dxa"/>
          </w:tcPr>
          <w:p w14:paraId="5153A716"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p>
        </w:tc>
      </w:tr>
      <w:tr w:rsidR="00317989" w:rsidRPr="00061F8D" w14:paraId="4F47EB88" w14:textId="77777777" w:rsidTr="0064174C">
        <w:tc>
          <w:tcPr>
            <w:tcW w:w="8296" w:type="dxa"/>
            <w:gridSpan w:val="2"/>
            <w:shd w:val="clear" w:color="auto" w:fill="FFD1D1"/>
          </w:tcPr>
          <w:p w14:paraId="0AA3F703" w14:textId="77777777" w:rsidR="00317989" w:rsidRPr="00061F8D" w:rsidRDefault="00317989" w:rsidP="00CC54F5">
            <w:pPr>
              <w:pBdr>
                <w:top w:val="nil"/>
                <w:left w:val="nil"/>
                <w:bottom w:val="nil"/>
                <w:right w:val="nil"/>
                <w:between w:val="nil"/>
              </w:pBdr>
              <w:spacing w:after="200" w:line="276" w:lineRule="auto"/>
              <w:rPr>
                <w:rFonts w:ascii="Arial" w:eastAsia="Calibri" w:hAnsi="Arial" w:cs="Arial"/>
                <w:color w:val="000000"/>
                <w:sz w:val="20"/>
                <w:szCs w:val="20"/>
              </w:rPr>
            </w:pPr>
            <w:r w:rsidRPr="00061F8D">
              <w:rPr>
                <w:rFonts w:ascii="Arial" w:eastAsia="Calibri" w:hAnsi="Arial" w:cs="Arial"/>
                <w:color w:val="000000"/>
                <w:sz w:val="20"/>
                <w:szCs w:val="20"/>
              </w:rPr>
              <w:t>Notes:</w:t>
            </w:r>
          </w:p>
        </w:tc>
      </w:tr>
    </w:tbl>
    <w:p w14:paraId="024C95DA" w14:textId="77777777" w:rsidR="00FD6089" w:rsidRPr="00061F8D" w:rsidRDefault="00FD6089" w:rsidP="00EA4797">
      <w:pPr>
        <w:spacing w:line="360" w:lineRule="auto"/>
        <w:rPr>
          <w:rFonts w:ascii="Arial" w:eastAsia="Calibri" w:hAnsi="Arial" w:cs="Arial"/>
          <w:sz w:val="20"/>
          <w:szCs w:val="20"/>
        </w:rPr>
      </w:pPr>
    </w:p>
    <w:p w14:paraId="615A420F" w14:textId="77777777" w:rsidR="00521BB3" w:rsidRPr="00061F8D" w:rsidRDefault="00521BB3" w:rsidP="00EA4797">
      <w:pPr>
        <w:spacing w:line="360" w:lineRule="auto"/>
        <w:jc w:val="center"/>
        <w:rPr>
          <w:rFonts w:ascii="Arial" w:eastAsia="Calibri" w:hAnsi="Arial" w:cs="Arial"/>
          <w:b/>
          <w:sz w:val="20"/>
          <w:szCs w:val="20"/>
        </w:rPr>
      </w:pPr>
      <w:bookmarkStart w:id="8" w:name="Figure5"/>
    </w:p>
    <w:p w14:paraId="2C6A6FBD" w14:textId="77777777" w:rsidR="00EA4797" w:rsidRPr="00061F8D" w:rsidRDefault="00EA4797" w:rsidP="00EA4797">
      <w:pPr>
        <w:spacing w:line="360" w:lineRule="auto"/>
        <w:jc w:val="center"/>
        <w:rPr>
          <w:rFonts w:ascii="Arial" w:eastAsia="Calibri" w:hAnsi="Arial" w:cs="Arial"/>
          <w:b/>
          <w:sz w:val="20"/>
          <w:szCs w:val="20"/>
        </w:rPr>
      </w:pPr>
    </w:p>
    <w:bookmarkEnd w:id="8"/>
    <w:p w14:paraId="57248592" w14:textId="3C0A70F0" w:rsidR="00EA4797" w:rsidRPr="00061F8D" w:rsidRDefault="00316A57" w:rsidP="00EA4797">
      <w:pPr>
        <w:spacing w:line="360" w:lineRule="auto"/>
        <w:rPr>
          <w:rFonts w:ascii="Arial" w:eastAsia="Calibri" w:hAnsi="Arial" w:cs="Arial"/>
          <w:b/>
          <w:sz w:val="20"/>
          <w:szCs w:val="20"/>
        </w:rPr>
      </w:pPr>
      <w:r w:rsidRPr="00061F8D">
        <w:rPr>
          <w:rFonts w:ascii="Arial" w:eastAsia="Calibri" w:hAnsi="Arial" w:cs="Arial"/>
          <w:b/>
          <w:sz w:val="20"/>
          <w:szCs w:val="20"/>
        </w:rPr>
        <w:t xml:space="preserve">Supplementary Figure S2: A multidisciplinary approach to </w:t>
      </w:r>
      <w:r w:rsidR="00FD6089">
        <w:rPr>
          <w:rFonts w:ascii="Arial" w:eastAsia="Calibri" w:hAnsi="Arial" w:cs="Arial"/>
          <w:b/>
          <w:sz w:val="20"/>
          <w:szCs w:val="20"/>
        </w:rPr>
        <w:t>implement AMS</w:t>
      </w:r>
      <w:r w:rsidRPr="00061F8D">
        <w:rPr>
          <w:rFonts w:ascii="Arial" w:eastAsia="Calibri" w:hAnsi="Arial" w:cs="Arial"/>
          <w:b/>
          <w:sz w:val="20"/>
          <w:szCs w:val="20"/>
        </w:rPr>
        <w:t xml:space="preserve"> </w:t>
      </w:r>
    </w:p>
    <w:p w14:paraId="2F252175" w14:textId="1D70BF27" w:rsidR="00EA4797" w:rsidRPr="00061F8D" w:rsidRDefault="00EA4797" w:rsidP="00EA4797">
      <w:pPr>
        <w:spacing w:line="360" w:lineRule="auto"/>
        <w:rPr>
          <w:rFonts w:ascii="Arial" w:eastAsia="Calibri" w:hAnsi="Arial" w:cs="Arial"/>
          <w:sz w:val="20"/>
          <w:szCs w:val="20"/>
        </w:rPr>
      </w:pPr>
      <w:r w:rsidRPr="00061F8D">
        <w:rPr>
          <w:rFonts w:ascii="Arial" w:hAnsi="Arial" w:cs="Arial"/>
          <w:noProof/>
          <w:sz w:val="20"/>
          <w:szCs w:val="20"/>
          <w:lang w:val="en-US" w:eastAsia="en-US"/>
        </w:rPr>
        <mc:AlternateContent>
          <mc:Choice Requires="wps">
            <w:drawing>
              <wp:anchor distT="0" distB="0" distL="114300" distR="114300" simplePos="0" relativeHeight="251659264" behindDoc="0" locked="0" layoutInCell="1" hidden="0" allowOverlap="1" wp14:anchorId="73200844" wp14:editId="2EEA0BCB">
                <wp:simplePos x="0" y="0"/>
                <wp:positionH relativeFrom="column">
                  <wp:posOffset>1600200</wp:posOffset>
                </wp:positionH>
                <wp:positionV relativeFrom="paragraph">
                  <wp:posOffset>1914525</wp:posOffset>
                </wp:positionV>
                <wp:extent cx="1849120" cy="1082040"/>
                <wp:effectExtent l="0" t="0" r="0" b="3810"/>
                <wp:wrapNone/>
                <wp:docPr id="44" name="Rectangle 44"/>
                <wp:cNvGraphicFramePr/>
                <a:graphic xmlns:a="http://schemas.openxmlformats.org/drawingml/2006/main">
                  <a:graphicData uri="http://schemas.microsoft.com/office/word/2010/wordprocessingShape">
                    <wps:wsp>
                      <wps:cNvSpPr/>
                      <wps:spPr>
                        <a:xfrm>
                          <a:off x="0" y="0"/>
                          <a:ext cx="1849120" cy="1082040"/>
                        </a:xfrm>
                        <a:prstGeom prst="rect">
                          <a:avLst/>
                        </a:prstGeom>
                        <a:noFill/>
                        <a:ln>
                          <a:noFill/>
                        </a:ln>
                      </wps:spPr>
                      <wps:txbx>
                        <w:txbxContent>
                          <w:p w14:paraId="7C251EEC" w14:textId="77777777" w:rsidR="00EA4797" w:rsidRPr="002A3CE2" w:rsidRDefault="00EA4797" w:rsidP="00EA4797">
                            <w:pPr>
                              <w:spacing w:line="275" w:lineRule="auto"/>
                              <w:jc w:val="center"/>
                              <w:textDirection w:val="btLr"/>
                              <w:rPr>
                                <w:sz w:val="22"/>
                                <w:szCs w:val="22"/>
                              </w:rPr>
                            </w:pPr>
                            <w:r w:rsidRPr="002A3CE2">
                              <w:rPr>
                                <w:rFonts w:ascii="Calibri" w:eastAsia="Calibri" w:hAnsi="Calibri" w:cs="Calibri"/>
                                <w:b/>
                                <w:color w:val="002060"/>
                                <w:sz w:val="28"/>
                                <w:szCs w:val="22"/>
                              </w:rPr>
                              <w:t>Patient</w:t>
                            </w:r>
                          </w:p>
                          <w:p w14:paraId="37204510" w14:textId="77777777" w:rsidR="00EA4797" w:rsidRPr="002A3CE2" w:rsidRDefault="00EA4797" w:rsidP="00EA4797">
                            <w:pPr>
                              <w:spacing w:line="275" w:lineRule="auto"/>
                              <w:jc w:val="center"/>
                              <w:textDirection w:val="btLr"/>
                              <w:rPr>
                                <w:sz w:val="22"/>
                                <w:szCs w:val="22"/>
                              </w:rPr>
                            </w:pPr>
                            <w:r w:rsidRPr="002A3CE2">
                              <w:rPr>
                                <w:rFonts w:ascii="Calibri" w:eastAsia="Calibri" w:hAnsi="Calibri" w:cs="Calibri"/>
                                <w:b/>
                                <w:color w:val="002060"/>
                                <w:sz w:val="28"/>
                                <w:szCs w:val="22"/>
                              </w:rPr>
                              <w:t xml:space="preserve"> &amp; Caregiver</w:t>
                            </w:r>
                          </w:p>
                        </w:txbxContent>
                      </wps:txbx>
                      <wps:bodyPr spcFirstLastPara="1" wrap="square" lIns="91425" tIns="45700" rIns="91425" bIns="45700" anchor="t" anchorCtr="0">
                        <a:noAutofit/>
                      </wps:bodyPr>
                    </wps:wsp>
                  </a:graphicData>
                </a:graphic>
              </wp:anchor>
            </w:drawing>
          </mc:Choice>
          <mc:Fallback>
            <w:pict>
              <v:rect w14:anchorId="73200844" id="Rectangle 44" o:spid="_x0000_s1026" style="position:absolute;margin-left:126pt;margin-top:150.75pt;width:145.6pt;height:85.2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" filled="f" stroked="f">
                <v:textbox inset="2.53958mm,1.2694mm,2.53958mm,1.2694mm">
                  <w:txbxContent>
                    <w:p w14:paraId="7C251EEC" w14:textId="77777777" w:rsidR="00EA4797" w:rsidRPr="002A3CE2" w:rsidRDefault="00EA4797" w:rsidP="00EA4797">
                      <w:pPr>
                        <w:spacing w:line="275" w:lineRule="auto"/>
                        <w:jc w:val="center"/>
                        <w:textDirection w:val="btLr"/>
                        <w:rPr>
                          <w:sz w:val="22"/>
                          <w:szCs w:val="22"/>
                        </w:rPr>
                      </w:pPr>
                      <w:r w:rsidRPr="002A3CE2">
                        <w:rPr>
                          <w:rFonts w:ascii="Calibri" w:eastAsia="Calibri" w:hAnsi="Calibri" w:cs="Calibri"/>
                          <w:b/>
                          <w:color w:val="002060"/>
                          <w:sz w:val="28"/>
                          <w:szCs w:val="22"/>
                        </w:rPr>
                        <w:t>Patient</w:t>
                      </w:r>
                    </w:p>
                    <w:p w14:paraId="37204510" w14:textId="77777777" w:rsidR="00EA4797" w:rsidRPr="002A3CE2" w:rsidRDefault="00EA4797" w:rsidP="00EA4797">
                      <w:pPr>
                        <w:spacing w:line="275" w:lineRule="auto"/>
                        <w:jc w:val="center"/>
                        <w:textDirection w:val="btLr"/>
                        <w:rPr>
                          <w:sz w:val="22"/>
                          <w:szCs w:val="22"/>
                        </w:rPr>
                      </w:pPr>
                      <w:r w:rsidRPr="002A3CE2">
                        <w:rPr>
                          <w:rFonts w:ascii="Calibri" w:eastAsia="Calibri" w:hAnsi="Calibri" w:cs="Calibri"/>
                          <w:b/>
                          <w:color w:val="002060"/>
                          <w:sz w:val="28"/>
                          <w:szCs w:val="22"/>
                        </w:rPr>
                        <w:t xml:space="preserve"> &amp; Caregiver</w:t>
                      </w:r>
                    </w:p>
                  </w:txbxContent>
                </v:textbox>
              </v:rect>
            </w:pict>
          </mc:Fallback>
        </mc:AlternateContent>
      </w:r>
      <w:r w:rsidRPr="00061F8D">
        <w:rPr>
          <w:rFonts w:ascii="Arial" w:hAnsi="Arial" w:cs="Arial"/>
          <w:noProof/>
          <w:sz w:val="20"/>
          <w:szCs w:val="20"/>
          <w:lang w:val="en-US" w:eastAsia="en-US"/>
        </w:rPr>
        <mc:AlternateContent>
          <mc:Choice Requires="wps">
            <w:drawing>
              <wp:anchor distT="0" distB="0" distL="114300" distR="114300" simplePos="0" relativeHeight="251664384" behindDoc="0" locked="0" layoutInCell="1" hidden="0" allowOverlap="1" wp14:anchorId="63D34495" wp14:editId="3AFB002A">
                <wp:simplePos x="0" y="0"/>
                <wp:positionH relativeFrom="column">
                  <wp:posOffset>2209800</wp:posOffset>
                </wp:positionH>
                <wp:positionV relativeFrom="paragraph">
                  <wp:posOffset>3084830</wp:posOffset>
                </wp:positionV>
                <wp:extent cx="1734044" cy="975712"/>
                <wp:effectExtent l="57150" t="228600" r="0" b="243840"/>
                <wp:wrapNone/>
                <wp:docPr id="98" name="Rectangle 98"/>
                <wp:cNvGraphicFramePr/>
                <a:graphic xmlns:a="http://schemas.openxmlformats.org/drawingml/2006/main">
                  <a:graphicData uri="http://schemas.microsoft.com/office/word/2010/wordprocessingShape">
                    <wps:wsp>
                      <wps:cNvSpPr/>
                      <wps:spPr>
                        <a:xfrm rot="20428545">
                          <a:off x="0" y="0"/>
                          <a:ext cx="1734044" cy="975712"/>
                        </a:xfrm>
                        <a:prstGeom prst="rect">
                          <a:avLst/>
                        </a:prstGeom>
                        <a:noFill/>
                        <a:ln>
                          <a:noFill/>
                        </a:ln>
                      </wps:spPr>
                      <wps:txbx>
                        <w:txbxContent>
                          <w:p w14:paraId="6C063E11" w14:textId="77777777" w:rsidR="00EA4797" w:rsidRDefault="00EA4797" w:rsidP="00EA4797">
                            <w:pPr>
                              <w:spacing w:line="275" w:lineRule="auto"/>
                              <w:jc w:val="center"/>
                              <w:textDirection w:val="btLr"/>
                            </w:pPr>
                            <w:r>
                              <w:rPr>
                                <w:rFonts w:ascii="Calibri" w:eastAsia="Calibri" w:hAnsi="Calibri" w:cs="Calibri"/>
                                <w:b/>
                                <w:color w:val="000000"/>
                                <w:sz w:val="22"/>
                              </w:rPr>
                              <w:t xml:space="preserve">Antimicrobial </w:t>
                            </w:r>
                          </w:p>
                          <w:p w14:paraId="4688086A" w14:textId="77777777" w:rsidR="00EA4797" w:rsidRDefault="00EA4797" w:rsidP="00EA4797">
                            <w:pPr>
                              <w:spacing w:line="275" w:lineRule="auto"/>
                              <w:jc w:val="center"/>
                              <w:textDirection w:val="btLr"/>
                            </w:pPr>
                            <w:r>
                              <w:rPr>
                                <w:rFonts w:ascii="Calibri" w:eastAsia="Calibri" w:hAnsi="Calibri" w:cs="Calibri"/>
                                <w:b/>
                                <w:color w:val="000000"/>
                                <w:sz w:val="22"/>
                              </w:rPr>
                              <w:t xml:space="preserve">Stewardship            </w:t>
                            </w:r>
                          </w:p>
                          <w:p w14:paraId="6BB79642" w14:textId="77777777" w:rsidR="00EA4797" w:rsidRDefault="00EA4797" w:rsidP="00EA4797">
                            <w:pPr>
                              <w:spacing w:line="275" w:lineRule="auto"/>
                              <w:jc w:val="center"/>
                              <w:textDirection w:val="btLr"/>
                            </w:pPr>
                            <w:r>
                              <w:rPr>
                                <w:rFonts w:ascii="Calibri" w:eastAsia="Calibri" w:hAnsi="Calibri" w:cs="Calibri"/>
                                <w:b/>
                                <w:color w:val="000000"/>
                                <w:sz w:val="22"/>
                              </w:rPr>
                              <w:t xml:space="preserve">Pharmacist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63D34495" id="Rectangle 98" o:spid="_x0000_s1027" style="position:absolute;margin-left:174pt;margin-top:242.9pt;width:136.55pt;height:76.85pt;rotation:-1279541fd;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" filled="f" stroked="f">
                <v:textbox inset="2.53958mm,1.2694mm,2.53958mm,1.2694mm">
                  <w:txbxContent>
                    <w:p w14:paraId="6C063E11" w14:textId="77777777" w:rsidR="00EA4797" w:rsidRDefault="00EA4797" w:rsidP="00EA4797">
                      <w:pPr>
                        <w:spacing w:line="275" w:lineRule="auto"/>
                        <w:jc w:val="center"/>
                        <w:textDirection w:val="btLr"/>
                      </w:pPr>
                      <w:r>
                        <w:rPr>
                          <w:rFonts w:ascii="Calibri" w:eastAsia="Calibri" w:hAnsi="Calibri" w:cs="Calibri"/>
                          <w:b/>
                          <w:color w:val="000000"/>
                          <w:sz w:val="22"/>
                        </w:rPr>
                        <w:t xml:space="preserve">Antimicrobial </w:t>
                      </w:r>
                    </w:p>
                    <w:p w14:paraId="4688086A" w14:textId="77777777" w:rsidR="00EA4797" w:rsidRDefault="00EA4797" w:rsidP="00EA4797">
                      <w:pPr>
                        <w:spacing w:line="275" w:lineRule="auto"/>
                        <w:jc w:val="center"/>
                        <w:textDirection w:val="btLr"/>
                      </w:pPr>
                      <w:r>
                        <w:rPr>
                          <w:rFonts w:ascii="Calibri" w:eastAsia="Calibri" w:hAnsi="Calibri" w:cs="Calibri"/>
                          <w:b/>
                          <w:color w:val="000000"/>
                          <w:sz w:val="22"/>
                        </w:rPr>
                        <w:t xml:space="preserve">Stewardship            </w:t>
                      </w:r>
                    </w:p>
                    <w:p w14:paraId="6BB79642" w14:textId="77777777" w:rsidR="00EA4797" w:rsidRDefault="00EA4797" w:rsidP="00EA4797">
                      <w:pPr>
                        <w:spacing w:line="275" w:lineRule="auto"/>
                        <w:jc w:val="center"/>
                        <w:textDirection w:val="btLr"/>
                      </w:pPr>
                      <w:r>
                        <w:rPr>
                          <w:rFonts w:ascii="Calibri" w:eastAsia="Calibri" w:hAnsi="Calibri" w:cs="Calibri"/>
                          <w:b/>
                          <w:color w:val="000000"/>
                          <w:sz w:val="22"/>
                        </w:rPr>
                        <w:t xml:space="preserve">Pharmacist </w:t>
                      </w:r>
                    </w:p>
                  </w:txbxContent>
                </v:textbox>
              </v:rect>
            </w:pict>
          </mc:Fallback>
        </mc:AlternateContent>
      </w:r>
      <w:r w:rsidRPr="00061F8D">
        <w:rPr>
          <w:rFonts w:ascii="Arial" w:hAnsi="Arial" w:cs="Arial"/>
          <w:noProof/>
          <w:sz w:val="20"/>
          <w:szCs w:val="20"/>
          <w:lang w:val="en-US" w:eastAsia="en-US"/>
        </w:rPr>
        <mc:AlternateContent>
          <mc:Choice Requires="wps">
            <w:drawing>
              <wp:anchor distT="0" distB="0" distL="114300" distR="114300" simplePos="0" relativeHeight="251665408" behindDoc="0" locked="0" layoutInCell="1" hidden="0" allowOverlap="1" wp14:anchorId="4A4224A6" wp14:editId="6684C287">
                <wp:simplePos x="0" y="0"/>
                <wp:positionH relativeFrom="column">
                  <wp:posOffset>1136015</wp:posOffset>
                </wp:positionH>
                <wp:positionV relativeFrom="paragraph">
                  <wp:posOffset>3082964</wp:posOffset>
                </wp:positionV>
                <wp:extent cx="1784811" cy="721888"/>
                <wp:effectExtent l="19050" t="247650" r="25400" b="269240"/>
                <wp:wrapNone/>
                <wp:docPr id="140" name="Rectangle 140"/>
                <wp:cNvGraphicFramePr/>
                <a:graphic xmlns:a="http://schemas.openxmlformats.org/drawingml/2006/main">
                  <a:graphicData uri="http://schemas.microsoft.com/office/word/2010/wordprocessingShape">
                    <wps:wsp>
                      <wps:cNvSpPr/>
                      <wps:spPr>
                        <a:xfrm rot="1217779">
                          <a:off x="0" y="0"/>
                          <a:ext cx="1784811" cy="721888"/>
                        </a:xfrm>
                        <a:prstGeom prst="rect">
                          <a:avLst/>
                        </a:prstGeom>
                        <a:noFill/>
                        <a:ln>
                          <a:noFill/>
                        </a:ln>
                      </wps:spPr>
                      <wps:txbx>
                        <w:txbxContent>
                          <w:p w14:paraId="7D0C5450" w14:textId="77777777" w:rsidR="00EA4797" w:rsidRDefault="00EA4797" w:rsidP="00EA4797">
                            <w:pPr>
                              <w:spacing w:line="275" w:lineRule="auto"/>
                              <w:jc w:val="center"/>
                              <w:textDirection w:val="btLr"/>
                            </w:pPr>
                            <w:r>
                              <w:rPr>
                                <w:rFonts w:ascii="Calibri" w:eastAsia="Calibri" w:hAnsi="Calibri" w:cs="Calibri"/>
                                <w:b/>
                                <w:color w:val="000000"/>
                                <w:sz w:val="22"/>
                              </w:rPr>
                              <w:t>Prescribers of</w:t>
                            </w:r>
                          </w:p>
                          <w:p w14:paraId="5D0B8875" w14:textId="77777777" w:rsidR="00EA4797" w:rsidRDefault="00EA4797" w:rsidP="00EA4797">
                            <w:pPr>
                              <w:spacing w:line="275" w:lineRule="auto"/>
                              <w:jc w:val="center"/>
                              <w:textDirection w:val="btLr"/>
                            </w:pPr>
                            <w:r>
                              <w:rPr>
                                <w:rFonts w:ascii="Calibri" w:eastAsia="Calibri" w:hAnsi="Calibri" w:cs="Calibri"/>
                                <w:b/>
                                <w:color w:val="000000"/>
                                <w:sz w:val="22"/>
                              </w:rPr>
                              <w:t xml:space="preserve"> antimicrobials</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A4224A6" id="Rectangle 140" o:spid="_x0000_s1028" style="position:absolute;margin-left:89.45pt;margin-top:242.75pt;width:140.55pt;height:56.85pt;rotation:1330139fd;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" filled="f" stroked="f">
                <v:textbox inset="2.53958mm,1.2694mm,2.53958mm,1.2694mm">
                  <w:txbxContent>
                    <w:p w14:paraId="7D0C5450" w14:textId="77777777" w:rsidR="00EA4797" w:rsidRDefault="00EA4797" w:rsidP="00EA4797">
                      <w:pPr>
                        <w:spacing w:line="275" w:lineRule="auto"/>
                        <w:jc w:val="center"/>
                        <w:textDirection w:val="btLr"/>
                      </w:pPr>
                      <w:r>
                        <w:rPr>
                          <w:rFonts w:ascii="Calibri" w:eastAsia="Calibri" w:hAnsi="Calibri" w:cs="Calibri"/>
                          <w:b/>
                          <w:color w:val="000000"/>
                          <w:sz w:val="22"/>
                        </w:rPr>
                        <w:t>Prescribers of</w:t>
                      </w:r>
                    </w:p>
                    <w:p w14:paraId="5D0B8875" w14:textId="77777777" w:rsidR="00EA4797" w:rsidRDefault="00EA4797" w:rsidP="00EA4797">
                      <w:pPr>
                        <w:spacing w:line="275" w:lineRule="auto"/>
                        <w:jc w:val="center"/>
                        <w:textDirection w:val="btLr"/>
                      </w:pPr>
                      <w:r>
                        <w:rPr>
                          <w:rFonts w:ascii="Calibri" w:eastAsia="Calibri" w:hAnsi="Calibri" w:cs="Calibri"/>
                          <w:b/>
                          <w:color w:val="000000"/>
                          <w:sz w:val="22"/>
                        </w:rPr>
                        <w:t xml:space="preserve"> antimicrobials</w:t>
                      </w:r>
                    </w:p>
                  </w:txbxContent>
                </v:textbox>
              </v:rect>
            </w:pict>
          </mc:Fallback>
        </mc:AlternateContent>
      </w:r>
      <w:r w:rsidRPr="00061F8D">
        <w:rPr>
          <w:rFonts w:ascii="Arial" w:hAnsi="Arial" w:cs="Arial"/>
          <w:noProof/>
          <w:sz w:val="20"/>
          <w:szCs w:val="20"/>
          <w:lang w:val="en-US" w:eastAsia="en-US"/>
        </w:rPr>
        <mc:AlternateContent>
          <mc:Choice Requires="wps">
            <w:drawing>
              <wp:anchor distT="0" distB="0" distL="114300" distR="114300" simplePos="0" relativeHeight="251668480" behindDoc="0" locked="0" layoutInCell="1" hidden="0" allowOverlap="1" wp14:anchorId="0E27A72A" wp14:editId="22449BE0">
                <wp:simplePos x="0" y="0"/>
                <wp:positionH relativeFrom="column">
                  <wp:posOffset>733424</wp:posOffset>
                </wp:positionH>
                <wp:positionV relativeFrom="paragraph">
                  <wp:posOffset>990599</wp:posOffset>
                </wp:positionV>
                <wp:extent cx="1434465" cy="889000"/>
                <wp:effectExtent l="38100" t="152400" r="0" b="158750"/>
                <wp:wrapNone/>
                <wp:docPr id="175" name="Rectangle 175"/>
                <wp:cNvGraphicFramePr/>
                <a:graphic xmlns:a="http://schemas.openxmlformats.org/drawingml/2006/main">
                  <a:graphicData uri="http://schemas.microsoft.com/office/word/2010/wordprocessingShape">
                    <wps:wsp>
                      <wps:cNvSpPr/>
                      <wps:spPr>
                        <a:xfrm rot="898533">
                          <a:off x="0" y="0"/>
                          <a:ext cx="1434465" cy="889000"/>
                        </a:xfrm>
                        <a:prstGeom prst="rect">
                          <a:avLst/>
                        </a:prstGeom>
                        <a:noFill/>
                        <a:ln>
                          <a:noFill/>
                        </a:ln>
                      </wps:spPr>
                      <wps:txbx>
                        <w:txbxContent>
                          <w:p w14:paraId="1E7ED309" w14:textId="77777777" w:rsidR="00EA4797" w:rsidRPr="002A3CE2" w:rsidRDefault="00EA4797" w:rsidP="00EA4797">
                            <w:pPr>
                              <w:spacing w:line="275" w:lineRule="auto"/>
                              <w:jc w:val="center"/>
                              <w:textDirection w:val="btLr"/>
                              <w:rPr>
                                <w:sz w:val="22"/>
                                <w:szCs w:val="22"/>
                              </w:rPr>
                            </w:pPr>
                            <w:r w:rsidRPr="002A3CE2">
                              <w:rPr>
                                <w:rFonts w:ascii="Calibri" w:eastAsia="Calibri" w:hAnsi="Calibri" w:cs="Calibri"/>
                                <w:b/>
                                <w:color w:val="000000"/>
                                <w:szCs w:val="22"/>
                              </w:rPr>
                              <w:t>Pharmacist</w:t>
                            </w:r>
                          </w:p>
                        </w:txbxContent>
                      </wps:txbx>
                      <wps:bodyPr spcFirstLastPara="1" wrap="square" lIns="91425" tIns="45700" rIns="91425" bIns="45700" anchor="t" anchorCtr="0">
                        <a:noAutofit/>
                      </wps:bodyPr>
                    </wps:wsp>
                  </a:graphicData>
                </a:graphic>
              </wp:anchor>
            </w:drawing>
          </mc:Choice>
          <mc:Fallback>
            <w:pict>
              <v:rect w14:anchorId="0E27A72A" id="Rectangle 175" o:spid="_x0000_s1029" style="position:absolute;margin-left:57.75pt;margin-top:78pt;width:112.95pt;height:70pt;rotation:981438fd;z-index:25166848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" filled="f" stroked="f">
                <v:textbox inset="2.53958mm,1.2694mm,2.53958mm,1.2694mm">
                  <w:txbxContent>
                    <w:p w14:paraId="1E7ED309" w14:textId="77777777" w:rsidR="00EA4797" w:rsidRPr="002A3CE2" w:rsidRDefault="00EA4797" w:rsidP="00EA4797">
                      <w:pPr>
                        <w:spacing w:line="275" w:lineRule="auto"/>
                        <w:jc w:val="center"/>
                        <w:textDirection w:val="btLr"/>
                        <w:rPr>
                          <w:sz w:val="22"/>
                          <w:szCs w:val="22"/>
                        </w:rPr>
                      </w:pPr>
                      <w:r w:rsidRPr="002A3CE2">
                        <w:rPr>
                          <w:rFonts w:ascii="Calibri" w:eastAsia="Calibri" w:hAnsi="Calibri" w:cs="Calibri"/>
                          <w:b/>
                          <w:color w:val="000000"/>
                          <w:szCs w:val="22"/>
                        </w:rPr>
                        <w:t>Pharmacist</w:t>
                      </w:r>
                    </w:p>
                  </w:txbxContent>
                </v:textbox>
              </v:rect>
            </w:pict>
          </mc:Fallback>
        </mc:AlternateContent>
      </w:r>
      <w:r w:rsidRPr="00061F8D">
        <w:rPr>
          <w:rFonts w:ascii="Arial" w:hAnsi="Arial" w:cs="Arial"/>
          <w:noProof/>
          <w:sz w:val="20"/>
          <w:szCs w:val="20"/>
          <w:lang w:val="en-US" w:eastAsia="en-US"/>
        </w:rPr>
        <mc:AlternateContent>
          <mc:Choice Requires="wps">
            <w:drawing>
              <wp:anchor distT="0" distB="0" distL="114300" distR="114300" simplePos="0" relativeHeight="251667456" behindDoc="0" locked="0" layoutInCell="1" hidden="0" allowOverlap="1" wp14:anchorId="3D1C9AE5" wp14:editId="0D6F17B7">
                <wp:simplePos x="0" y="0"/>
                <wp:positionH relativeFrom="column">
                  <wp:posOffset>390525</wp:posOffset>
                </wp:positionH>
                <wp:positionV relativeFrom="paragraph">
                  <wp:posOffset>1840230</wp:posOffset>
                </wp:positionV>
                <wp:extent cx="1609725" cy="502920"/>
                <wp:effectExtent l="0" t="0" r="0" b="0"/>
                <wp:wrapNone/>
                <wp:docPr id="171" name="Rectangle 171"/>
                <wp:cNvGraphicFramePr/>
                <a:graphic xmlns:a="http://schemas.openxmlformats.org/drawingml/2006/main">
                  <a:graphicData uri="http://schemas.microsoft.com/office/word/2010/wordprocessingShape">
                    <wps:wsp>
                      <wps:cNvSpPr/>
                      <wps:spPr>
                        <a:xfrm>
                          <a:off x="0" y="0"/>
                          <a:ext cx="1609725" cy="502920"/>
                        </a:xfrm>
                        <a:prstGeom prst="rect">
                          <a:avLst/>
                        </a:prstGeom>
                        <a:noFill/>
                        <a:ln>
                          <a:noFill/>
                        </a:ln>
                      </wps:spPr>
                      <wps:txbx>
                        <w:txbxContent>
                          <w:p w14:paraId="0272D4A5" w14:textId="77777777" w:rsidR="00EA4797" w:rsidRPr="002A3CE2" w:rsidRDefault="00EA4797" w:rsidP="00EA4797">
                            <w:pPr>
                              <w:spacing w:line="275" w:lineRule="auto"/>
                              <w:textDirection w:val="btLr"/>
                              <w:rPr>
                                <w:sz w:val="22"/>
                                <w:szCs w:val="22"/>
                              </w:rPr>
                            </w:pPr>
                            <w:r w:rsidRPr="002A3CE2">
                              <w:rPr>
                                <w:rFonts w:ascii="Calibri" w:eastAsia="Calibri" w:hAnsi="Calibri" w:cs="Calibri"/>
                                <w:b/>
                                <w:color w:val="000000"/>
                                <w:szCs w:val="22"/>
                              </w:rPr>
                              <w:t xml:space="preserve">Administrator  </w:t>
                            </w:r>
                          </w:p>
                        </w:txbxContent>
                      </wps:txbx>
                      <wps:bodyPr spcFirstLastPara="1" wrap="square" lIns="91425" tIns="45700" rIns="91425" bIns="45700" anchor="t" anchorCtr="0">
                        <a:noAutofit/>
                      </wps:bodyPr>
                    </wps:wsp>
                  </a:graphicData>
                </a:graphic>
              </wp:anchor>
            </w:drawing>
          </mc:Choice>
          <mc:Fallback>
            <w:pict>
              <v:rect w14:anchorId="3D1C9AE5" id="Rectangle 171" o:spid="_x0000_s1030" style="position:absolute;margin-left:30.75pt;margin-top:144.9pt;width:126.75pt;height:39.6pt;z-index:2516674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" filled="f" stroked="f">
                <v:textbox inset="2.53958mm,1.2694mm,2.53958mm,1.2694mm">
                  <w:txbxContent>
                    <w:p w14:paraId="0272D4A5" w14:textId="77777777" w:rsidR="00EA4797" w:rsidRPr="002A3CE2" w:rsidRDefault="00EA4797" w:rsidP="00EA4797">
                      <w:pPr>
                        <w:spacing w:line="275" w:lineRule="auto"/>
                        <w:textDirection w:val="btLr"/>
                        <w:rPr>
                          <w:sz w:val="22"/>
                          <w:szCs w:val="22"/>
                        </w:rPr>
                      </w:pPr>
                      <w:r w:rsidRPr="002A3CE2">
                        <w:rPr>
                          <w:rFonts w:ascii="Calibri" w:eastAsia="Calibri" w:hAnsi="Calibri" w:cs="Calibri"/>
                          <w:b/>
                          <w:color w:val="000000"/>
                          <w:szCs w:val="22"/>
                        </w:rPr>
                        <w:t xml:space="preserve">Administrator  </w:t>
                      </w:r>
                    </w:p>
                  </w:txbxContent>
                </v:textbox>
              </v:rect>
            </w:pict>
          </mc:Fallback>
        </mc:AlternateContent>
      </w:r>
      <w:r w:rsidRPr="00061F8D">
        <w:rPr>
          <w:rFonts w:ascii="Arial" w:hAnsi="Arial" w:cs="Arial"/>
          <w:noProof/>
          <w:sz w:val="20"/>
          <w:szCs w:val="20"/>
          <w:lang w:val="en-US" w:eastAsia="en-US"/>
        </w:rPr>
        <mc:AlternateContent>
          <mc:Choice Requires="wps">
            <w:drawing>
              <wp:anchor distT="0" distB="0" distL="114300" distR="114300" simplePos="0" relativeHeight="251666432" behindDoc="0" locked="0" layoutInCell="1" hidden="0" allowOverlap="1" wp14:anchorId="79ED76C2" wp14:editId="25F1E1EC">
                <wp:simplePos x="0" y="0"/>
                <wp:positionH relativeFrom="column">
                  <wp:posOffset>257175</wp:posOffset>
                </wp:positionH>
                <wp:positionV relativeFrom="paragraph">
                  <wp:posOffset>2584450</wp:posOffset>
                </wp:positionV>
                <wp:extent cx="1901825" cy="889000"/>
                <wp:effectExtent l="0" t="0" r="0" b="0"/>
                <wp:wrapNone/>
                <wp:docPr id="155" name="Rectangle 155"/>
                <wp:cNvGraphicFramePr/>
                <a:graphic xmlns:a="http://schemas.openxmlformats.org/drawingml/2006/main">
                  <a:graphicData uri="http://schemas.microsoft.com/office/word/2010/wordprocessingShape">
                    <wps:wsp>
                      <wps:cNvSpPr/>
                      <wps:spPr>
                        <a:xfrm>
                          <a:off x="0" y="0"/>
                          <a:ext cx="1901825" cy="889000"/>
                        </a:xfrm>
                        <a:prstGeom prst="rect">
                          <a:avLst/>
                        </a:prstGeom>
                        <a:noFill/>
                        <a:ln>
                          <a:noFill/>
                        </a:ln>
                      </wps:spPr>
                      <wps:txbx>
                        <w:txbxContent>
                          <w:p w14:paraId="0A545F4A" w14:textId="77777777" w:rsidR="00EA4797" w:rsidRPr="002A3CE2" w:rsidRDefault="00EA4797" w:rsidP="00EA4797">
                            <w:pPr>
                              <w:spacing w:line="275" w:lineRule="auto"/>
                              <w:jc w:val="center"/>
                              <w:textDirection w:val="btLr"/>
                              <w:rPr>
                                <w:sz w:val="22"/>
                                <w:szCs w:val="22"/>
                              </w:rPr>
                            </w:pPr>
                            <w:r w:rsidRPr="002A3CE2">
                              <w:rPr>
                                <w:rFonts w:ascii="Calibri" w:eastAsia="Calibri" w:hAnsi="Calibri" w:cs="Calibri"/>
                                <w:b/>
                                <w:color w:val="000000"/>
                                <w:szCs w:val="22"/>
                              </w:rPr>
                              <w:t xml:space="preserve">Infection Control Practitioner </w:t>
                            </w:r>
                          </w:p>
                        </w:txbxContent>
                      </wps:txbx>
                      <wps:bodyPr spcFirstLastPara="1" wrap="square" lIns="91425" tIns="45700" rIns="91425" bIns="45700" anchor="t" anchorCtr="0">
                        <a:noAutofit/>
                      </wps:bodyPr>
                    </wps:wsp>
                  </a:graphicData>
                </a:graphic>
              </wp:anchor>
            </w:drawing>
          </mc:Choice>
          <mc:Fallback>
            <w:pict>
              <v:rect w14:anchorId="79ED76C2" id="Rectangle 155" o:spid="_x0000_s1031" style="position:absolute;margin-left:20.25pt;margin-top:203.5pt;width:149.75pt;height:70pt;z-index:2516664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" filled="f" stroked="f">
                <v:textbox inset="2.53958mm,1.2694mm,2.53958mm,1.2694mm">
                  <w:txbxContent>
                    <w:p w14:paraId="0A545F4A" w14:textId="77777777" w:rsidR="00EA4797" w:rsidRPr="002A3CE2" w:rsidRDefault="00EA4797" w:rsidP="00EA4797">
                      <w:pPr>
                        <w:spacing w:line="275" w:lineRule="auto"/>
                        <w:jc w:val="center"/>
                        <w:textDirection w:val="btLr"/>
                        <w:rPr>
                          <w:sz w:val="22"/>
                          <w:szCs w:val="22"/>
                        </w:rPr>
                      </w:pPr>
                      <w:r w:rsidRPr="002A3CE2">
                        <w:rPr>
                          <w:rFonts w:ascii="Calibri" w:eastAsia="Calibri" w:hAnsi="Calibri" w:cs="Calibri"/>
                          <w:b/>
                          <w:color w:val="000000"/>
                          <w:szCs w:val="22"/>
                        </w:rPr>
                        <w:t xml:space="preserve">Infection Control Practitioner </w:t>
                      </w:r>
                    </w:p>
                  </w:txbxContent>
                </v:textbox>
              </v:rect>
            </w:pict>
          </mc:Fallback>
        </mc:AlternateContent>
      </w:r>
      <w:r w:rsidRPr="00061F8D">
        <w:rPr>
          <w:rFonts w:ascii="Arial" w:hAnsi="Arial" w:cs="Arial"/>
          <w:noProof/>
          <w:sz w:val="20"/>
          <w:szCs w:val="20"/>
          <w:lang w:val="en-US" w:eastAsia="en-US"/>
        </w:rPr>
        <mc:AlternateContent>
          <mc:Choice Requires="wps">
            <w:drawing>
              <wp:anchor distT="0" distB="0" distL="114300" distR="114300" simplePos="0" relativeHeight="251663360" behindDoc="0" locked="0" layoutInCell="1" hidden="0" allowOverlap="1" wp14:anchorId="4B74CE82" wp14:editId="5B233EC5">
                <wp:simplePos x="0" y="0"/>
                <wp:positionH relativeFrom="column">
                  <wp:posOffset>2707639</wp:posOffset>
                </wp:positionH>
                <wp:positionV relativeFrom="paragraph">
                  <wp:posOffset>2620646</wp:posOffset>
                </wp:positionV>
                <wp:extent cx="2117776" cy="336773"/>
                <wp:effectExtent l="0" t="266700" r="0" b="273050"/>
                <wp:wrapNone/>
                <wp:docPr id="69" name="Rectangle 69"/>
                <wp:cNvGraphicFramePr/>
                <a:graphic xmlns:a="http://schemas.openxmlformats.org/drawingml/2006/main">
                  <a:graphicData uri="http://schemas.microsoft.com/office/word/2010/wordprocessingShape">
                    <wps:wsp>
                      <wps:cNvSpPr/>
                      <wps:spPr>
                        <a:xfrm rot="1008879">
                          <a:off x="0" y="0"/>
                          <a:ext cx="2117776" cy="336773"/>
                        </a:xfrm>
                        <a:prstGeom prst="rect">
                          <a:avLst/>
                        </a:prstGeom>
                        <a:noFill/>
                        <a:ln>
                          <a:noFill/>
                        </a:ln>
                      </wps:spPr>
                      <wps:txbx>
                        <w:txbxContent>
                          <w:p w14:paraId="61D846D7" w14:textId="77777777" w:rsidR="00EA4797" w:rsidRDefault="00EA4797" w:rsidP="00EA4797">
                            <w:pPr>
                              <w:spacing w:line="275" w:lineRule="auto"/>
                              <w:jc w:val="center"/>
                              <w:textDirection w:val="btLr"/>
                            </w:pPr>
                            <w:r>
                              <w:rPr>
                                <w:rFonts w:ascii="Calibri" w:eastAsia="Calibri" w:hAnsi="Calibri" w:cs="Calibri"/>
                                <w:b/>
                                <w:color w:val="000000"/>
                              </w:rPr>
                              <w:t xml:space="preserve"> Physician Specialist </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4B74CE82" id="Rectangle 69" o:spid="_x0000_s1032" style="position:absolute;margin-left:213.2pt;margin-top:206.35pt;width:166.75pt;height:26.5pt;rotation:1101965fd;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" filled="f" stroked="f">
                <v:textbox inset="2.53958mm,1.2694mm,2.53958mm,1.2694mm">
                  <w:txbxContent>
                    <w:p w14:paraId="61D846D7" w14:textId="77777777" w:rsidR="00EA4797" w:rsidRDefault="00EA4797" w:rsidP="00EA4797">
                      <w:pPr>
                        <w:spacing w:line="275" w:lineRule="auto"/>
                        <w:jc w:val="center"/>
                        <w:textDirection w:val="btLr"/>
                      </w:pPr>
                      <w:r>
                        <w:rPr>
                          <w:rFonts w:ascii="Calibri" w:eastAsia="Calibri" w:hAnsi="Calibri" w:cs="Calibri"/>
                          <w:b/>
                          <w:color w:val="000000"/>
                        </w:rPr>
                        <w:t xml:space="preserve"> Physician Specialist </w:t>
                      </w:r>
                    </w:p>
                  </w:txbxContent>
                </v:textbox>
              </v:rect>
            </w:pict>
          </mc:Fallback>
        </mc:AlternateContent>
      </w:r>
      <w:r w:rsidRPr="00061F8D">
        <w:rPr>
          <w:rFonts w:ascii="Arial" w:hAnsi="Arial" w:cs="Arial"/>
          <w:noProof/>
          <w:sz w:val="20"/>
          <w:szCs w:val="20"/>
          <w:lang w:val="en-US" w:eastAsia="en-US"/>
        </w:rPr>
        <mc:AlternateContent>
          <mc:Choice Requires="wps">
            <w:drawing>
              <wp:anchor distT="0" distB="0" distL="114300" distR="114300" simplePos="0" relativeHeight="251662336" behindDoc="0" locked="0" layoutInCell="1" hidden="0" allowOverlap="1" wp14:anchorId="722BFAD5" wp14:editId="1C42B378">
                <wp:simplePos x="0" y="0"/>
                <wp:positionH relativeFrom="column">
                  <wp:posOffset>3110474</wp:posOffset>
                </wp:positionH>
                <wp:positionV relativeFrom="paragraph">
                  <wp:posOffset>1746249</wp:posOffset>
                </wp:positionV>
                <wp:extent cx="1856936" cy="1432854"/>
                <wp:effectExtent l="38100" t="95250" r="29210" b="110490"/>
                <wp:wrapNone/>
                <wp:docPr id="66" name="Rectangle 66"/>
                <wp:cNvGraphicFramePr/>
                <a:graphic xmlns:a="http://schemas.openxmlformats.org/drawingml/2006/main">
                  <a:graphicData uri="http://schemas.microsoft.com/office/word/2010/wordprocessingShape">
                    <wps:wsp>
                      <wps:cNvSpPr/>
                      <wps:spPr>
                        <a:xfrm rot="21135534">
                          <a:off x="0" y="0"/>
                          <a:ext cx="1856936" cy="1432854"/>
                        </a:xfrm>
                        <a:prstGeom prst="rect">
                          <a:avLst/>
                        </a:prstGeom>
                        <a:noFill/>
                        <a:ln>
                          <a:noFill/>
                        </a:ln>
                      </wps:spPr>
                      <wps:txbx>
                        <w:txbxContent>
                          <w:p w14:paraId="41229657" w14:textId="77777777" w:rsidR="00EA4797" w:rsidRDefault="00EA4797" w:rsidP="00EA4797">
                            <w:pPr>
                              <w:spacing w:line="275" w:lineRule="auto"/>
                              <w:jc w:val="center"/>
                              <w:textDirection w:val="btLr"/>
                            </w:pPr>
                            <w:r>
                              <w:rPr>
                                <w:rFonts w:ascii="Calibri" w:eastAsia="Calibri" w:hAnsi="Calibri" w:cs="Calibri"/>
                                <w:b/>
                                <w:color w:val="000000"/>
                                <w:sz w:val="18"/>
                              </w:rPr>
                              <w:t>Antimicrobial</w:t>
                            </w:r>
                            <w:r>
                              <w:rPr>
                                <w:rFonts w:ascii="Calibri" w:eastAsia="Calibri" w:hAnsi="Calibri" w:cs="Calibri"/>
                                <w:b/>
                                <w:color w:val="000000"/>
                                <w:sz w:val="20"/>
                              </w:rPr>
                              <w:t xml:space="preserve"> Stewardship/ Infectious Diseases MD</w:t>
                            </w:r>
                          </w:p>
                        </w:txbxContent>
                      </wps:txbx>
                      <wps:bodyPr spcFirstLastPara="1" wrap="square" lIns="91425" tIns="45700" rIns="91425" bIns="45700" anchor="t" anchorCtr="0">
                        <a:noAutofit/>
                      </wps:bodyPr>
                    </wps:wsp>
                  </a:graphicData>
                </a:graphic>
                <wp14:sizeRelH relativeFrom="margin">
                  <wp14:pctWidth>0</wp14:pctWidth>
                </wp14:sizeRelH>
                <wp14:sizeRelV relativeFrom="margin">
                  <wp14:pctHeight>0</wp14:pctHeight>
                </wp14:sizeRelV>
              </wp:anchor>
            </w:drawing>
          </mc:Choice>
          <mc:Fallback>
            <w:pict>
              <v:rect w14:anchorId="722BFAD5" id="Rectangle 66" o:spid="_x0000_s1033" style="position:absolute;margin-left:244.9pt;margin-top:137.5pt;width:146.2pt;height:112.8pt;rotation:-507321fd;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" filled="f" stroked="f">
                <v:textbox inset="2.53958mm,1.2694mm,2.53958mm,1.2694mm">
                  <w:txbxContent>
                    <w:p w14:paraId="41229657" w14:textId="77777777" w:rsidR="00EA4797" w:rsidRDefault="00EA4797" w:rsidP="00EA4797">
                      <w:pPr>
                        <w:spacing w:line="275" w:lineRule="auto"/>
                        <w:jc w:val="center"/>
                        <w:textDirection w:val="btLr"/>
                      </w:pPr>
                      <w:r>
                        <w:rPr>
                          <w:rFonts w:ascii="Calibri" w:eastAsia="Calibri" w:hAnsi="Calibri" w:cs="Calibri"/>
                          <w:b/>
                          <w:color w:val="000000"/>
                          <w:sz w:val="18"/>
                        </w:rPr>
                        <w:t>Antimicrobial</w:t>
                      </w:r>
                      <w:r>
                        <w:rPr>
                          <w:rFonts w:ascii="Calibri" w:eastAsia="Calibri" w:hAnsi="Calibri" w:cs="Calibri"/>
                          <w:b/>
                          <w:color w:val="000000"/>
                          <w:sz w:val="20"/>
                        </w:rPr>
                        <w:t xml:space="preserve"> Stewardship/ Infectious Diseases MD</w:t>
                      </w:r>
                    </w:p>
                  </w:txbxContent>
                </v:textbox>
              </v:rect>
            </w:pict>
          </mc:Fallback>
        </mc:AlternateContent>
      </w:r>
      <w:r w:rsidRPr="00061F8D">
        <w:rPr>
          <w:rFonts w:ascii="Arial" w:hAnsi="Arial" w:cs="Arial"/>
          <w:noProof/>
          <w:sz w:val="20"/>
          <w:szCs w:val="20"/>
          <w:lang w:val="en-US" w:eastAsia="en-US"/>
        </w:rPr>
        <mc:AlternateContent>
          <mc:Choice Requires="wps">
            <w:drawing>
              <wp:anchor distT="0" distB="0" distL="114300" distR="114300" simplePos="0" relativeHeight="251661312" behindDoc="0" locked="0" layoutInCell="1" hidden="0" allowOverlap="1" wp14:anchorId="45EBC042" wp14:editId="003B90A0">
                <wp:simplePos x="0" y="0"/>
                <wp:positionH relativeFrom="column">
                  <wp:posOffset>2971800</wp:posOffset>
                </wp:positionH>
                <wp:positionV relativeFrom="paragraph">
                  <wp:posOffset>952500</wp:posOffset>
                </wp:positionV>
                <wp:extent cx="1660525" cy="502920"/>
                <wp:effectExtent l="0" t="0" r="0" b="0"/>
                <wp:wrapNone/>
                <wp:docPr id="60" name="Rectangle 60"/>
                <wp:cNvGraphicFramePr/>
                <a:graphic xmlns:a="http://schemas.openxmlformats.org/drawingml/2006/main">
                  <a:graphicData uri="http://schemas.microsoft.com/office/word/2010/wordprocessingShape">
                    <wps:wsp>
                      <wps:cNvSpPr/>
                      <wps:spPr>
                        <a:xfrm>
                          <a:off x="0" y="0"/>
                          <a:ext cx="1660525" cy="502920"/>
                        </a:xfrm>
                        <a:prstGeom prst="rect">
                          <a:avLst/>
                        </a:prstGeom>
                        <a:noFill/>
                        <a:ln>
                          <a:noFill/>
                        </a:ln>
                      </wps:spPr>
                      <wps:txbx>
                        <w:txbxContent>
                          <w:p w14:paraId="66EE55E7" w14:textId="77777777" w:rsidR="00EA4797" w:rsidRPr="002A3CE2" w:rsidRDefault="00EA4797" w:rsidP="00EA4797">
                            <w:pPr>
                              <w:spacing w:line="275" w:lineRule="auto"/>
                              <w:textDirection w:val="btLr"/>
                              <w:rPr>
                                <w:sz w:val="22"/>
                                <w:szCs w:val="22"/>
                              </w:rPr>
                            </w:pPr>
                            <w:r w:rsidRPr="002A3CE2">
                              <w:rPr>
                                <w:rFonts w:ascii="Calibri" w:eastAsia="Calibri" w:hAnsi="Calibri" w:cs="Calibri"/>
                                <w:b/>
                                <w:color w:val="000000"/>
                                <w:szCs w:val="22"/>
                              </w:rPr>
                              <w:t>Microbiologist</w:t>
                            </w:r>
                          </w:p>
                        </w:txbxContent>
                      </wps:txbx>
                      <wps:bodyPr spcFirstLastPara="1" wrap="square" lIns="91425" tIns="45700" rIns="91425" bIns="45700" anchor="t" anchorCtr="0">
                        <a:noAutofit/>
                      </wps:bodyPr>
                    </wps:wsp>
                  </a:graphicData>
                </a:graphic>
              </wp:anchor>
            </w:drawing>
          </mc:Choice>
          <mc:Fallback>
            <w:pict>
              <v:rect w14:anchorId="45EBC042" id="Rectangle 60" o:spid="_x0000_s1034" style="position:absolute;margin-left:234pt;margin-top:75pt;width:130.75pt;height:39.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" filled="f" stroked="f">
                <v:textbox inset="2.53958mm,1.2694mm,2.53958mm,1.2694mm">
                  <w:txbxContent>
                    <w:p w14:paraId="66EE55E7" w14:textId="77777777" w:rsidR="00EA4797" w:rsidRPr="002A3CE2" w:rsidRDefault="00EA4797" w:rsidP="00EA4797">
                      <w:pPr>
                        <w:spacing w:line="275" w:lineRule="auto"/>
                        <w:textDirection w:val="btLr"/>
                        <w:rPr>
                          <w:sz w:val="22"/>
                          <w:szCs w:val="22"/>
                        </w:rPr>
                      </w:pPr>
                      <w:r w:rsidRPr="002A3CE2">
                        <w:rPr>
                          <w:rFonts w:ascii="Calibri" w:eastAsia="Calibri" w:hAnsi="Calibri" w:cs="Calibri"/>
                          <w:b/>
                          <w:color w:val="000000"/>
                          <w:szCs w:val="22"/>
                        </w:rPr>
                        <w:t>Microbiologist</w:t>
                      </w:r>
                    </w:p>
                  </w:txbxContent>
                </v:textbox>
              </v:rect>
            </w:pict>
          </mc:Fallback>
        </mc:AlternateContent>
      </w:r>
      <w:r w:rsidRPr="00061F8D">
        <w:rPr>
          <w:rFonts w:ascii="Arial" w:hAnsi="Arial" w:cs="Arial"/>
          <w:noProof/>
          <w:sz w:val="20"/>
          <w:szCs w:val="20"/>
          <w:lang w:val="en-US" w:eastAsia="en-US"/>
        </w:rPr>
        <mc:AlternateContent>
          <mc:Choice Requires="wps">
            <w:drawing>
              <wp:anchor distT="0" distB="0" distL="114300" distR="114300" simplePos="0" relativeHeight="251660288" behindDoc="0" locked="0" layoutInCell="1" hidden="0" allowOverlap="1" wp14:anchorId="08280C24" wp14:editId="03667589">
                <wp:simplePos x="0" y="0"/>
                <wp:positionH relativeFrom="column">
                  <wp:posOffset>1704975</wp:posOffset>
                </wp:positionH>
                <wp:positionV relativeFrom="paragraph">
                  <wp:posOffset>457200</wp:posOffset>
                </wp:positionV>
                <wp:extent cx="1537970" cy="889000"/>
                <wp:effectExtent l="0" t="0" r="0" b="0"/>
                <wp:wrapNone/>
                <wp:docPr id="52" name="Rectangle 52"/>
                <wp:cNvGraphicFramePr/>
                <a:graphic xmlns:a="http://schemas.openxmlformats.org/drawingml/2006/main">
                  <a:graphicData uri="http://schemas.microsoft.com/office/word/2010/wordprocessingShape">
                    <wps:wsp>
                      <wps:cNvSpPr/>
                      <wps:spPr>
                        <a:xfrm>
                          <a:off x="0" y="0"/>
                          <a:ext cx="1537970" cy="889000"/>
                        </a:xfrm>
                        <a:prstGeom prst="rect">
                          <a:avLst/>
                        </a:prstGeom>
                        <a:noFill/>
                        <a:ln>
                          <a:noFill/>
                        </a:ln>
                      </wps:spPr>
                      <wps:txbx>
                        <w:txbxContent>
                          <w:p w14:paraId="60627800" w14:textId="77777777" w:rsidR="00EA4797" w:rsidRPr="002A3CE2" w:rsidRDefault="00EA4797" w:rsidP="00EA4797">
                            <w:pPr>
                              <w:spacing w:line="275" w:lineRule="auto"/>
                              <w:jc w:val="center"/>
                              <w:textDirection w:val="btLr"/>
                              <w:rPr>
                                <w:sz w:val="22"/>
                                <w:szCs w:val="22"/>
                              </w:rPr>
                            </w:pPr>
                            <w:r w:rsidRPr="002A3CE2">
                              <w:rPr>
                                <w:rFonts w:ascii="Calibri" w:eastAsia="Calibri" w:hAnsi="Calibri" w:cs="Calibri"/>
                                <w:b/>
                                <w:color w:val="000000"/>
                                <w:szCs w:val="22"/>
                              </w:rPr>
                              <w:t xml:space="preserve"> Nurse </w:t>
                            </w:r>
                          </w:p>
                        </w:txbxContent>
                      </wps:txbx>
                      <wps:bodyPr spcFirstLastPara="1" wrap="square" lIns="91425" tIns="45700" rIns="91425" bIns="45700" anchor="t" anchorCtr="0">
                        <a:noAutofit/>
                      </wps:bodyPr>
                    </wps:wsp>
                  </a:graphicData>
                </a:graphic>
              </wp:anchor>
            </w:drawing>
          </mc:Choice>
          <mc:Fallback>
            <w:pict>
              <v:rect w14:anchorId="08280C24" id="Rectangle 52" o:spid="_x0000_s1035" style="position:absolute;margin-left:134.25pt;margin-top:36pt;width:121.1pt;height:70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" filled="f" stroked="f">
                <v:textbox inset="2.53958mm,1.2694mm,2.53958mm,1.2694mm">
                  <w:txbxContent>
                    <w:p w14:paraId="60627800" w14:textId="77777777" w:rsidR="00EA4797" w:rsidRPr="002A3CE2" w:rsidRDefault="00EA4797" w:rsidP="00EA4797">
                      <w:pPr>
                        <w:spacing w:line="275" w:lineRule="auto"/>
                        <w:jc w:val="center"/>
                        <w:textDirection w:val="btLr"/>
                        <w:rPr>
                          <w:sz w:val="22"/>
                          <w:szCs w:val="22"/>
                        </w:rPr>
                      </w:pPr>
                      <w:r w:rsidRPr="002A3CE2">
                        <w:rPr>
                          <w:rFonts w:ascii="Calibri" w:eastAsia="Calibri" w:hAnsi="Calibri" w:cs="Calibri"/>
                          <w:b/>
                          <w:color w:val="000000"/>
                          <w:szCs w:val="22"/>
                        </w:rPr>
                        <w:t xml:space="preserve"> Nurse </w:t>
                      </w:r>
                    </w:p>
                  </w:txbxContent>
                </v:textbox>
              </v:rect>
            </w:pict>
          </mc:Fallback>
        </mc:AlternateContent>
      </w:r>
      <w:r w:rsidRPr="00061F8D">
        <w:rPr>
          <w:rFonts w:ascii="Arial" w:eastAsia="Calibri" w:hAnsi="Arial" w:cs="Arial"/>
          <w:noProof/>
          <w:sz w:val="20"/>
          <w:szCs w:val="20"/>
          <w:lang w:val="en-US" w:eastAsia="en-US"/>
        </w:rPr>
        <w:drawing>
          <wp:inline distT="0" distB="0" distL="0" distR="0" wp14:anchorId="0CB7A9F5" wp14:editId="0C2C42B9">
            <wp:extent cx="5057775" cy="4429125"/>
            <wp:effectExtent l="0" t="0" r="0" b="0"/>
            <wp:docPr id="26" name="image171.png" descr="Icon&#10;&#10;Description automatically generated"/>
            <wp:cNvGraphicFramePr/>
            <a:graphic xmlns:a="http://schemas.openxmlformats.org/drawingml/2006/main">
              <a:graphicData uri="http://schemas.openxmlformats.org/drawingml/2006/picture">
                <pic:pic xmlns:pic="http://schemas.openxmlformats.org/drawingml/2006/picture">
                  <pic:nvPicPr>
                    <pic:cNvPr id="26" name="image171.png" descr="Icon&#10;&#10;Description automatically generated"/>
                    <pic:cNvPicPr preferRelativeResize="0"/>
                  </pic:nvPicPr>
                  <pic:blipFill>
                    <a:blip r:embed="rId7"/>
                    <a:srcRect/>
                    <a:stretch>
                      <a:fillRect/>
                    </a:stretch>
                  </pic:blipFill>
                  <pic:spPr>
                    <a:xfrm>
                      <a:off x="0" y="0"/>
                      <a:ext cx="5057775" cy="4429125"/>
                    </a:xfrm>
                    <a:prstGeom prst="rect">
                      <a:avLst/>
                    </a:prstGeom>
                    <a:ln/>
                  </pic:spPr>
                </pic:pic>
              </a:graphicData>
            </a:graphic>
          </wp:inline>
        </w:drawing>
      </w:r>
    </w:p>
    <w:p w14:paraId="0961F11F" w14:textId="4F1D8045" w:rsidR="005A5B68" w:rsidRDefault="005A5B68" w:rsidP="00EA4797">
      <w:pPr>
        <w:spacing w:line="360" w:lineRule="auto"/>
        <w:rPr>
          <w:rFonts w:ascii="Arial" w:eastAsia="Calibri" w:hAnsi="Arial" w:cs="Arial"/>
          <w:sz w:val="20"/>
          <w:szCs w:val="20"/>
        </w:rPr>
      </w:pPr>
    </w:p>
    <w:p w14:paraId="39CEBA20" w14:textId="77777777" w:rsidR="00FD6089" w:rsidRPr="00061F8D" w:rsidRDefault="00FD6089" w:rsidP="00EA4797">
      <w:pPr>
        <w:spacing w:line="360" w:lineRule="auto"/>
        <w:rPr>
          <w:rFonts w:ascii="Arial" w:eastAsia="Calibri" w:hAnsi="Arial" w:cs="Arial"/>
          <w:sz w:val="20"/>
          <w:szCs w:val="20"/>
        </w:rPr>
      </w:pPr>
    </w:p>
    <w:p w14:paraId="7E1763D0" w14:textId="1F247624" w:rsidR="005A5B68" w:rsidRPr="00061F8D" w:rsidRDefault="005A5B68" w:rsidP="00EA4797">
      <w:pPr>
        <w:spacing w:line="360" w:lineRule="auto"/>
        <w:rPr>
          <w:rFonts w:ascii="Arial" w:eastAsia="Calibri" w:hAnsi="Arial" w:cs="Arial"/>
          <w:b/>
          <w:bCs/>
          <w:sz w:val="20"/>
          <w:szCs w:val="20"/>
        </w:rPr>
      </w:pPr>
      <w:r w:rsidRPr="00061F8D">
        <w:rPr>
          <w:rFonts w:ascii="Arial" w:eastAsia="Calibri" w:hAnsi="Arial" w:cs="Arial"/>
          <w:b/>
          <w:bCs/>
          <w:sz w:val="20"/>
          <w:szCs w:val="20"/>
        </w:rPr>
        <w:t>Reference:</w:t>
      </w:r>
    </w:p>
    <w:p w14:paraId="54D4F86D" w14:textId="00C12D0A" w:rsidR="009C3745" w:rsidRPr="00061F8D" w:rsidRDefault="009C3745" w:rsidP="00EA4797">
      <w:pPr>
        <w:spacing w:line="360" w:lineRule="auto"/>
        <w:rPr>
          <w:rFonts w:ascii="Arial" w:eastAsia="Calibri" w:hAnsi="Arial" w:cs="Arial"/>
          <w:sz w:val="20"/>
          <w:szCs w:val="20"/>
        </w:rPr>
      </w:pPr>
      <w:r w:rsidRPr="00061F8D">
        <w:rPr>
          <w:rFonts w:ascii="Arial" w:eastAsia="Calibri" w:hAnsi="Arial" w:cs="Arial"/>
          <w:sz w:val="20"/>
          <w:szCs w:val="20"/>
        </w:rPr>
        <w:t>1. Guideline consultation | Antimicrobial stewardship: systems and processes for effective antimicrobial medicine use | Guidance | NICE [Internet]. www.nice.org.uk. [cited 2023 Jan 3]. Available from: https://www.nice.org.uk/guidance/ng15/documents/antimicrobial-stewardship-guideline-consultation</w:t>
      </w:r>
      <w:r w:rsidR="000E68C2" w:rsidRPr="00061F8D">
        <w:rPr>
          <w:rFonts w:ascii="Arial" w:eastAsia="Calibri" w:hAnsi="Arial" w:cs="Arial"/>
          <w:sz w:val="20"/>
          <w:szCs w:val="20"/>
        </w:rPr>
        <w:t>.</w:t>
      </w:r>
    </w:p>
    <w:p w14:paraId="732BD71C" w14:textId="77777777" w:rsidR="0077477B" w:rsidRPr="00061F8D" w:rsidRDefault="000E68C2" w:rsidP="0077477B">
      <w:pPr>
        <w:spacing w:line="360" w:lineRule="auto"/>
        <w:rPr>
          <w:rFonts w:ascii="Arial" w:eastAsia="Calibri" w:hAnsi="Arial" w:cs="Arial"/>
          <w:sz w:val="20"/>
          <w:szCs w:val="20"/>
        </w:rPr>
      </w:pPr>
      <w:r w:rsidRPr="00061F8D">
        <w:rPr>
          <w:rFonts w:ascii="Arial" w:eastAsia="Calibri" w:hAnsi="Arial" w:cs="Arial"/>
          <w:sz w:val="20"/>
          <w:szCs w:val="20"/>
        </w:rPr>
        <w:t>2. Antimicrobial stewardship programmes in health-care facilities in low - and middle -income countries [Internet]. www.who.int. Available from: https://www.who.int/publications/i/item/9789241515481</w:t>
      </w:r>
      <w:r w:rsidR="00895499" w:rsidRPr="00061F8D">
        <w:rPr>
          <w:rFonts w:ascii="Arial" w:eastAsia="Calibri" w:hAnsi="Arial" w:cs="Arial"/>
          <w:sz w:val="20"/>
          <w:szCs w:val="20"/>
        </w:rPr>
        <w:t>.</w:t>
      </w:r>
    </w:p>
    <w:p w14:paraId="14D88CCD" w14:textId="529E457A" w:rsidR="002A5CF9" w:rsidRDefault="0077477B" w:rsidP="002A5CF9">
      <w:pPr>
        <w:spacing w:line="360" w:lineRule="auto"/>
        <w:rPr>
          <w:rFonts w:ascii="Arial" w:eastAsia="Arial" w:hAnsi="Arial" w:cs="Arial"/>
          <w:color w:val="000000"/>
          <w:sz w:val="20"/>
          <w:szCs w:val="20"/>
        </w:rPr>
      </w:pPr>
      <w:r w:rsidRPr="00061F8D">
        <w:rPr>
          <w:rFonts w:ascii="Arial" w:eastAsia="Calibri" w:hAnsi="Arial" w:cs="Arial"/>
          <w:sz w:val="20"/>
          <w:szCs w:val="20"/>
        </w:rPr>
        <w:lastRenderedPageBreak/>
        <w:t xml:space="preserve">3. </w:t>
      </w:r>
      <w:r w:rsidRPr="00061F8D">
        <w:rPr>
          <w:rFonts w:ascii="Arial" w:eastAsia="Arial" w:hAnsi="Arial" w:cs="Arial"/>
          <w:color w:val="000000"/>
          <w:sz w:val="20"/>
          <w:szCs w:val="20"/>
        </w:rPr>
        <w:t>Antimicrobial Stewardship - From Principles to Practice e-book [Internet]. The British Society for Antimicrobial Chemotherapy. [cited 2022 Dec 29]. Available from: https://bsac.org.uk/antimicrobial-stewardship-from-principles-to-practice-e-book/</w:t>
      </w:r>
      <w:r w:rsidR="002A5CF9">
        <w:rPr>
          <w:rFonts w:ascii="Arial" w:eastAsia="Arial" w:hAnsi="Arial" w:cs="Arial"/>
          <w:color w:val="000000"/>
          <w:sz w:val="20"/>
          <w:szCs w:val="20"/>
        </w:rPr>
        <w:t>.</w:t>
      </w:r>
    </w:p>
    <w:p w14:paraId="26107AF9" w14:textId="53830204" w:rsidR="00F963CE" w:rsidRDefault="002A5CF9" w:rsidP="0077307D">
      <w:pPr>
        <w:spacing w:line="360" w:lineRule="auto"/>
        <w:rPr>
          <w:rFonts w:ascii="Arial" w:eastAsia="Arial" w:hAnsi="Arial" w:cs="Arial"/>
          <w:color w:val="212121"/>
          <w:sz w:val="20"/>
          <w:szCs w:val="20"/>
        </w:rPr>
      </w:pPr>
      <w:r>
        <w:rPr>
          <w:rFonts w:ascii="Arial" w:eastAsia="Arial" w:hAnsi="Arial" w:cs="Arial"/>
          <w:color w:val="000000"/>
          <w:sz w:val="20"/>
          <w:szCs w:val="20"/>
        </w:rPr>
        <w:t xml:space="preserve">4. </w:t>
      </w:r>
      <w:r>
        <w:rPr>
          <w:rFonts w:ascii="Arial" w:eastAsia="Arial" w:hAnsi="Arial" w:cs="Arial"/>
          <w:color w:val="212121"/>
          <w:sz w:val="20"/>
          <w:szCs w:val="20"/>
        </w:rPr>
        <w:t xml:space="preserve">Chung GW, Wu JE, Yeo CL, et al. </w:t>
      </w:r>
      <w:proofErr w:type="gramStart"/>
      <w:r>
        <w:rPr>
          <w:rFonts w:ascii="Arial" w:eastAsia="Arial" w:hAnsi="Arial" w:cs="Arial"/>
          <w:color w:val="212121"/>
          <w:sz w:val="20"/>
          <w:szCs w:val="20"/>
        </w:rPr>
        <w:t>Antimicrobial</w:t>
      </w:r>
      <w:proofErr w:type="gramEnd"/>
      <w:r>
        <w:rPr>
          <w:rFonts w:ascii="Arial" w:eastAsia="Arial" w:hAnsi="Arial" w:cs="Arial"/>
          <w:color w:val="212121"/>
          <w:sz w:val="20"/>
          <w:szCs w:val="20"/>
        </w:rPr>
        <w:t xml:space="preserve"> stewardship: a review of prospective audit and feedback systems and an objective evaluation of outcomes. </w:t>
      </w:r>
      <w:r>
        <w:rPr>
          <w:rFonts w:ascii="Arial" w:eastAsia="Arial" w:hAnsi="Arial" w:cs="Arial"/>
          <w:i/>
          <w:color w:val="212121"/>
          <w:sz w:val="20"/>
          <w:szCs w:val="20"/>
        </w:rPr>
        <w:t>Virulence</w:t>
      </w:r>
      <w:r>
        <w:rPr>
          <w:rFonts w:ascii="Arial" w:eastAsia="Arial" w:hAnsi="Arial" w:cs="Arial"/>
          <w:color w:val="212121"/>
          <w:sz w:val="20"/>
          <w:szCs w:val="20"/>
        </w:rPr>
        <w:t xml:space="preserve">. 2013; </w:t>
      </w:r>
      <w:r>
        <w:rPr>
          <w:rFonts w:ascii="Arial" w:eastAsia="Arial" w:hAnsi="Arial" w:cs="Arial"/>
          <w:b/>
          <w:color w:val="212121"/>
          <w:sz w:val="20"/>
          <w:szCs w:val="20"/>
        </w:rPr>
        <w:t>4:</w:t>
      </w:r>
      <w:r>
        <w:rPr>
          <w:rFonts w:ascii="Arial" w:eastAsia="Arial" w:hAnsi="Arial" w:cs="Arial"/>
          <w:color w:val="212121"/>
          <w:sz w:val="20"/>
          <w:szCs w:val="20"/>
        </w:rPr>
        <w:t xml:space="preserve">151-157. </w:t>
      </w:r>
      <w:bookmarkStart w:id="9" w:name="_26in1rg" w:colFirst="0" w:colLast="0"/>
      <w:bookmarkStart w:id="10" w:name="_44sinio" w:colFirst="0" w:colLast="0"/>
      <w:bookmarkEnd w:id="9"/>
      <w:bookmarkEnd w:id="10"/>
    </w:p>
    <w:p w14:paraId="63F123D9" w14:textId="2B62F2D1" w:rsidR="00293346" w:rsidRDefault="00293346" w:rsidP="0077307D">
      <w:pPr>
        <w:spacing w:line="360" w:lineRule="auto"/>
        <w:rPr>
          <w:rFonts w:ascii="Arial" w:eastAsia="Arial" w:hAnsi="Arial" w:cs="Arial"/>
          <w:color w:val="212121"/>
          <w:sz w:val="20"/>
          <w:szCs w:val="20"/>
        </w:rPr>
      </w:pPr>
      <w:r>
        <w:rPr>
          <w:rFonts w:ascii="Arial" w:eastAsia="Arial" w:hAnsi="Arial" w:cs="Arial"/>
          <w:color w:val="212121"/>
          <w:sz w:val="20"/>
          <w:szCs w:val="20"/>
        </w:rPr>
        <w:t xml:space="preserve">5. </w:t>
      </w:r>
      <w:r w:rsidRPr="00293346">
        <w:rPr>
          <w:rFonts w:ascii="Arial" w:eastAsia="Arial" w:hAnsi="Arial" w:cs="Arial"/>
          <w:color w:val="212121"/>
          <w:sz w:val="20"/>
          <w:szCs w:val="20"/>
        </w:rPr>
        <w:t xml:space="preserve">Jenkins JA, Pontefract SK, </w:t>
      </w:r>
      <w:proofErr w:type="spellStart"/>
      <w:r w:rsidRPr="00293346">
        <w:rPr>
          <w:rFonts w:ascii="Arial" w:eastAsia="Arial" w:hAnsi="Arial" w:cs="Arial"/>
          <w:color w:val="212121"/>
          <w:sz w:val="20"/>
          <w:szCs w:val="20"/>
        </w:rPr>
        <w:t>Cresswell</w:t>
      </w:r>
      <w:proofErr w:type="spellEnd"/>
      <w:r w:rsidRPr="00293346">
        <w:rPr>
          <w:rFonts w:ascii="Arial" w:eastAsia="Arial" w:hAnsi="Arial" w:cs="Arial"/>
          <w:color w:val="212121"/>
          <w:sz w:val="20"/>
          <w:szCs w:val="20"/>
        </w:rPr>
        <w:t xml:space="preserve"> K, Williams R, Sheikh A, Coleman JJ. Antimicrobial stewardship using electronic prescribing systems in hospital settings: a scoping review of interventions and outcome measures. JAC-Antimicrobial Resistance. 2022 May 3;4(3). ‌</w:t>
      </w:r>
    </w:p>
    <w:p w14:paraId="0E09F71F" w14:textId="2239A717" w:rsidR="00FD6089" w:rsidRPr="0077307D" w:rsidRDefault="00FD6089" w:rsidP="0077307D">
      <w:pPr>
        <w:spacing w:line="360" w:lineRule="auto"/>
        <w:rPr>
          <w:rFonts w:ascii="Arial" w:eastAsia="Arial" w:hAnsi="Arial" w:cs="Arial"/>
          <w:color w:val="000000"/>
          <w:sz w:val="20"/>
          <w:szCs w:val="20"/>
        </w:rPr>
      </w:pPr>
      <w:r>
        <w:rPr>
          <w:rFonts w:ascii="Arial" w:eastAsia="Arial" w:hAnsi="Arial" w:cs="Arial"/>
          <w:color w:val="212121"/>
          <w:sz w:val="20"/>
          <w:szCs w:val="20"/>
        </w:rPr>
        <w:t xml:space="preserve">6. </w:t>
      </w:r>
      <w:r w:rsidRPr="00FD6089">
        <w:rPr>
          <w:rFonts w:ascii="Arial" w:eastAsia="Arial" w:hAnsi="Arial" w:cs="Arial"/>
          <w:color w:val="212121"/>
          <w:sz w:val="20"/>
          <w:szCs w:val="20"/>
        </w:rPr>
        <w:t>Antimicrobial Stewardship | Public Health Ontario [Internet]. Public Health Ontario. 2018. Available from: https://www.publichealthontario.ca/en/health-topics/antimicrobial-stewardship ‌</w:t>
      </w:r>
    </w:p>
    <w:sectPr w:rsidR="00FD6089" w:rsidRPr="0077307D" w:rsidSect="003F1D9B">
      <w:pgSz w:w="11900" w:h="16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692833"/>
    <w:multiLevelType w:val="multilevel"/>
    <w:tmpl w:val="CD8E696E"/>
    <w:lvl w:ilvl="0">
      <w:start w:val="1"/>
      <w:numFmt w:val="decimal"/>
      <w:lvlText w:val="%1."/>
      <w:lvlJc w:val="left"/>
      <w:pPr>
        <w:ind w:left="360" w:hanging="360"/>
      </w:pPr>
      <w:rPr>
        <w:b/>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 w15:restartNumberingAfterBreak="0">
    <w:nsid w:val="1A8807A6"/>
    <w:multiLevelType w:val="multilevel"/>
    <w:tmpl w:val="2682BFA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1C2C6F02"/>
    <w:multiLevelType w:val="multilevel"/>
    <w:tmpl w:val="BE86CD8E"/>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25CD6812"/>
    <w:multiLevelType w:val="multilevel"/>
    <w:tmpl w:val="732856A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533D207A"/>
    <w:multiLevelType w:val="multilevel"/>
    <w:tmpl w:val="357E74E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58AA3761"/>
    <w:multiLevelType w:val="multilevel"/>
    <w:tmpl w:val="AB5A33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61CD4A3D"/>
    <w:multiLevelType w:val="hybridMultilevel"/>
    <w:tmpl w:val="EEAE295C"/>
    <w:lvl w:ilvl="0" w:tplc="0809000F">
      <w:start w:val="1"/>
      <w:numFmt w:val="decimal"/>
      <w:lvlText w:val="%1."/>
      <w:lvlJc w:val="left"/>
      <w:pPr>
        <w:ind w:left="360" w:hanging="360"/>
      </w:p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7" w15:restartNumberingAfterBreak="0">
    <w:nsid w:val="6E7C65A9"/>
    <w:multiLevelType w:val="hybridMultilevel"/>
    <w:tmpl w:val="81A40D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97B3FE4"/>
    <w:multiLevelType w:val="multilevel"/>
    <w:tmpl w:val="8B6421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856117429">
    <w:abstractNumId w:val="7"/>
  </w:num>
  <w:num w:numId="2" w16cid:durableId="1246912711">
    <w:abstractNumId w:val="4"/>
  </w:num>
  <w:num w:numId="3" w16cid:durableId="1935281045">
    <w:abstractNumId w:val="2"/>
  </w:num>
  <w:num w:numId="4" w16cid:durableId="126582596">
    <w:abstractNumId w:val="5"/>
  </w:num>
  <w:num w:numId="5" w16cid:durableId="149097065">
    <w:abstractNumId w:val="3"/>
  </w:num>
  <w:num w:numId="6" w16cid:durableId="438456887">
    <w:abstractNumId w:val="1"/>
  </w:num>
  <w:num w:numId="7" w16cid:durableId="1636133416">
    <w:abstractNumId w:val="8"/>
  </w:num>
  <w:num w:numId="8" w16cid:durableId="2087065119">
    <w:abstractNumId w:val="6"/>
  </w:num>
  <w:num w:numId="9" w16cid:durableId="10604459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3"/>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4B53"/>
    <w:rsid w:val="00002D16"/>
    <w:rsid w:val="00014F3D"/>
    <w:rsid w:val="0002248B"/>
    <w:rsid w:val="00055250"/>
    <w:rsid w:val="00061F8D"/>
    <w:rsid w:val="000D4E53"/>
    <w:rsid w:val="000E68C2"/>
    <w:rsid w:val="00105CF3"/>
    <w:rsid w:val="001454B8"/>
    <w:rsid w:val="001A78B5"/>
    <w:rsid w:val="001C361C"/>
    <w:rsid w:val="002278BB"/>
    <w:rsid w:val="00236784"/>
    <w:rsid w:val="00276EE9"/>
    <w:rsid w:val="00293346"/>
    <w:rsid w:val="002A5CF9"/>
    <w:rsid w:val="002C49C8"/>
    <w:rsid w:val="00316A57"/>
    <w:rsid w:val="00317989"/>
    <w:rsid w:val="003366E0"/>
    <w:rsid w:val="00341C90"/>
    <w:rsid w:val="00342B8F"/>
    <w:rsid w:val="00370A46"/>
    <w:rsid w:val="003D2EA9"/>
    <w:rsid w:val="003D5433"/>
    <w:rsid w:val="003E38FC"/>
    <w:rsid w:val="003F1D9B"/>
    <w:rsid w:val="00401123"/>
    <w:rsid w:val="00424B01"/>
    <w:rsid w:val="00461C32"/>
    <w:rsid w:val="00477D12"/>
    <w:rsid w:val="004930A4"/>
    <w:rsid w:val="004A08F7"/>
    <w:rsid w:val="004A2CD0"/>
    <w:rsid w:val="004C2AD8"/>
    <w:rsid w:val="004D2FB7"/>
    <w:rsid w:val="004E5185"/>
    <w:rsid w:val="004F218E"/>
    <w:rsid w:val="00512F0A"/>
    <w:rsid w:val="00520330"/>
    <w:rsid w:val="00521BB3"/>
    <w:rsid w:val="00524B36"/>
    <w:rsid w:val="00530332"/>
    <w:rsid w:val="0058348C"/>
    <w:rsid w:val="005A5B68"/>
    <w:rsid w:val="0060753C"/>
    <w:rsid w:val="00676BB0"/>
    <w:rsid w:val="00677888"/>
    <w:rsid w:val="0069046E"/>
    <w:rsid w:val="00726540"/>
    <w:rsid w:val="00752543"/>
    <w:rsid w:val="00766DFF"/>
    <w:rsid w:val="0077307D"/>
    <w:rsid w:val="0077477B"/>
    <w:rsid w:val="0078649A"/>
    <w:rsid w:val="007A02A7"/>
    <w:rsid w:val="007C4C5F"/>
    <w:rsid w:val="007F2C3C"/>
    <w:rsid w:val="00801271"/>
    <w:rsid w:val="00842B00"/>
    <w:rsid w:val="00847906"/>
    <w:rsid w:val="0085604C"/>
    <w:rsid w:val="00860B91"/>
    <w:rsid w:val="00862950"/>
    <w:rsid w:val="00887BD0"/>
    <w:rsid w:val="00891E1F"/>
    <w:rsid w:val="00895499"/>
    <w:rsid w:val="008B7AFA"/>
    <w:rsid w:val="008D573C"/>
    <w:rsid w:val="00927AC8"/>
    <w:rsid w:val="0094382E"/>
    <w:rsid w:val="00990FA4"/>
    <w:rsid w:val="009C3745"/>
    <w:rsid w:val="009F09C0"/>
    <w:rsid w:val="009F6F83"/>
    <w:rsid w:val="00A41EC3"/>
    <w:rsid w:val="00A50D86"/>
    <w:rsid w:val="00AE03A6"/>
    <w:rsid w:val="00B51D02"/>
    <w:rsid w:val="00B9215F"/>
    <w:rsid w:val="00BF382A"/>
    <w:rsid w:val="00C06085"/>
    <w:rsid w:val="00C12504"/>
    <w:rsid w:val="00C25347"/>
    <w:rsid w:val="00C2575F"/>
    <w:rsid w:val="00C25952"/>
    <w:rsid w:val="00C51C9D"/>
    <w:rsid w:val="00C91677"/>
    <w:rsid w:val="00CA5211"/>
    <w:rsid w:val="00CC54F5"/>
    <w:rsid w:val="00CF1459"/>
    <w:rsid w:val="00D12412"/>
    <w:rsid w:val="00D25120"/>
    <w:rsid w:val="00D42DF5"/>
    <w:rsid w:val="00D91D87"/>
    <w:rsid w:val="00D92054"/>
    <w:rsid w:val="00D96BA4"/>
    <w:rsid w:val="00DA6689"/>
    <w:rsid w:val="00E10C1D"/>
    <w:rsid w:val="00E65153"/>
    <w:rsid w:val="00E87D18"/>
    <w:rsid w:val="00E90DCA"/>
    <w:rsid w:val="00EA4797"/>
    <w:rsid w:val="00EA72F6"/>
    <w:rsid w:val="00EE5D13"/>
    <w:rsid w:val="00EF246D"/>
    <w:rsid w:val="00EF3203"/>
    <w:rsid w:val="00F001AD"/>
    <w:rsid w:val="00F229AE"/>
    <w:rsid w:val="00F338EF"/>
    <w:rsid w:val="00F44F84"/>
    <w:rsid w:val="00F9349F"/>
    <w:rsid w:val="00F963CE"/>
    <w:rsid w:val="00FA38ED"/>
    <w:rsid w:val="00FD6089"/>
    <w:rsid w:val="00FF4B5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321557"/>
  <w15:chartTrackingRefBased/>
  <w15:docId w15:val="{527FE622-0E52-D543-9365-FBE6F19725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4B53"/>
    <w:rPr>
      <w:rFonts w:ascii="Times New Roman" w:eastAsia="Times New Roman" w:hAnsi="Times New Roman" w:cs="Times New Roman"/>
      <w:lang w:eastAsia="en-GB"/>
    </w:rPr>
  </w:style>
  <w:style w:type="paragraph" w:styleId="Heading1">
    <w:name w:val="heading 1"/>
    <w:basedOn w:val="Normal"/>
    <w:next w:val="Normal"/>
    <w:link w:val="Heading1Char"/>
    <w:uiPriority w:val="9"/>
    <w:qFormat/>
    <w:rsid w:val="0058348C"/>
    <w:pPr>
      <w:keepNext/>
      <w:keepLines/>
      <w:spacing w:before="240"/>
      <w:outlineLvl w:val="0"/>
    </w:pPr>
    <w:rPr>
      <w:rFonts w:ascii="Calibri" w:eastAsia="Calibri" w:hAnsi="Calibri" w:cs="Calibri"/>
      <w:color w:val="2F5496"/>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4B53"/>
    <w:pPr>
      <w:ind w:left="720"/>
      <w:contextualSpacing/>
    </w:pPr>
  </w:style>
  <w:style w:type="character" w:customStyle="1" w:styleId="Heading1Char">
    <w:name w:val="Heading 1 Char"/>
    <w:basedOn w:val="DefaultParagraphFont"/>
    <w:link w:val="Heading1"/>
    <w:uiPriority w:val="9"/>
    <w:rsid w:val="0058348C"/>
    <w:rPr>
      <w:rFonts w:ascii="Calibri" w:eastAsia="Calibri" w:hAnsi="Calibri" w:cs="Calibri"/>
      <w:color w:val="2F5496"/>
      <w:sz w:val="32"/>
      <w:szCs w:val="32"/>
      <w:lang w:eastAsia="en-GB"/>
    </w:rPr>
  </w:style>
  <w:style w:type="table" w:styleId="TableGrid">
    <w:name w:val="Table Grid"/>
    <w:basedOn w:val="TableNormal"/>
    <w:uiPriority w:val="59"/>
    <w:rsid w:val="002C49C8"/>
    <w:rPr>
      <w:sz w:val="22"/>
      <w:szCs w:val="22"/>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2693602">
      <w:bodyDiv w:val="1"/>
      <w:marLeft w:val="0"/>
      <w:marRight w:val="0"/>
      <w:marTop w:val="0"/>
      <w:marBottom w:val="0"/>
      <w:divBdr>
        <w:top w:val="none" w:sz="0" w:space="0" w:color="auto"/>
        <w:left w:val="none" w:sz="0" w:space="0" w:color="auto"/>
        <w:bottom w:val="none" w:sz="0" w:space="0" w:color="auto"/>
        <w:right w:val="none" w:sz="0" w:space="0" w:color="auto"/>
      </w:divBdr>
      <w:divsChild>
        <w:div w:id="1607693896">
          <w:marLeft w:val="0"/>
          <w:marRight w:val="0"/>
          <w:marTop w:val="0"/>
          <w:marBottom w:val="0"/>
          <w:divBdr>
            <w:top w:val="none" w:sz="0" w:space="0" w:color="auto"/>
            <w:left w:val="none" w:sz="0" w:space="0" w:color="auto"/>
            <w:bottom w:val="none" w:sz="0" w:space="0" w:color="auto"/>
            <w:right w:val="none" w:sz="0" w:space="0" w:color="auto"/>
          </w:divBdr>
          <w:divsChild>
            <w:div w:id="1684045221">
              <w:marLeft w:val="0"/>
              <w:marRight w:val="0"/>
              <w:marTop w:val="0"/>
              <w:marBottom w:val="0"/>
              <w:divBdr>
                <w:top w:val="none" w:sz="0" w:space="0" w:color="auto"/>
                <w:left w:val="none" w:sz="0" w:space="0" w:color="auto"/>
                <w:bottom w:val="none" w:sz="0" w:space="0" w:color="auto"/>
                <w:right w:val="none" w:sz="0" w:space="0" w:color="auto"/>
              </w:divBdr>
              <w:divsChild>
                <w:div w:id="2039119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sv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2942</Words>
  <Characters>16776</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Rasha Elshenawy</dc:creator>
  <cp:keywords/>
  <dc:description/>
  <cp:lastModifiedBy>Rasha Elshenawy</cp:lastModifiedBy>
  <cp:revision>2</cp:revision>
  <dcterms:created xsi:type="dcterms:W3CDTF">2023-01-04T11:03:00Z</dcterms:created>
  <dcterms:modified xsi:type="dcterms:W3CDTF">2023-01-04T11:03:00Z</dcterms:modified>
</cp:coreProperties>
</file>