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4A81" w14:textId="2F9D4CE4" w:rsidR="00C5047F" w:rsidRPr="00EA3163" w:rsidRDefault="00BA4D6C" w:rsidP="00EA3163">
      <w:pPr>
        <w:pStyle w:val="Heading2"/>
        <w:spacing w:line="48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bookmarkStart w:id="0" w:name="_Toc106895895"/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Additional file 2: </w:t>
      </w:r>
      <w:r w:rsidR="00C5047F" w:rsidRPr="00EA3163">
        <w:rPr>
          <w:rFonts w:ascii="Times New Roman" w:hAnsi="Times New Roman" w:cs="Times New Roman"/>
          <w:i/>
          <w:iCs/>
          <w:color w:val="auto"/>
          <w:sz w:val="24"/>
          <w:szCs w:val="24"/>
        </w:rPr>
        <w:t>Competing models and model comparison</w:t>
      </w:r>
      <w:bookmarkEnd w:id="0"/>
    </w:p>
    <w:p w14:paraId="01470B08" w14:textId="37FC8C06" w:rsidR="00C5047F" w:rsidRPr="00EA3163" w:rsidRDefault="00C5047F" w:rsidP="00EA3163">
      <w:pPr>
        <w:spacing w:before="16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3163">
        <w:rPr>
          <w:rFonts w:ascii="Times New Roman" w:eastAsiaTheme="minorEastAsia" w:hAnsi="Times New Roman" w:cs="Times New Roman"/>
          <w:sz w:val="24"/>
          <w:szCs w:val="24"/>
        </w:rPr>
        <w:t xml:space="preserve">We had also considered other specifications under various assumption regarding the spatial, temporal, and space-time interaction random effects. Model (1) included only spatial trend within the framework of the </w:t>
      </w:r>
      <w:proofErr w:type="spellStart"/>
      <w:r w:rsidRPr="00EA3163">
        <w:rPr>
          <w:rFonts w:ascii="Times New Roman" w:eastAsiaTheme="minorEastAsia" w:hAnsi="Times New Roman" w:cs="Times New Roman"/>
          <w:sz w:val="24"/>
          <w:szCs w:val="24"/>
        </w:rPr>
        <w:t>Besag</w:t>
      </w:r>
      <w:proofErr w:type="spellEnd"/>
      <w:r w:rsidRPr="00EA3163">
        <w:rPr>
          <w:rFonts w:ascii="Times New Roman" w:eastAsiaTheme="minorEastAsia" w:hAnsi="Times New Roman" w:cs="Times New Roman"/>
          <w:sz w:val="24"/>
          <w:szCs w:val="24"/>
        </w:rPr>
        <w:t xml:space="preserve">, York, and </w:t>
      </w:r>
      <w:proofErr w:type="spellStart"/>
      <w:r w:rsidRPr="00EA3163">
        <w:rPr>
          <w:rFonts w:ascii="Times New Roman" w:eastAsiaTheme="minorEastAsia" w:hAnsi="Times New Roman" w:cs="Times New Roman"/>
          <w:sz w:val="24"/>
          <w:szCs w:val="24"/>
        </w:rPr>
        <w:t>Mollié</w:t>
      </w:r>
      <w:proofErr w:type="spellEnd"/>
      <w:r w:rsidRPr="00EA3163">
        <w:rPr>
          <w:rFonts w:ascii="Times New Roman" w:eastAsiaTheme="minorEastAsia" w:hAnsi="Times New Roman" w:cs="Times New Roman"/>
          <w:sz w:val="24"/>
          <w:szCs w:val="24"/>
        </w:rPr>
        <w:t xml:space="preserve"> (BYM), where information is shared both locally (among neighbouring LTLAs) through a spatially structured random effects modelled with CAR, and globally, through spatially unstructured Gaussian random effects. Models (2) and (3) additionally included a time-trend component, one through temporally structured random effects modelled with RW1 and the other one as unstructured random effect, modelled with a Gaussian prior. Model (4) included all components described in the previous three models. Model (5) focuses only on the spatially and temporally structured random effects. We then then included space-time interaction term in model (6) with no dependence structure, implying that the space-time residuals do not vary smoothly over space or time. Model (7) has additional flexibility compared to model (6) as it can capture localised time trends as we assume a RW1 structure for the interaction term. A summary of all competing models is reported in Table 2. </w:t>
      </w:r>
    </w:p>
    <w:p w14:paraId="264FC801" w14:textId="6B3A55DA" w:rsidR="00C5047F" w:rsidRPr="00797C75" w:rsidRDefault="00C5047F" w:rsidP="00EA31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7C75">
        <w:rPr>
          <w:rFonts w:ascii="Times New Roman" w:hAnsi="Times New Roman" w:cs="Times New Roman"/>
          <w:sz w:val="24"/>
          <w:szCs w:val="24"/>
        </w:rPr>
        <w:t>Table 2. Specification of competing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"/>
        <w:gridCol w:w="2606"/>
        <w:gridCol w:w="2189"/>
        <w:gridCol w:w="1969"/>
        <w:gridCol w:w="1461"/>
      </w:tblGrid>
      <w:tr w:rsidR="00C5047F" w:rsidRPr="00797C75" w14:paraId="3683B767" w14:textId="77777777" w:rsidTr="000274BE">
        <w:tc>
          <w:tcPr>
            <w:tcW w:w="791" w:type="dxa"/>
          </w:tcPr>
          <w:p w14:paraId="5DB88EB0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2606" w:type="dxa"/>
          </w:tcPr>
          <w:p w14:paraId="0C46E09A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specification</w:t>
            </w:r>
          </w:p>
        </w:tc>
        <w:tc>
          <w:tcPr>
            <w:tcW w:w="2189" w:type="dxa"/>
          </w:tcPr>
          <w:p w14:paraId="162329E6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Spatial component</w:t>
            </w:r>
          </w:p>
        </w:tc>
        <w:tc>
          <w:tcPr>
            <w:tcW w:w="1969" w:type="dxa"/>
          </w:tcPr>
          <w:p w14:paraId="5E0B07A3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Temporal component</w:t>
            </w:r>
          </w:p>
        </w:tc>
        <w:tc>
          <w:tcPr>
            <w:tcW w:w="1461" w:type="dxa"/>
          </w:tcPr>
          <w:p w14:paraId="6830E30F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Space-time interaction</w:t>
            </w:r>
          </w:p>
        </w:tc>
      </w:tr>
      <w:tr w:rsidR="00C5047F" w:rsidRPr="00797C75" w14:paraId="7FD94AB4" w14:textId="77777777" w:rsidTr="000274BE">
        <w:tc>
          <w:tcPr>
            <w:tcW w:w="791" w:type="dxa"/>
          </w:tcPr>
          <w:p w14:paraId="761FB50B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</w:tcPr>
          <w:p w14:paraId="397163E7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α+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2189" w:type="dxa"/>
          </w:tcPr>
          <w:p w14:paraId="4E1266F7" w14:textId="77777777" w:rsidR="00C5047F" w:rsidRPr="00797C75" w:rsidRDefault="00D44E05" w:rsidP="00797C75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~CAR</m:t>
                </m:r>
              </m:oMath>
            </m:oMathPara>
          </w:p>
          <w:p w14:paraId="3304E799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 normal</m:t>
                </m:r>
              </m:oMath>
            </m:oMathPara>
          </w:p>
        </w:tc>
        <w:tc>
          <w:tcPr>
            <w:tcW w:w="1969" w:type="dxa"/>
          </w:tcPr>
          <w:p w14:paraId="5E35B890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61" w:type="dxa"/>
          </w:tcPr>
          <w:p w14:paraId="4DF6604D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047F" w:rsidRPr="00797C75" w14:paraId="251E9835" w14:textId="77777777" w:rsidTr="000274BE">
        <w:tc>
          <w:tcPr>
            <w:tcW w:w="791" w:type="dxa"/>
          </w:tcPr>
          <w:p w14:paraId="4E13C856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06" w:type="dxa"/>
          </w:tcPr>
          <w:p w14:paraId="67F96946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α+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2189" w:type="dxa"/>
          </w:tcPr>
          <w:p w14:paraId="6648A10E" w14:textId="77777777" w:rsidR="00C5047F" w:rsidRPr="00797C75" w:rsidRDefault="00D44E05" w:rsidP="00797C75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~CAR</m:t>
                </m:r>
              </m:oMath>
            </m:oMathPara>
          </w:p>
          <w:p w14:paraId="0B57953E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 normal</m:t>
                </m:r>
              </m:oMath>
            </m:oMathPara>
          </w:p>
        </w:tc>
        <w:tc>
          <w:tcPr>
            <w:tcW w:w="1969" w:type="dxa"/>
          </w:tcPr>
          <w:p w14:paraId="3A05285E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~RW1</m:t>
                </m:r>
              </m:oMath>
            </m:oMathPara>
          </w:p>
        </w:tc>
        <w:tc>
          <w:tcPr>
            <w:tcW w:w="1461" w:type="dxa"/>
          </w:tcPr>
          <w:p w14:paraId="72EA6481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047F" w:rsidRPr="00797C75" w14:paraId="275BD187" w14:textId="77777777" w:rsidTr="000274BE">
        <w:tc>
          <w:tcPr>
            <w:tcW w:w="791" w:type="dxa"/>
          </w:tcPr>
          <w:p w14:paraId="21C20019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06" w:type="dxa"/>
          </w:tcPr>
          <w:p w14:paraId="2A8A8691" w14:textId="77777777" w:rsidR="00C5047F" w:rsidRPr="00797C75" w:rsidRDefault="00C5047F" w:rsidP="00797C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α+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2189" w:type="dxa"/>
          </w:tcPr>
          <w:p w14:paraId="1F592718" w14:textId="77777777" w:rsidR="00C5047F" w:rsidRPr="00797C75" w:rsidRDefault="00D44E05" w:rsidP="00797C75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~CAR</m:t>
                </m:r>
              </m:oMath>
            </m:oMathPara>
          </w:p>
          <w:p w14:paraId="3A3D82F5" w14:textId="77777777" w:rsidR="00C5047F" w:rsidRPr="00797C75" w:rsidRDefault="00D44E05" w:rsidP="00797C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 normal</m:t>
                </m:r>
              </m:oMath>
            </m:oMathPara>
          </w:p>
        </w:tc>
        <w:tc>
          <w:tcPr>
            <w:tcW w:w="1969" w:type="dxa"/>
          </w:tcPr>
          <w:p w14:paraId="64D5D688" w14:textId="77777777" w:rsidR="00C5047F" w:rsidRPr="00797C75" w:rsidRDefault="00D44E05" w:rsidP="00797C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~normal</m:t>
                </m:r>
              </m:oMath>
            </m:oMathPara>
          </w:p>
          <w:p w14:paraId="7A93FDF6" w14:textId="77777777" w:rsidR="00C5047F" w:rsidRPr="00797C75" w:rsidRDefault="00C5047F" w:rsidP="00797C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1A82CF6A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047F" w:rsidRPr="00797C75" w14:paraId="6A94CE99" w14:textId="77777777" w:rsidTr="000274BE">
        <w:tc>
          <w:tcPr>
            <w:tcW w:w="791" w:type="dxa"/>
          </w:tcPr>
          <w:p w14:paraId="0881EE7B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06" w:type="dxa"/>
          </w:tcPr>
          <w:p w14:paraId="7BA68E44" w14:textId="77777777" w:rsidR="00C5047F" w:rsidRPr="00797C75" w:rsidRDefault="00C5047F" w:rsidP="00797C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α+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+X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2189" w:type="dxa"/>
          </w:tcPr>
          <w:p w14:paraId="3FACBFA3" w14:textId="77777777" w:rsidR="00C5047F" w:rsidRPr="00797C75" w:rsidRDefault="00D44E05" w:rsidP="00797C75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~CAR</m:t>
                </m:r>
              </m:oMath>
            </m:oMathPara>
          </w:p>
          <w:p w14:paraId="6140B0A5" w14:textId="77777777" w:rsidR="00C5047F" w:rsidRPr="00797C75" w:rsidRDefault="00D44E05" w:rsidP="00797C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 normal</m:t>
                </m:r>
              </m:oMath>
            </m:oMathPara>
          </w:p>
        </w:tc>
        <w:tc>
          <w:tcPr>
            <w:tcW w:w="1969" w:type="dxa"/>
          </w:tcPr>
          <w:p w14:paraId="09C5A161" w14:textId="77777777" w:rsidR="00C5047F" w:rsidRPr="00797C75" w:rsidRDefault="00D44E05" w:rsidP="00797C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~RW1</m:t>
                </m:r>
              </m:oMath>
            </m:oMathPara>
          </w:p>
          <w:p w14:paraId="7DCCCE3E" w14:textId="77777777" w:rsidR="00C5047F" w:rsidRPr="00797C75" w:rsidRDefault="00D44E05" w:rsidP="00797C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~normal</m:t>
                </m:r>
              </m:oMath>
            </m:oMathPara>
          </w:p>
        </w:tc>
        <w:tc>
          <w:tcPr>
            <w:tcW w:w="1461" w:type="dxa"/>
          </w:tcPr>
          <w:p w14:paraId="35110FB8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047F" w:rsidRPr="00797C75" w14:paraId="158AED1F" w14:textId="77777777" w:rsidTr="000274BE">
        <w:tc>
          <w:tcPr>
            <w:tcW w:w="791" w:type="dxa"/>
          </w:tcPr>
          <w:p w14:paraId="69C6ABBB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06" w:type="dxa"/>
          </w:tcPr>
          <w:p w14:paraId="05B71135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α+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2189" w:type="dxa"/>
          </w:tcPr>
          <w:p w14:paraId="5B1BE3C9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~CAR</m:t>
                </m:r>
              </m:oMath>
            </m:oMathPara>
          </w:p>
        </w:tc>
        <w:tc>
          <w:tcPr>
            <w:tcW w:w="1969" w:type="dxa"/>
          </w:tcPr>
          <w:p w14:paraId="57FE8570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~RW1</m:t>
                </m:r>
              </m:oMath>
            </m:oMathPara>
          </w:p>
        </w:tc>
        <w:tc>
          <w:tcPr>
            <w:tcW w:w="1461" w:type="dxa"/>
          </w:tcPr>
          <w:p w14:paraId="5A51F759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047F" w:rsidRPr="00797C75" w14:paraId="636F438E" w14:textId="77777777" w:rsidTr="000274BE">
        <w:tc>
          <w:tcPr>
            <w:tcW w:w="791" w:type="dxa"/>
          </w:tcPr>
          <w:p w14:paraId="0DB7854C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06" w:type="dxa"/>
          </w:tcPr>
          <w:p w14:paraId="54816F94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α+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2189" w:type="dxa"/>
          </w:tcPr>
          <w:p w14:paraId="04A258BC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~CAR</m:t>
                </m:r>
              </m:oMath>
            </m:oMathPara>
          </w:p>
        </w:tc>
        <w:tc>
          <w:tcPr>
            <w:tcW w:w="1969" w:type="dxa"/>
          </w:tcPr>
          <w:p w14:paraId="6332E136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~RW1</m:t>
                </m:r>
              </m:oMath>
            </m:oMathPara>
          </w:p>
        </w:tc>
        <w:tc>
          <w:tcPr>
            <w:tcW w:w="1461" w:type="dxa"/>
          </w:tcPr>
          <w:p w14:paraId="31F6C84F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~normal</m:t>
                </m:r>
              </m:oMath>
            </m:oMathPara>
          </w:p>
        </w:tc>
      </w:tr>
      <w:tr w:rsidR="00C5047F" w:rsidRPr="00797C75" w14:paraId="32A2A27A" w14:textId="77777777" w:rsidTr="000274BE">
        <w:tc>
          <w:tcPr>
            <w:tcW w:w="791" w:type="dxa"/>
          </w:tcPr>
          <w:p w14:paraId="3E7F9C04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06" w:type="dxa"/>
          </w:tcPr>
          <w:p w14:paraId="409121D7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α+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β</m:t>
                </m:r>
              </m:oMath>
            </m:oMathPara>
          </w:p>
        </w:tc>
        <w:tc>
          <w:tcPr>
            <w:tcW w:w="2189" w:type="dxa"/>
          </w:tcPr>
          <w:p w14:paraId="1ACC0D86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~CAR</m:t>
                </m:r>
              </m:oMath>
            </m:oMathPara>
          </w:p>
        </w:tc>
        <w:tc>
          <w:tcPr>
            <w:tcW w:w="1969" w:type="dxa"/>
          </w:tcPr>
          <w:p w14:paraId="212F8E0C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~RW1</m:t>
                </m:r>
              </m:oMath>
            </m:oMathPara>
          </w:p>
        </w:tc>
        <w:tc>
          <w:tcPr>
            <w:tcW w:w="1461" w:type="dxa"/>
          </w:tcPr>
          <w:p w14:paraId="386916F6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it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~RW1</m:t>
                </m:r>
              </m:oMath>
            </m:oMathPara>
          </w:p>
        </w:tc>
      </w:tr>
    </w:tbl>
    <w:p w14:paraId="243FE442" w14:textId="77777777" w:rsidR="00C5047F" w:rsidRPr="00EA3163" w:rsidRDefault="00C5047F" w:rsidP="00EA316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248BD2" w14:textId="6E949785" w:rsidR="00C5047F" w:rsidRPr="00EA3163" w:rsidRDefault="00C5047F" w:rsidP="00EA3163">
      <w:pPr>
        <w:spacing w:before="16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A3163">
        <w:rPr>
          <w:rFonts w:ascii="Times New Roman" w:eastAsiaTheme="minorEastAsia" w:hAnsi="Times New Roman" w:cs="Times New Roman"/>
          <w:sz w:val="24"/>
          <w:szCs w:val="24"/>
        </w:rPr>
        <w:lastRenderedPageBreak/>
        <w:t>Comparing the WAIC of different model, model 7 was selected as the best performing one and, consequently, was discussed in the paper. The WAIC values for competing models are reported in Table 3 of appendix.</w:t>
      </w:r>
    </w:p>
    <w:p w14:paraId="0F14DAF2" w14:textId="77777777" w:rsidR="00C5047F" w:rsidRPr="00EA3163" w:rsidRDefault="00C5047F" w:rsidP="00EA3163">
      <w:pPr>
        <w:spacing w:before="160"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E203FB8" w14:textId="5585C53F" w:rsidR="00C5047F" w:rsidRPr="00797C75" w:rsidRDefault="00C5047F" w:rsidP="00EA31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C75">
        <w:rPr>
          <w:rFonts w:ascii="Times New Roman" w:hAnsi="Times New Roman" w:cs="Times New Roman"/>
          <w:sz w:val="24"/>
          <w:szCs w:val="24"/>
        </w:rPr>
        <w:t>Table 3. The model fit and the estimated parameters with 95% credible intervals for competing models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"/>
        <w:gridCol w:w="803"/>
        <w:gridCol w:w="1662"/>
        <w:gridCol w:w="1559"/>
        <w:gridCol w:w="1417"/>
        <w:gridCol w:w="1134"/>
        <w:gridCol w:w="1650"/>
      </w:tblGrid>
      <w:tr w:rsidR="00C5047F" w:rsidRPr="00797C75" w14:paraId="1B9728D5" w14:textId="77777777" w:rsidTr="000274BE">
        <w:trPr>
          <w:trHeight w:val="332"/>
        </w:trPr>
        <w:tc>
          <w:tcPr>
            <w:tcW w:w="791" w:type="dxa"/>
            <w:vAlign w:val="center"/>
          </w:tcPr>
          <w:p w14:paraId="26394C76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803" w:type="dxa"/>
            <w:vAlign w:val="center"/>
          </w:tcPr>
          <w:p w14:paraId="7F3723CE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WAIC</w:t>
            </w:r>
          </w:p>
        </w:tc>
        <w:tc>
          <w:tcPr>
            <w:tcW w:w="1662" w:type="dxa"/>
            <w:vAlign w:val="center"/>
          </w:tcPr>
          <w:p w14:paraId="016586FB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559" w:type="dxa"/>
            <w:vAlign w:val="center"/>
          </w:tcPr>
          <w:p w14:paraId="2EF80973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θ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417" w:type="dxa"/>
            <w:vAlign w:val="center"/>
          </w:tcPr>
          <w:p w14:paraId="7C8F5871" w14:textId="77777777" w:rsidR="00C5047F" w:rsidRPr="00797C75" w:rsidRDefault="00D44E05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ζ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134" w:type="dxa"/>
            <w:vAlign w:val="center"/>
          </w:tcPr>
          <w:p w14:paraId="2240E053" w14:textId="77777777" w:rsidR="00C5047F" w:rsidRPr="00797C75" w:rsidRDefault="00D44E05" w:rsidP="00797C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650" w:type="dxa"/>
            <w:vAlign w:val="center"/>
          </w:tcPr>
          <w:p w14:paraId="2DEA965D" w14:textId="77777777" w:rsidR="00C5047F" w:rsidRPr="00797C75" w:rsidRDefault="00D44E05" w:rsidP="00797C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δ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bSup>
              </m:oMath>
            </m:oMathPara>
          </w:p>
        </w:tc>
      </w:tr>
      <w:tr w:rsidR="00C5047F" w:rsidRPr="00797C75" w14:paraId="3E3CA5F0" w14:textId="77777777" w:rsidTr="000274BE">
        <w:trPr>
          <w:trHeight w:val="332"/>
        </w:trPr>
        <w:tc>
          <w:tcPr>
            <w:tcW w:w="791" w:type="dxa"/>
            <w:vAlign w:val="center"/>
          </w:tcPr>
          <w:p w14:paraId="11062BF4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vAlign w:val="center"/>
          </w:tcPr>
          <w:p w14:paraId="34D0E870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19042</w:t>
            </w:r>
          </w:p>
        </w:tc>
        <w:tc>
          <w:tcPr>
            <w:tcW w:w="1662" w:type="dxa"/>
            <w:vAlign w:val="center"/>
          </w:tcPr>
          <w:p w14:paraId="4D71DE63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0∙10</w:t>
            </w:r>
          </w:p>
          <w:p w14:paraId="246D63AB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[0∙03-0∙22]</w:t>
            </w:r>
          </w:p>
        </w:tc>
        <w:tc>
          <w:tcPr>
            <w:tcW w:w="1559" w:type="dxa"/>
            <w:vAlign w:val="center"/>
          </w:tcPr>
          <w:p w14:paraId="13955996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0∙11</w:t>
            </w:r>
          </w:p>
          <w:p w14:paraId="639A8763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[0∙08-0∙15]</w:t>
            </w:r>
          </w:p>
        </w:tc>
        <w:tc>
          <w:tcPr>
            <w:tcW w:w="1417" w:type="dxa"/>
            <w:vAlign w:val="center"/>
          </w:tcPr>
          <w:p w14:paraId="3A48CE23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618E125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0" w:type="dxa"/>
            <w:vAlign w:val="center"/>
          </w:tcPr>
          <w:p w14:paraId="53820668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047F" w:rsidRPr="00797C75" w14:paraId="240C915D" w14:textId="77777777" w:rsidTr="000274BE">
        <w:trPr>
          <w:trHeight w:val="332"/>
        </w:trPr>
        <w:tc>
          <w:tcPr>
            <w:tcW w:w="791" w:type="dxa"/>
            <w:vAlign w:val="center"/>
          </w:tcPr>
          <w:p w14:paraId="37B6C014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3" w:type="dxa"/>
            <w:vAlign w:val="center"/>
          </w:tcPr>
          <w:p w14:paraId="78F39B93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17144</w:t>
            </w:r>
          </w:p>
        </w:tc>
        <w:tc>
          <w:tcPr>
            <w:tcW w:w="1662" w:type="dxa"/>
            <w:vAlign w:val="center"/>
          </w:tcPr>
          <w:p w14:paraId="34A44E37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0∙12</w:t>
            </w:r>
          </w:p>
          <w:p w14:paraId="1E59588B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[0∙05-0∙22]</w:t>
            </w:r>
          </w:p>
        </w:tc>
        <w:tc>
          <w:tcPr>
            <w:tcW w:w="1559" w:type="dxa"/>
            <w:vAlign w:val="center"/>
          </w:tcPr>
          <w:p w14:paraId="64A687B0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0∙09</w:t>
            </w:r>
          </w:p>
          <w:p w14:paraId="63B057CE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[0∙06-0∙12]</w:t>
            </w:r>
          </w:p>
        </w:tc>
        <w:tc>
          <w:tcPr>
            <w:tcW w:w="1417" w:type="dxa"/>
            <w:vAlign w:val="center"/>
          </w:tcPr>
          <w:p w14:paraId="7F25771D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0∙03</w:t>
            </w:r>
          </w:p>
          <w:p w14:paraId="5B578859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[0∙01-0∙06]</w:t>
            </w:r>
          </w:p>
        </w:tc>
        <w:tc>
          <w:tcPr>
            <w:tcW w:w="1134" w:type="dxa"/>
            <w:vAlign w:val="center"/>
          </w:tcPr>
          <w:p w14:paraId="48169F10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0" w:type="dxa"/>
            <w:vAlign w:val="center"/>
          </w:tcPr>
          <w:p w14:paraId="26E115C3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047F" w:rsidRPr="00797C75" w14:paraId="7A01DA30" w14:textId="77777777" w:rsidTr="000274BE">
        <w:trPr>
          <w:trHeight w:val="332"/>
        </w:trPr>
        <w:tc>
          <w:tcPr>
            <w:tcW w:w="791" w:type="dxa"/>
            <w:vAlign w:val="center"/>
          </w:tcPr>
          <w:p w14:paraId="1131671E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2F4DA492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17143</w:t>
            </w:r>
          </w:p>
        </w:tc>
        <w:tc>
          <w:tcPr>
            <w:tcW w:w="1662" w:type="dxa"/>
            <w:vAlign w:val="center"/>
          </w:tcPr>
          <w:p w14:paraId="50AF3122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0∙12</w:t>
            </w:r>
          </w:p>
          <w:p w14:paraId="6BFCB2C0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[0∙05-0∙21]</w:t>
            </w:r>
          </w:p>
        </w:tc>
        <w:tc>
          <w:tcPr>
            <w:tcW w:w="1559" w:type="dxa"/>
            <w:vAlign w:val="center"/>
          </w:tcPr>
          <w:p w14:paraId="586261F1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0∙05</w:t>
            </w:r>
          </w:p>
          <w:p w14:paraId="51542D7F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[0∙02-0∙13]</w:t>
            </w:r>
          </w:p>
        </w:tc>
        <w:tc>
          <w:tcPr>
            <w:tcW w:w="1417" w:type="dxa"/>
            <w:vAlign w:val="center"/>
          </w:tcPr>
          <w:p w14:paraId="25623DE6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4ED7573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0∙09</w:t>
            </w:r>
          </w:p>
          <w:p w14:paraId="64BF8EE6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[0∙06-0∙12]</w:t>
            </w:r>
          </w:p>
        </w:tc>
        <w:tc>
          <w:tcPr>
            <w:tcW w:w="1650" w:type="dxa"/>
            <w:vAlign w:val="center"/>
          </w:tcPr>
          <w:p w14:paraId="23D9EA65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047F" w:rsidRPr="00797C75" w14:paraId="533BCEEE" w14:textId="77777777" w:rsidTr="000274BE">
        <w:trPr>
          <w:trHeight w:val="332"/>
        </w:trPr>
        <w:tc>
          <w:tcPr>
            <w:tcW w:w="791" w:type="dxa"/>
            <w:vAlign w:val="center"/>
          </w:tcPr>
          <w:p w14:paraId="341C57CD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3" w:type="dxa"/>
            <w:vAlign w:val="center"/>
          </w:tcPr>
          <w:p w14:paraId="3E6130C2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17143</w:t>
            </w:r>
          </w:p>
        </w:tc>
        <w:tc>
          <w:tcPr>
            <w:tcW w:w="1662" w:type="dxa"/>
            <w:vAlign w:val="center"/>
          </w:tcPr>
          <w:p w14:paraId="319861C9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0∙12</w:t>
            </w:r>
          </w:p>
          <w:p w14:paraId="3DEC37A8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[0∙05-0∙22]</w:t>
            </w:r>
          </w:p>
        </w:tc>
        <w:tc>
          <w:tcPr>
            <w:tcW w:w="1559" w:type="dxa"/>
            <w:vAlign w:val="center"/>
          </w:tcPr>
          <w:p w14:paraId="2A20077E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0∙09</w:t>
            </w:r>
          </w:p>
          <w:p w14:paraId="29CC2FFC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[0∙06-0∙12]</w:t>
            </w:r>
          </w:p>
        </w:tc>
        <w:tc>
          <w:tcPr>
            <w:tcW w:w="1417" w:type="dxa"/>
            <w:vAlign w:val="center"/>
          </w:tcPr>
          <w:p w14:paraId="1959ADC4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0∙02</w:t>
            </w:r>
          </w:p>
          <w:p w14:paraId="206BFC2A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[0∙01-0∙06]</w:t>
            </w:r>
          </w:p>
        </w:tc>
        <w:tc>
          <w:tcPr>
            <w:tcW w:w="1134" w:type="dxa"/>
            <w:vAlign w:val="center"/>
          </w:tcPr>
          <w:p w14:paraId="69B5A76E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0∙09</w:t>
            </w:r>
          </w:p>
          <w:p w14:paraId="78E50E6F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[0∙06-0∙12]</w:t>
            </w:r>
          </w:p>
        </w:tc>
        <w:tc>
          <w:tcPr>
            <w:tcW w:w="1650" w:type="dxa"/>
            <w:vAlign w:val="center"/>
          </w:tcPr>
          <w:p w14:paraId="0667B29C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047F" w:rsidRPr="00797C75" w14:paraId="13231BAC" w14:textId="77777777" w:rsidTr="000274BE">
        <w:trPr>
          <w:trHeight w:val="332"/>
        </w:trPr>
        <w:tc>
          <w:tcPr>
            <w:tcW w:w="791" w:type="dxa"/>
            <w:vAlign w:val="center"/>
          </w:tcPr>
          <w:p w14:paraId="387E6C82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3" w:type="dxa"/>
            <w:vAlign w:val="center"/>
          </w:tcPr>
          <w:p w14:paraId="65158E37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17146</w:t>
            </w:r>
          </w:p>
        </w:tc>
        <w:tc>
          <w:tcPr>
            <w:tcW w:w="1662" w:type="dxa"/>
            <w:vAlign w:val="center"/>
          </w:tcPr>
          <w:p w14:paraId="06FDCFC4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0∙54</w:t>
            </w:r>
          </w:p>
          <w:p w14:paraId="52184860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[0∙45-0∙65]</w:t>
            </w:r>
          </w:p>
        </w:tc>
        <w:tc>
          <w:tcPr>
            <w:tcW w:w="1559" w:type="dxa"/>
            <w:vAlign w:val="center"/>
          </w:tcPr>
          <w:p w14:paraId="089D713B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1B0D9C8F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0∙03</w:t>
            </w:r>
          </w:p>
          <w:p w14:paraId="743BCF4C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[0∙01-0∙06]</w:t>
            </w:r>
          </w:p>
        </w:tc>
        <w:tc>
          <w:tcPr>
            <w:tcW w:w="1134" w:type="dxa"/>
            <w:vAlign w:val="center"/>
          </w:tcPr>
          <w:p w14:paraId="358C7D0A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0" w:type="dxa"/>
            <w:vAlign w:val="center"/>
          </w:tcPr>
          <w:p w14:paraId="69A5A7CC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5047F" w:rsidRPr="00797C75" w14:paraId="4E51A068" w14:textId="77777777" w:rsidTr="000274BE">
        <w:trPr>
          <w:trHeight w:val="332"/>
        </w:trPr>
        <w:tc>
          <w:tcPr>
            <w:tcW w:w="791" w:type="dxa"/>
            <w:vAlign w:val="center"/>
          </w:tcPr>
          <w:p w14:paraId="44E951CD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3" w:type="dxa"/>
            <w:vAlign w:val="center"/>
          </w:tcPr>
          <w:p w14:paraId="45F407C7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17094</w:t>
            </w:r>
          </w:p>
        </w:tc>
        <w:tc>
          <w:tcPr>
            <w:tcW w:w="1662" w:type="dxa"/>
            <w:vAlign w:val="center"/>
          </w:tcPr>
          <w:p w14:paraId="3DDB431F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0∙54</w:t>
            </w:r>
          </w:p>
          <w:p w14:paraId="1FAAD055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 xml:space="preserve"> [0∙45-0∙64]</w:t>
            </w:r>
          </w:p>
        </w:tc>
        <w:tc>
          <w:tcPr>
            <w:tcW w:w="1559" w:type="dxa"/>
            <w:vAlign w:val="center"/>
          </w:tcPr>
          <w:p w14:paraId="77071F12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673FFFB4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0∙03</w:t>
            </w:r>
          </w:p>
          <w:p w14:paraId="1D419A7F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[0∙01-0∙06]</w:t>
            </w:r>
          </w:p>
        </w:tc>
        <w:tc>
          <w:tcPr>
            <w:tcW w:w="1134" w:type="dxa"/>
            <w:vAlign w:val="center"/>
          </w:tcPr>
          <w:p w14:paraId="78D0C882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50" w:type="dxa"/>
            <w:vAlign w:val="center"/>
          </w:tcPr>
          <w:p w14:paraId="7CA92347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0∙005</w:t>
            </w:r>
          </w:p>
          <w:p w14:paraId="7FBB44F6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sz w:val="20"/>
                <w:szCs w:val="20"/>
              </w:rPr>
              <w:t>[0∙002-0∙006]</w:t>
            </w:r>
          </w:p>
        </w:tc>
      </w:tr>
      <w:tr w:rsidR="00C5047F" w:rsidRPr="00797C75" w14:paraId="24123126" w14:textId="77777777" w:rsidTr="000274BE">
        <w:trPr>
          <w:trHeight w:val="332"/>
        </w:trPr>
        <w:tc>
          <w:tcPr>
            <w:tcW w:w="791" w:type="dxa"/>
            <w:vAlign w:val="center"/>
          </w:tcPr>
          <w:p w14:paraId="2C83862E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03" w:type="dxa"/>
            <w:vAlign w:val="center"/>
          </w:tcPr>
          <w:p w14:paraId="4CBF68BA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17020</w:t>
            </w:r>
          </w:p>
        </w:tc>
        <w:tc>
          <w:tcPr>
            <w:tcW w:w="1662" w:type="dxa"/>
            <w:vAlign w:val="center"/>
          </w:tcPr>
          <w:p w14:paraId="6621957D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0∙54</w:t>
            </w:r>
          </w:p>
          <w:p w14:paraId="3170C829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[0∙45-0∙64]</w:t>
            </w:r>
          </w:p>
        </w:tc>
        <w:tc>
          <w:tcPr>
            <w:tcW w:w="1559" w:type="dxa"/>
            <w:vAlign w:val="center"/>
          </w:tcPr>
          <w:p w14:paraId="4EBB8803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0B5DC0FF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0∙03</w:t>
            </w:r>
          </w:p>
          <w:p w14:paraId="26C1AB50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[0∙01-0∙07]</w:t>
            </w:r>
          </w:p>
        </w:tc>
        <w:tc>
          <w:tcPr>
            <w:tcW w:w="1134" w:type="dxa"/>
            <w:vAlign w:val="center"/>
          </w:tcPr>
          <w:p w14:paraId="6ED5EA23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650" w:type="dxa"/>
            <w:vAlign w:val="center"/>
          </w:tcPr>
          <w:p w14:paraId="1F8424E5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0∙003</w:t>
            </w:r>
          </w:p>
          <w:p w14:paraId="2B88397D" w14:textId="77777777" w:rsidR="00C5047F" w:rsidRPr="00797C75" w:rsidRDefault="00C5047F" w:rsidP="00797C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[0∙002-0∙005]</w:t>
            </w:r>
          </w:p>
        </w:tc>
      </w:tr>
    </w:tbl>
    <w:p w14:paraId="68F4563E" w14:textId="77777777" w:rsidR="00C5047F" w:rsidRPr="00EA3163" w:rsidRDefault="00C5047F" w:rsidP="00EA31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D87C2" w14:textId="77777777" w:rsidR="00C5047F" w:rsidRPr="00EA3163" w:rsidRDefault="00C5047F" w:rsidP="00EA316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047F" w:rsidRPr="00EA3163" w:rsidSect="00DF4DB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818" w14:textId="77777777" w:rsidR="000669CA" w:rsidRDefault="00AC7EFD">
      <w:pPr>
        <w:spacing w:after="0" w:line="240" w:lineRule="auto"/>
      </w:pPr>
      <w:r>
        <w:separator/>
      </w:r>
    </w:p>
  </w:endnote>
  <w:endnote w:type="continuationSeparator" w:id="0">
    <w:p w14:paraId="5EB4B197" w14:textId="77777777" w:rsidR="000669CA" w:rsidRDefault="00AC7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3F575" w14:textId="3A753CEB" w:rsidR="00DF4DB3" w:rsidRDefault="00D44E05" w:rsidP="00B26917">
    <w:pPr>
      <w:pStyle w:val="Footer"/>
    </w:pPr>
  </w:p>
  <w:p w14:paraId="7F8C87C1" w14:textId="77777777" w:rsidR="00DF4DB3" w:rsidRDefault="00D44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FE2A3" w14:textId="77777777" w:rsidR="000669CA" w:rsidRDefault="00AC7EFD">
      <w:pPr>
        <w:spacing w:after="0" w:line="240" w:lineRule="auto"/>
      </w:pPr>
      <w:r>
        <w:separator/>
      </w:r>
    </w:p>
  </w:footnote>
  <w:footnote w:type="continuationSeparator" w:id="0">
    <w:p w14:paraId="0FA00A63" w14:textId="77777777" w:rsidR="000669CA" w:rsidRDefault="00AC7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45E9D"/>
    <w:multiLevelType w:val="multilevel"/>
    <w:tmpl w:val="164E2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52918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7F"/>
    <w:rsid w:val="000669CA"/>
    <w:rsid w:val="00352B91"/>
    <w:rsid w:val="00581C80"/>
    <w:rsid w:val="00797C75"/>
    <w:rsid w:val="00AC7EFD"/>
    <w:rsid w:val="00B26917"/>
    <w:rsid w:val="00BA4D6C"/>
    <w:rsid w:val="00C5047F"/>
    <w:rsid w:val="00D44E05"/>
    <w:rsid w:val="00EA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45BE0"/>
  <w15:chartTrackingRefBased/>
  <w15:docId w15:val="{2A9DF63C-FEB4-402A-917F-F803AD86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47F"/>
  </w:style>
  <w:style w:type="paragraph" w:styleId="Heading1">
    <w:name w:val="heading 1"/>
    <w:basedOn w:val="Normal"/>
    <w:next w:val="Normal"/>
    <w:link w:val="Heading1Char"/>
    <w:uiPriority w:val="9"/>
    <w:qFormat/>
    <w:rsid w:val="00C50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4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04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50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C5047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5047F"/>
    <w:rPr>
      <w:rFonts w:ascii="Calibri" w:hAnsi="Calibri" w:cs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504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7F"/>
  </w:style>
  <w:style w:type="paragraph" w:styleId="Header">
    <w:name w:val="header"/>
    <w:basedOn w:val="Normal"/>
    <w:link w:val="HeaderChar"/>
    <w:uiPriority w:val="99"/>
    <w:unhideWhenUsed/>
    <w:rsid w:val="00B269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Shoari, Niloofar</dc:creator>
  <cp:keywords/>
  <dc:description/>
  <cp:lastModifiedBy>Shoari, Niloofar</cp:lastModifiedBy>
  <cp:revision>5</cp:revision>
  <dcterms:created xsi:type="dcterms:W3CDTF">2022-07-12T16:22:00Z</dcterms:created>
  <dcterms:modified xsi:type="dcterms:W3CDTF">2023-01-30T11:28:00Z</dcterms:modified>
</cp:coreProperties>
</file>