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BA747" w14:textId="77777777" w:rsidR="00A61E3F" w:rsidRPr="00036F79" w:rsidRDefault="00A61E3F" w:rsidP="00A61E3F">
      <w:pPr>
        <w:spacing w:line="480" w:lineRule="auto"/>
        <w:jc w:val="center"/>
        <w:rPr>
          <w:rFonts w:ascii="Times New Roman" w:eastAsia="宋体" w:hAnsi="Times New Roman" w:cs="Times New Roman"/>
          <w:sz w:val="20"/>
          <w:szCs w:val="20"/>
        </w:rPr>
      </w:pPr>
      <w:bookmarkStart w:id="0" w:name="_Hlk114825602"/>
      <w:r w:rsidRPr="00036F79">
        <w:rPr>
          <w:rFonts w:ascii="Times New Roman" w:eastAsia="宋体" w:hAnsi="Times New Roman" w:cs="Times New Roman"/>
          <w:sz w:val="20"/>
          <w:szCs w:val="20"/>
        </w:rPr>
        <w:t>Changing incidence of hepatitis B and persistent infection risk in adults: a population-based follow-up study from 2011 in China</w:t>
      </w:r>
    </w:p>
    <w:bookmarkEnd w:id="0"/>
    <w:p w14:paraId="1FED47E4" w14:textId="5B8B9795" w:rsidR="00A61E3F" w:rsidRDefault="00A61E3F" w:rsidP="00A61E3F">
      <w:pPr>
        <w:spacing w:line="480" w:lineRule="auto"/>
        <w:jc w:val="center"/>
        <w:rPr>
          <w:rFonts w:ascii="Times New Roman" w:hAnsi="Times New Roman" w:cs="Times New Roman"/>
          <w:sz w:val="20"/>
          <w:szCs w:val="20"/>
          <w:vertAlign w:val="superscript"/>
        </w:rPr>
      </w:pPr>
      <w:proofErr w:type="spellStart"/>
      <w:r w:rsidRPr="00036F79">
        <w:rPr>
          <w:rFonts w:ascii="Times New Roman" w:hAnsi="Times New Roman" w:cs="Times New Roman"/>
          <w:sz w:val="20"/>
          <w:szCs w:val="20"/>
        </w:rPr>
        <w:t>Xiaolan</w:t>
      </w:r>
      <w:proofErr w:type="spellEnd"/>
      <w:r w:rsidRPr="00036F79">
        <w:rPr>
          <w:rFonts w:ascii="Times New Roman" w:hAnsi="Times New Roman" w:cs="Times New Roman"/>
          <w:sz w:val="20"/>
          <w:szCs w:val="20"/>
        </w:rPr>
        <w:t xml:space="preserve"> Xu, </w:t>
      </w:r>
      <w:proofErr w:type="spellStart"/>
      <w:r w:rsidRPr="00036F79">
        <w:rPr>
          <w:rFonts w:ascii="Times New Roman" w:hAnsi="Times New Roman" w:cs="Times New Roman"/>
          <w:sz w:val="20"/>
          <w:szCs w:val="20"/>
        </w:rPr>
        <w:t>Chensi</w:t>
      </w:r>
      <w:proofErr w:type="spellEnd"/>
      <w:r w:rsidRPr="00036F79">
        <w:rPr>
          <w:rFonts w:ascii="Times New Roman" w:hAnsi="Times New Roman" w:cs="Times New Roman"/>
          <w:sz w:val="20"/>
          <w:szCs w:val="20"/>
        </w:rPr>
        <w:t xml:space="preserve"> Wu, </w:t>
      </w:r>
      <w:proofErr w:type="spellStart"/>
      <w:r w:rsidRPr="00036F79">
        <w:rPr>
          <w:rFonts w:ascii="Times New Roman" w:hAnsi="Times New Roman" w:cs="Times New Roman"/>
          <w:sz w:val="20"/>
          <w:szCs w:val="20"/>
        </w:rPr>
        <w:t>Zhuoqi</w:t>
      </w:r>
      <w:proofErr w:type="spellEnd"/>
      <w:r w:rsidRPr="00036F79">
        <w:rPr>
          <w:rFonts w:ascii="Times New Roman" w:hAnsi="Times New Roman" w:cs="Times New Roman"/>
          <w:sz w:val="20"/>
          <w:szCs w:val="20"/>
        </w:rPr>
        <w:t xml:space="preserve"> Lou, </w:t>
      </w:r>
      <w:proofErr w:type="spellStart"/>
      <w:r w:rsidRPr="00036F79">
        <w:rPr>
          <w:rFonts w:ascii="Times New Roman" w:hAnsi="Times New Roman" w:cs="Times New Roman"/>
          <w:sz w:val="20"/>
          <w:szCs w:val="20"/>
        </w:rPr>
        <w:t>Chunting</w:t>
      </w:r>
      <w:proofErr w:type="spellEnd"/>
      <w:r w:rsidRPr="00036F79">
        <w:rPr>
          <w:rFonts w:ascii="Times New Roman" w:hAnsi="Times New Roman" w:cs="Times New Roman"/>
          <w:sz w:val="20"/>
          <w:szCs w:val="20"/>
        </w:rPr>
        <w:t xml:space="preserve"> Peng, Lushun Jiang, </w:t>
      </w:r>
      <w:proofErr w:type="spellStart"/>
      <w:r w:rsidRPr="00036F79">
        <w:rPr>
          <w:rFonts w:ascii="Times New Roman" w:hAnsi="Times New Roman" w:cs="Times New Roman"/>
          <w:sz w:val="20"/>
          <w:szCs w:val="20"/>
        </w:rPr>
        <w:t>Tianxian</w:t>
      </w:r>
      <w:proofErr w:type="spellEnd"/>
      <w:r w:rsidRPr="00036F79">
        <w:rPr>
          <w:rFonts w:ascii="Times New Roman" w:hAnsi="Times New Roman" w:cs="Times New Roman"/>
          <w:sz w:val="20"/>
          <w:szCs w:val="20"/>
        </w:rPr>
        <w:t xml:space="preserve"> Wu, </w:t>
      </w:r>
      <w:proofErr w:type="spellStart"/>
      <w:r w:rsidRPr="00036F79">
        <w:rPr>
          <w:rFonts w:ascii="Times New Roman" w:hAnsi="Times New Roman" w:cs="Times New Roman"/>
          <w:sz w:val="20"/>
          <w:szCs w:val="20"/>
        </w:rPr>
        <w:t>Taiwen</w:t>
      </w:r>
      <w:proofErr w:type="spellEnd"/>
      <w:r w:rsidRPr="00036F79">
        <w:rPr>
          <w:rFonts w:ascii="Times New Roman" w:hAnsi="Times New Roman" w:cs="Times New Roman"/>
          <w:sz w:val="20"/>
          <w:szCs w:val="20"/>
        </w:rPr>
        <w:t xml:space="preserve"> Zeng, Yin Dong, and Bing Ruan</w:t>
      </w:r>
    </w:p>
    <w:p w14:paraId="72152329" w14:textId="14D23849" w:rsidR="00A61E3F" w:rsidRPr="00A61E3F" w:rsidRDefault="00A61E3F" w:rsidP="00A61E3F">
      <w:pPr>
        <w:spacing w:line="480" w:lineRule="auto"/>
        <w:jc w:val="center"/>
        <w:rPr>
          <w:rFonts w:ascii="Times New Roman" w:hAnsi="Times New Roman" w:cs="Times New Roman"/>
          <w:sz w:val="20"/>
          <w:szCs w:val="20"/>
        </w:rPr>
      </w:pPr>
      <w:r w:rsidRPr="00A61E3F">
        <w:rPr>
          <w:rFonts w:ascii="Times New Roman" w:hAnsi="Times New Roman" w:cs="Times New Roman"/>
          <w:sz w:val="20"/>
          <w:szCs w:val="20"/>
        </w:rPr>
        <w:t>Supplementary Material</w:t>
      </w:r>
    </w:p>
    <w:p w14:paraId="0E71A2BE" w14:textId="7D93A120" w:rsidR="00460830" w:rsidRPr="00460830" w:rsidRDefault="00460830" w:rsidP="00460830">
      <w:pPr>
        <w:pStyle w:val="af0"/>
        <w:numPr>
          <w:ilvl w:val="0"/>
          <w:numId w:val="1"/>
        </w:numPr>
        <w:spacing w:line="480" w:lineRule="auto"/>
        <w:ind w:firstLineChars="0"/>
        <w:rPr>
          <w:rFonts w:ascii="Times New Roman"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w:t>
      </w:r>
      <w:r w:rsidR="0009703E">
        <w:rPr>
          <w:rFonts w:ascii="Times New Roman" w:hAnsi="Times New Roman" w:cs="Times New Roman" w:hint="eastAsia"/>
          <w:sz w:val="20"/>
          <w:szCs w:val="20"/>
        </w:rPr>
        <w:t>troduction</w:t>
      </w:r>
      <w:r>
        <w:rPr>
          <w:rFonts w:ascii="Times New Roman" w:hAnsi="Times New Roman" w:cs="Times New Roman"/>
          <w:sz w:val="20"/>
          <w:szCs w:val="20"/>
        </w:rPr>
        <w:t xml:space="preserve"> of the hepatitis B screening program</w:t>
      </w:r>
    </w:p>
    <w:p w14:paraId="014C33B9" w14:textId="7F6588B1" w:rsidR="00B02990" w:rsidRDefault="00B02990" w:rsidP="00280EA2">
      <w:pPr>
        <w:spacing w:line="480" w:lineRule="auto"/>
        <w:rPr>
          <w:rFonts w:ascii="Times New Roman" w:hAnsi="Times New Roman" w:cs="Times New Roman"/>
          <w:sz w:val="20"/>
          <w:szCs w:val="20"/>
        </w:rPr>
      </w:pPr>
      <w:r w:rsidRPr="00B02990">
        <w:rPr>
          <w:rFonts w:ascii="Times New Roman" w:hAnsi="Times New Roman" w:cs="Times New Roman"/>
          <w:sz w:val="20"/>
          <w:szCs w:val="20"/>
        </w:rPr>
        <w:t xml:space="preserve">Large-scale field epidemiology and intervention study on AIDS, viral hepatitis, and tuberculosis in Zhejiang Province were launched in 2009, under the support of the Mega-projects of Science Research for the 11th, 12th, and 13th Five-Year Plan of China. The strategy of “finding all susceptible persons and infections, vaccinating susceptible persons, following-up infections, and treating patients” was presented in the demonstration areas for the effort to eliminate hepatitis B virus (HBV) infection. To make full use of the existing work base and resources, taking full consideration of the representativeness of the region and infectious disease infection factors, we finally selected </w:t>
      </w:r>
      <w:proofErr w:type="spellStart"/>
      <w:r w:rsidRPr="00B02990">
        <w:rPr>
          <w:rFonts w:ascii="Times New Roman" w:hAnsi="Times New Roman" w:cs="Times New Roman"/>
          <w:sz w:val="20"/>
          <w:szCs w:val="20"/>
        </w:rPr>
        <w:t>Keqiao</w:t>
      </w:r>
      <w:proofErr w:type="spellEnd"/>
      <w:r w:rsidRPr="00B02990">
        <w:rPr>
          <w:rFonts w:ascii="Times New Roman" w:hAnsi="Times New Roman" w:cs="Times New Roman"/>
          <w:sz w:val="20"/>
          <w:szCs w:val="20"/>
        </w:rPr>
        <w:t xml:space="preserve">, </w:t>
      </w:r>
      <w:proofErr w:type="spellStart"/>
      <w:r w:rsidRPr="00B02990">
        <w:rPr>
          <w:rFonts w:ascii="Times New Roman" w:hAnsi="Times New Roman" w:cs="Times New Roman"/>
          <w:sz w:val="20"/>
          <w:szCs w:val="20"/>
        </w:rPr>
        <w:t>Nanxun</w:t>
      </w:r>
      <w:proofErr w:type="spellEnd"/>
      <w:r w:rsidRPr="00B02990">
        <w:rPr>
          <w:rFonts w:ascii="Times New Roman" w:hAnsi="Times New Roman" w:cs="Times New Roman"/>
          <w:sz w:val="20"/>
          <w:szCs w:val="20"/>
        </w:rPr>
        <w:t xml:space="preserve">, </w:t>
      </w:r>
      <w:proofErr w:type="spellStart"/>
      <w:r w:rsidRPr="00B02990">
        <w:rPr>
          <w:rFonts w:ascii="Times New Roman" w:hAnsi="Times New Roman" w:cs="Times New Roman"/>
          <w:sz w:val="20"/>
          <w:szCs w:val="20"/>
        </w:rPr>
        <w:t>Sanmen</w:t>
      </w:r>
      <w:proofErr w:type="spellEnd"/>
      <w:r w:rsidRPr="00B02990">
        <w:rPr>
          <w:rFonts w:ascii="Times New Roman" w:hAnsi="Times New Roman" w:cs="Times New Roman"/>
          <w:sz w:val="20"/>
          <w:szCs w:val="20"/>
        </w:rPr>
        <w:t xml:space="preserve">, </w:t>
      </w:r>
      <w:proofErr w:type="spellStart"/>
      <w:r w:rsidRPr="00B02990">
        <w:rPr>
          <w:rFonts w:ascii="Times New Roman" w:hAnsi="Times New Roman" w:cs="Times New Roman"/>
          <w:sz w:val="20"/>
          <w:szCs w:val="20"/>
        </w:rPr>
        <w:t>Tonglu</w:t>
      </w:r>
      <w:proofErr w:type="spellEnd"/>
      <w:r w:rsidRPr="00B02990">
        <w:rPr>
          <w:rFonts w:ascii="Times New Roman" w:hAnsi="Times New Roman" w:cs="Times New Roman"/>
          <w:sz w:val="20"/>
          <w:szCs w:val="20"/>
        </w:rPr>
        <w:t xml:space="preserve">, </w:t>
      </w:r>
      <w:proofErr w:type="spellStart"/>
      <w:r w:rsidRPr="00B02990">
        <w:rPr>
          <w:rFonts w:ascii="Times New Roman" w:hAnsi="Times New Roman" w:cs="Times New Roman"/>
          <w:sz w:val="20"/>
          <w:szCs w:val="20"/>
        </w:rPr>
        <w:t>Tongxiang</w:t>
      </w:r>
      <w:proofErr w:type="spellEnd"/>
      <w:r w:rsidRPr="00B02990">
        <w:rPr>
          <w:rFonts w:ascii="Times New Roman" w:hAnsi="Times New Roman" w:cs="Times New Roman"/>
          <w:sz w:val="20"/>
          <w:szCs w:val="20"/>
        </w:rPr>
        <w:t xml:space="preserve">, </w:t>
      </w:r>
      <w:proofErr w:type="spellStart"/>
      <w:r w:rsidRPr="00B02990">
        <w:rPr>
          <w:rFonts w:ascii="Times New Roman" w:hAnsi="Times New Roman" w:cs="Times New Roman"/>
          <w:sz w:val="20"/>
          <w:szCs w:val="20"/>
        </w:rPr>
        <w:t>Yuhuan</w:t>
      </w:r>
      <w:proofErr w:type="spellEnd"/>
      <w:r w:rsidRPr="00B02990">
        <w:rPr>
          <w:rFonts w:ascii="Times New Roman" w:hAnsi="Times New Roman" w:cs="Times New Roman"/>
          <w:sz w:val="20"/>
          <w:szCs w:val="20"/>
        </w:rPr>
        <w:t>, and Zhoushan as demonstration areas, which covered different landforms and different economic development levels.</w:t>
      </w:r>
      <w:r w:rsidR="00A357F7">
        <w:rPr>
          <w:rFonts w:ascii="Times New Roman" w:hAnsi="Times New Roman" w:cs="Times New Roman"/>
          <w:sz w:val="20"/>
          <w:szCs w:val="20"/>
        </w:rPr>
        <w:t xml:space="preserve"> </w:t>
      </w:r>
      <w:r w:rsidR="008103F5" w:rsidRPr="008103F5">
        <w:rPr>
          <w:rFonts w:ascii="Times New Roman" w:hAnsi="Times New Roman" w:cs="Times New Roman"/>
          <w:sz w:val="20"/>
          <w:szCs w:val="20"/>
        </w:rPr>
        <w:t xml:space="preserve">HBV surface antigen (HBsAg) screening was conducted in the above areas for rural residents aged over 15 years and living there for at least 6 months. HBsAg and HBV surface antibody (anti-HBs) tests were offered free of charge as a supplement to the National Free Health Check-up for Residents Program, which was provided for residents every 2 years for free. Because the National Free Health Check-up for Residents Program was independently organized by the local department of health at a specific time, the HBV screening was not finished simultaneously </w:t>
      </w:r>
      <w:r w:rsidR="00502AB5">
        <w:rPr>
          <w:rFonts w:ascii="Times New Roman" w:hAnsi="Times New Roman" w:cs="Times New Roman"/>
          <w:sz w:val="20"/>
          <w:szCs w:val="20"/>
        </w:rPr>
        <w:t xml:space="preserve">but </w:t>
      </w:r>
      <w:r w:rsidR="00502AB5" w:rsidRPr="00502AB5">
        <w:rPr>
          <w:rFonts w:ascii="Times New Roman" w:hAnsi="Times New Roman" w:cs="Times New Roman"/>
          <w:sz w:val="20"/>
          <w:szCs w:val="20"/>
        </w:rPr>
        <w:t>discontinuously</w:t>
      </w:r>
      <w:r w:rsidR="00502AB5">
        <w:rPr>
          <w:rFonts w:ascii="Times New Roman" w:hAnsi="Times New Roman" w:cs="Times New Roman"/>
          <w:sz w:val="20"/>
          <w:szCs w:val="20"/>
        </w:rPr>
        <w:t xml:space="preserve"> </w:t>
      </w:r>
      <w:r w:rsidR="008103F5" w:rsidRPr="008103F5">
        <w:rPr>
          <w:rFonts w:ascii="Times New Roman" w:hAnsi="Times New Roman" w:cs="Times New Roman"/>
          <w:sz w:val="20"/>
          <w:szCs w:val="20"/>
        </w:rPr>
        <w:t>in the above seven areas.</w:t>
      </w:r>
      <w:r w:rsidR="00460830">
        <w:rPr>
          <w:rFonts w:ascii="Times New Roman" w:hAnsi="Times New Roman" w:cs="Times New Roman"/>
          <w:sz w:val="20"/>
          <w:szCs w:val="20"/>
        </w:rPr>
        <w:t xml:space="preserve"> Besides, anti-virus treatment was provided for those who met the t</w:t>
      </w:r>
      <w:r w:rsidR="00460830" w:rsidRPr="00460830">
        <w:rPr>
          <w:rFonts w:ascii="Times New Roman" w:hAnsi="Times New Roman" w:cs="Times New Roman"/>
          <w:sz w:val="20"/>
          <w:szCs w:val="20"/>
        </w:rPr>
        <w:t>herapeutic indication</w:t>
      </w:r>
      <w:r w:rsidR="00460830">
        <w:rPr>
          <w:rFonts w:ascii="Times New Roman" w:hAnsi="Times New Roman" w:cs="Times New Roman"/>
          <w:sz w:val="20"/>
          <w:szCs w:val="20"/>
        </w:rPr>
        <w:t xml:space="preserve"> in </w:t>
      </w:r>
      <w:proofErr w:type="spellStart"/>
      <w:r w:rsidR="00460830">
        <w:rPr>
          <w:rFonts w:ascii="Times New Roman" w:hAnsi="Times New Roman" w:cs="Times New Roman"/>
          <w:sz w:val="20"/>
          <w:szCs w:val="20"/>
        </w:rPr>
        <w:t>Sanmen</w:t>
      </w:r>
      <w:proofErr w:type="spellEnd"/>
      <w:r w:rsidR="000D6F26">
        <w:rPr>
          <w:rFonts w:ascii="Times New Roman" w:hAnsi="Times New Roman" w:cs="Times New Roman"/>
          <w:sz w:val="20"/>
          <w:szCs w:val="20"/>
        </w:rPr>
        <w:t>,</w:t>
      </w:r>
      <w:r w:rsidR="00460830">
        <w:rPr>
          <w:rFonts w:ascii="Times New Roman" w:hAnsi="Times New Roman" w:cs="Times New Roman"/>
          <w:sz w:val="20"/>
          <w:szCs w:val="20"/>
        </w:rPr>
        <w:t xml:space="preserve"> and immunization was provided for those with HBsAg and anti-</w:t>
      </w:r>
      <w:r w:rsidR="00460830">
        <w:rPr>
          <w:rFonts w:ascii="Times New Roman" w:hAnsi="Times New Roman" w:cs="Times New Roman"/>
          <w:sz w:val="20"/>
          <w:szCs w:val="20"/>
        </w:rPr>
        <w:lastRenderedPageBreak/>
        <w:t>HBs</w:t>
      </w:r>
      <w:r w:rsidR="000D6F26">
        <w:rPr>
          <w:rFonts w:ascii="Times New Roman" w:hAnsi="Times New Roman" w:cs="Times New Roman"/>
          <w:sz w:val="20"/>
          <w:szCs w:val="20"/>
        </w:rPr>
        <w:t xml:space="preserve"> negative in Zhoushan, </w:t>
      </w:r>
      <w:proofErr w:type="spellStart"/>
      <w:r w:rsidR="000D6F26">
        <w:rPr>
          <w:rFonts w:ascii="Times New Roman" w:hAnsi="Times New Roman" w:cs="Times New Roman"/>
          <w:sz w:val="20"/>
          <w:szCs w:val="20"/>
        </w:rPr>
        <w:t>Keqiao</w:t>
      </w:r>
      <w:proofErr w:type="spellEnd"/>
      <w:r w:rsidR="000D6F26">
        <w:rPr>
          <w:rFonts w:ascii="Times New Roman" w:hAnsi="Times New Roman" w:cs="Times New Roman"/>
          <w:sz w:val="20"/>
          <w:szCs w:val="20"/>
        </w:rPr>
        <w:t xml:space="preserve">, and </w:t>
      </w:r>
      <w:proofErr w:type="spellStart"/>
      <w:r w:rsidR="000D6F26">
        <w:rPr>
          <w:rFonts w:ascii="Times New Roman" w:hAnsi="Times New Roman" w:cs="Times New Roman"/>
          <w:sz w:val="20"/>
          <w:szCs w:val="20"/>
        </w:rPr>
        <w:t>Tonglu</w:t>
      </w:r>
      <w:proofErr w:type="spellEnd"/>
      <w:r w:rsidR="000D6F26">
        <w:rPr>
          <w:rFonts w:ascii="Times New Roman" w:hAnsi="Times New Roman" w:cs="Times New Roman"/>
          <w:sz w:val="20"/>
          <w:szCs w:val="20"/>
        </w:rPr>
        <w:t>, all for free.</w:t>
      </w:r>
    </w:p>
    <w:p w14:paraId="033C9178" w14:textId="6D59CFEA" w:rsidR="008103F5" w:rsidRDefault="008103F5" w:rsidP="00280EA2">
      <w:pPr>
        <w:spacing w:line="480" w:lineRule="auto"/>
        <w:rPr>
          <w:rFonts w:ascii="Times New Roman" w:hAnsi="Times New Roman" w:cs="Times New Roman"/>
          <w:sz w:val="20"/>
          <w:szCs w:val="20"/>
        </w:rPr>
      </w:pPr>
    </w:p>
    <w:p w14:paraId="298A2651" w14:textId="71FC9A63" w:rsidR="00DB2227" w:rsidRPr="00DB2227" w:rsidRDefault="00DB2227" w:rsidP="00DB2227">
      <w:pPr>
        <w:pStyle w:val="af0"/>
        <w:numPr>
          <w:ilvl w:val="0"/>
          <w:numId w:val="1"/>
        </w:numPr>
        <w:spacing w:line="480" w:lineRule="auto"/>
        <w:ind w:firstLineChars="0"/>
        <w:rPr>
          <w:rFonts w:ascii="Times New Roman" w:hAnsi="Times New Roman" w:cs="Times New Roman"/>
          <w:sz w:val="20"/>
          <w:szCs w:val="20"/>
        </w:rPr>
      </w:pPr>
      <w:r>
        <w:rPr>
          <w:rFonts w:ascii="Times New Roman" w:hAnsi="Times New Roman" w:cs="Times New Roman"/>
          <w:sz w:val="20"/>
          <w:szCs w:val="20"/>
        </w:rPr>
        <w:t>Regional m</w:t>
      </w:r>
      <w:r w:rsidRPr="00B32790">
        <w:rPr>
          <w:rFonts w:ascii="Times New Roman" w:hAnsi="Times New Roman" w:cs="Times New Roman"/>
          <w:sz w:val="20"/>
          <w:szCs w:val="20"/>
        </w:rPr>
        <w:t>acro-level characteristics</w:t>
      </w:r>
    </w:p>
    <w:p w14:paraId="278CCE4A" w14:textId="18D637C9" w:rsidR="0069785D" w:rsidRPr="001E2CEE" w:rsidRDefault="0069785D" w:rsidP="0069785D">
      <w:pPr>
        <w:spacing w:line="480" w:lineRule="auto"/>
        <w:rPr>
          <w:rFonts w:ascii="Times New Roman" w:hAnsi="Times New Roman" w:cs="Times New Roman"/>
          <w:sz w:val="20"/>
          <w:szCs w:val="20"/>
        </w:rPr>
      </w:pPr>
      <w:r w:rsidRPr="001E2CEE">
        <w:rPr>
          <w:rFonts w:ascii="Times New Roman" w:hAnsi="Times New Roman" w:cs="Times New Roman"/>
          <w:sz w:val="20"/>
          <w:szCs w:val="20"/>
        </w:rPr>
        <w:t xml:space="preserve">The population density and </w:t>
      </w:r>
      <w:r w:rsidR="001E2CEE" w:rsidRPr="001E2CEE">
        <w:rPr>
          <w:rFonts w:ascii="Times New Roman" w:hAnsi="Times New Roman" w:cs="Times New Roman" w:hint="eastAsia"/>
          <w:sz w:val="20"/>
          <w:szCs w:val="20"/>
        </w:rPr>
        <w:t>gross</w:t>
      </w:r>
      <w:r w:rsidR="001E2CEE" w:rsidRPr="001E2CEE">
        <w:rPr>
          <w:rFonts w:ascii="Times New Roman" w:hAnsi="Times New Roman" w:cs="Times New Roman"/>
          <w:sz w:val="20"/>
          <w:szCs w:val="20"/>
        </w:rPr>
        <w:t xml:space="preserve"> domestic product (</w:t>
      </w:r>
      <w:r w:rsidRPr="001E2CEE">
        <w:rPr>
          <w:rFonts w:ascii="Times New Roman" w:hAnsi="Times New Roman" w:cs="Times New Roman"/>
          <w:sz w:val="20"/>
          <w:szCs w:val="20"/>
        </w:rPr>
        <w:t>GDP</w:t>
      </w:r>
      <w:r w:rsidR="001E2CEE" w:rsidRPr="001E2CEE">
        <w:rPr>
          <w:rFonts w:ascii="Times New Roman" w:hAnsi="Times New Roman" w:cs="Times New Roman"/>
          <w:sz w:val="20"/>
          <w:szCs w:val="20"/>
        </w:rPr>
        <w:t>)</w:t>
      </w:r>
      <w:r w:rsidRPr="001E2CEE">
        <w:rPr>
          <w:rFonts w:ascii="Times New Roman" w:hAnsi="Times New Roman" w:cs="Times New Roman"/>
          <w:sz w:val="20"/>
          <w:szCs w:val="20"/>
        </w:rPr>
        <w:t xml:space="preserve"> per capita were collected from the Statistical Yearbook and divided into high or low group in</w:t>
      </w:r>
      <w:r w:rsidR="00612512" w:rsidRPr="001E2CEE">
        <w:rPr>
          <w:rFonts w:ascii="Times New Roman" w:hAnsi="Times New Roman" w:cs="Times New Roman"/>
          <w:sz w:val="20"/>
          <w:szCs w:val="20"/>
        </w:rPr>
        <w:t xml:space="preserve"> the</w:t>
      </w:r>
      <w:r w:rsidRPr="001E2CEE">
        <w:rPr>
          <w:rFonts w:ascii="Times New Roman" w:hAnsi="Times New Roman" w:cs="Times New Roman"/>
          <w:sz w:val="20"/>
          <w:szCs w:val="20"/>
        </w:rPr>
        <w:t xml:space="preserve"> order from highest to lowest, respectively</w:t>
      </w:r>
      <w:r w:rsidR="00701FC5">
        <w:rPr>
          <w:rFonts w:ascii="Times New Roman" w:hAnsi="Times New Roman" w:cs="Times New Roman"/>
          <w:sz w:val="20"/>
          <w:szCs w:val="20"/>
        </w:rPr>
        <w:t>.</w:t>
      </w:r>
      <w:r w:rsidR="0002310D">
        <w:rPr>
          <w:rFonts w:ascii="Times New Roman" w:hAnsi="Times New Roman" w:cs="Times New Roman"/>
          <w:sz w:val="20"/>
          <w:szCs w:val="20"/>
          <w:vertAlign w:val="superscript"/>
        </w:rPr>
        <w:t>1</w:t>
      </w:r>
      <w:r w:rsidR="0002310D">
        <w:rPr>
          <w:rFonts w:ascii="Times New Roman" w:hAnsi="Times New Roman" w:cs="Times New Roman" w:hint="eastAsia"/>
          <w:sz w:val="20"/>
          <w:szCs w:val="20"/>
          <w:vertAlign w:val="superscript"/>
        </w:rPr>
        <w:t>-</w:t>
      </w:r>
      <w:r w:rsidR="0002310D">
        <w:rPr>
          <w:rFonts w:ascii="Times New Roman" w:hAnsi="Times New Roman" w:cs="Times New Roman"/>
          <w:sz w:val="20"/>
          <w:szCs w:val="20"/>
          <w:vertAlign w:val="superscript"/>
        </w:rPr>
        <w:t>6</w:t>
      </w:r>
      <w:r w:rsidR="00701FC5">
        <w:rPr>
          <w:rFonts w:ascii="Times New Roman" w:hAnsi="Times New Roman" w:cs="Times New Roman"/>
          <w:sz w:val="20"/>
          <w:szCs w:val="20"/>
        </w:rPr>
        <w:t xml:space="preserve"> </w:t>
      </w:r>
      <w:proofErr w:type="spellStart"/>
      <w:r w:rsidR="00DD504A" w:rsidRPr="001E2CEE">
        <w:rPr>
          <w:rFonts w:ascii="Times New Roman" w:hAnsi="Times New Roman" w:cs="Times New Roman"/>
          <w:sz w:val="20"/>
          <w:szCs w:val="20"/>
        </w:rPr>
        <w:t>Tongxiang</w:t>
      </w:r>
      <w:proofErr w:type="spellEnd"/>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sz w:val="20"/>
          <w:szCs w:val="20"/>
        </w:rPr>
        <w:t>Yuhuan</w:t>
      </w:r>
      <w:proofErr w:type="spellEnd"/>
      <w:r w:rsidR="00DD504A" w:rsidRPr="001E2CEE">
        <w:rPr>
          <w:rFonts w:ascii="Times New Roman" w:hAnsi="Times New Roman" w:cs="Times New Roman"/>
          <w:sz w:val="20"/>
          <w:szCs w:val="20"/>
        </w:rPr>
        <w:t xml:space="preserve">, and Zhoushan were </w:t>
      </w:r>
      <w:proofErr w:type="spellStart"/>
      <w:r w:rsidR="00DD504A" w:rsidRPr="001E2CEE">
        <w:rPr>
          <w:rFonts w:ascii="Times New Roman" w:hAnsi="Times New Roman" w:cs="Times New Roman"/>
          <w:sz w:val="20"/>
          <w:szCs w:val="20"/>
        </w:rPr>
        <w:t>categorised</w:t>
      </w:r>
      <w:proofErr w:type="spellEnd"/>
      <w:r w:rsidR="00DD504A" w:rsidRPr="001E2CEE">
        <w:rPr>
          <w:rFonts w:ascii="Times New Roman" w:hAnsi="Times New Roman" w:cs="Times New Roman"/>
          <w:sz w:val="20"/>
          <w:szCs w:val="20"/>
        </w:rPr>
        <w:t xml:space="preserve"> as areas with high population density. </w:t>
      </w:r>
      <w:proofErr w:type="spellStart"/>
      <w:r w:rsidR="00DD504A" w:rsidRPr="001E2CEE">
        <w:rPr>
          <w:rFonts w:ascii="Times New Roman" w:hAnsi="Times New Roman" w:cs="Times New Roman"/>
          <w:sz w:val="20"/>
          <w:szCs w:val="20"/>
        </w:rPr>
        <w:t>Keqiao</w:t>
      </w:r>
      <w:proofErr w:type="spellEnd"/>
      <w:r w:rsidR="00DD504A" w:rsidRPr="001E2CEE">
        <w:rPr>
          <w:rFonts w:ascii="Times New Roman" w:hAnsi="Times New Roman" w:cs="Times New Roman"/>
          <w:sz w:val="20"/>
          <w:szCs w:val="20"/>
        </w:rPr>
        <w:t>, Zhoushan, an</w:t>
      </w:r>
      <w:r w:rsidR="00DD504A" w:rsidRPr="001E2CEE">
        <w:rPr>
          <w:rFonts w:ascii="Times New Roman" w:hAnsi="Times New Roman" w:cs="Times New Roman" w:hint="eastAsia"/>
          <w:sz w:val="20"/>
          <w:szCs w:val="20"/>
        </w:rPr>
        <w:t>d</w:t>
      </w:r>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hint="eastAsia"/>
          <w:sz w:val="20"/>
          <w:szCs w:val="20"/>
        </w:rPr>
        <w:t>Yuhuan</w:t>
      </w:r>
      <w:proofErr w:type="spellEnd"/>
      <w:r w:rsidR="00DD504A" w:rsidRPr="001E2CEE">
        <w:rPr>
          <w:rFonts w:ascii="Times New Roman" w:hAnsi="Times New Roman" w:cs="Times New Roman"/>
          <w:sz w:val="20"/>
          <w:szCs w:val="20"/>
        </w:rPr>
        <w:t xml:space="preserve"> were areas with high GDP per capita. </w:t>
      </w:r>
      <w:proofErr w:type="spellStart"/>
      <w:r w:rsidR="00DD504A" w:rsidRPr="001E2CEE">
        <w:rPr>
          <w:rFonts w:ascii="Times New Roman" w:hAnsi="Times New Roman" w:cs="Times New Roman"/>
          <w:sz w:val="20"/>
          <w:szCs w:val="20"/>
        </w:rPr>
        <w:t>Yuhuan</w:t>
      </w:r>
      <w:proofErr w:type="spellEnd"/>
      <w:r w:rsidR="00DD504A" w:rsidRPr="001E2CEE">
        <w:rPr>
          <w:rFonts w:ascii="Times New Roman" w:hAnsi="Times New Roman" w:cs="Times New Roman"/>
          <w:sz w:val="20"/>
          <w:szCs w:val="20"/>
        </w:rPr>
        <w:t xml:space="preserve">, Zhoushan, </w:t>
      </w:r>
      <w:proofErr w:type="spellStart"/>
      <w:r w:rsidR="00DD504A" w:rsidRPr="001E2CEE">
        <w:rPr>
          <w:rFonts w:ascii="Times New Roman" w:hAnsi="Times New Roman" w:cs="Times New Roman"/>
          <w:sz w:val="20"/>
          <w:szCs w:val="20"/>
        </w:rPr>
        <w:t>Tonglu</w:t>
      </w:r>
      <w:proofErr w:type="spellEnd"/>
      <w:r w:rsidR="00DD504A" w:rsidRPr="001E2CEE">
        <w:rPr>
          <w:rFonts w:ascii="Times New Roman" w:hAnsi="Times New Roman" w:cs="Times New Roman"/>
          <w:sz w:val="20"/>
          <w:szCs w:val="20"/>
        </w:rPr>
        <w:t xml:space="preserve">, and </w:t>
      </w:r>
      <w:proofErr w:type="spellStart"/>
      <w:r w:rsidR="00DD504A" w:rsidRPr="001E2CEE">
        <w:rPr>
          <w:rFonts w:ascii="Times New Roman" w:hAnsi="Times New Roman" w:cs="Times New Roman"/>
          <w:sz w:val="20"/>
          <w:szCs w:val="20"/>
        </w:rPr>
        <w:t>Sanmen</w:t>
      </w:r>
      <w:proofErr w:type="spellEnd"/>
      <w:r w:rsidR="00DD504A" w:rsidRPr="001E2CEE">
        <w:rPr>
          <w:rFonts w:ascii="Times New Roman" w:hAnsi="Times New Roman" w:cs="Times New Roman"/>
          <w:sz w:val="20"/>
          <w:szCs w:val="20"/>
        </w:rPr>
        <w:t xml:space="preserve"> were areas with high HBV prevalence. </w:t>
      </w:r>
      <w:r w:rsidRPr="001E2CEE">
        <w:rPr>
          <w:rFonts w:ascii="Times New Roman" w:hAnsi="Times New Roman" w:cs="Times New Roman"/>
          <w:sz w:val="20"/>
          <w:szCs w:val="20"/>
        </w:rPr>
        <w:t>Geographical location was categorized as island areas</w:t>
      </w:r>
      <w:r w:rsidR="00DD504A" w:rsidRPr="001E2CEE">
        <w:rPr>
          <w:rFonts w:ascii="Times New Roman" w:hAnsi="Times New Roman" w:cs="Times New Roman"/>
          <w:sz w:val="20"/>
          <w:szCs w:val="20"/>
        </w:rPr>
        <w:t xml:space="preserve"> (Zhoushan, </w:t>
      </w:r>
      <w:proofErr w:type="spellStart"/>
      <w:r w:rsidR="00DD504A" w:rsidRPr="001E2CEE">
        <w:rPr>
          <w:rFonts w:ascii="Times New Roman" w:hAnsi="Times New Roman" w:cs="Times New Roman"/>
          <w:sz w:val="20"/>
          <w:szCs w:val="20"/>
        </w:rPr>
        <w:t>Yuhuan</w:t>
      </w:r>
      <w:proofErr w:type="spellEnd"/>
      <w:r w:rsidR="00DD504A" w:rsidRPr="001E2CEE">
        <w:rPr>
          <w:rFonts w:ascii="Times New Roman" w:hAnsi="Times New Roman" w:cs="Times New Roman"/>
          <w:sz w:val="20"/>
          <w:szCs w:val="20"/>
        </w:rPr>
        <w:t xml:space="preserve">, </w:t>
      </w:r>
      <w:r w:rsidR="00DD504A" w:rsidRPr="001E2CEE">
        <w:rPr>
          <w:rFonts w:ascii="Times New Roman" w:hAnsi="Times New Roman" w:cs="Times New Roman" w:hint="eastAsia"/>
          <w:sz w:val="20"/>
          <w:szCs w:val="20"/>
        </w:rPr>
        <w:t>and</w:t>
      </w:r>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hint="eastAsia"/>
          <w:sz w:val="20"/>
          <w:szCs w:val="20"/>
        </w:rPr>
        <w:t>Sanmen</w:t>
      </w:r>
      <w:proofErr w:type="spellEnd"/>
      <w:r w:rsidR="00DD504A" w:rsidRPr="001E2CEE">
        <w:rPr>
          <w:rFonts w:ascii="Times New Roman" w:hAnsi="Times New Roman" w:cs="Times New Roman"/>
          <w:sz w:val="20"/>
          <w:szCs w:val="20"/>
        </w:rPr>
        <w:t>)</w:t>
      </w:r>
      <w:r w:rsidRPr="001E2CEE">
        <w:rPr>
          <w:rFonts w:ascii="Times New Roman" w:hAnsi="Times New Roman" w:cs="Times New Roman"/>
          <w:sz w:val="20"/>
          <w:szCs w:val="20"/>
        </w:rPr>
        <w:t xml:space="preserve"> or non-island areas</w:t>
      </w:r>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sz w:val="20"/>
          <w:szCs w:val="20"/>
        </w:rPr>
        <w:t>Tonglu</w:t>
      </w:r>
      <w:proofErr w:type="spellEnd"/>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sz w:val="20"/>
          <w:szCs w:val="20"/>
        </w:rPr>
        <w:t>Tongxiang</w:t>
      </w:r>
      <w:proofErr w:type="spellEnd"/>
      <w:r w:rsidR="00DD504A" w:rsidRPr="001E2CEE">
        <w:rPr>
          <w:rFonts w:ascii="Times New Roman" w:hAnsi="Times New Roman" w:cs="Times New Roman"/>
          <w:sz w:val="20"/>
          <w:szCs w:val="20"/>
        </w:rPr>
        <w:t xml:space="preserve">, </w:t>
      </w:r>
      <w:proofErr w:type="spellStart"/>
      <w:r w:rsidR="00DD504A" w:rsidRPr="001E2CEE">
        <w:rPr>
          <w:rFonts w:ascii="Times New Roman" w:hAnsi="Times New Roman" w:cs="Times New Roman"/>
          <w:sz w:val="20"/>
          <w:szCs w:val="20"/>
        </w:rPr>
        <w:t>Keqiao</w:t>
      </w:r>
      <w:proofErr w:type="spellEnd"/>
      <w:r w:rsidR="00DD504A" w:rsidRPr="001E2CEE">
        <w:rPr>
          <w:rFonts w:ascii="Times New Roman" w:hAnsi="Times New Roman" w:cs="Times New Roman"/>
          <w:sz w:val="20"/>
          <w:szCs w:val="20"/>
        </w:rPr>
        <w:t xml:space="preserve">, and </w:t>
      </w:r>
      <w:proofErr w:type="spellStart"/>
      <w:r w:rsidR="00DD504A" w:rsidRPr="001E2CEE">
        <w:rPr>
          <w:rFonts w:ascii="Times New Roman" w:hAnsi="Times New Roman" w:cs="Times New Roman"/>
          <w:sz w:val="20"/>
          <w:szCs w:val="20"/>
        </w:rPr>
        <w:t>Nanxun</w:t>
      </w:r>
      <w:proofErr w:type="spellEnd"/>
      <w:r w:rsidR="00DD504A" w:rsidRPr="001E2CEE">
        <w:rPr>
          <w:rFonts w:ascii="Times New Roman" w:hAnsi="Times New Roman" w:cs="Times New Roman"/>
          <w:sz w:val="20"/>
          <w:szCs w:val="20"/>
        </w:rPr>
        <w:t>)</w:t>
      </w:r>
      <w:r w:rsidRPr="001E2CEE">
        <w:rPr>
          <w:rFonts w:ascii="Times New Roman" w:hAnsi="Times New Roman" w:cs="Times New Roman"/>
          <w:sz w:val="20"/>
          <w:szCs w:val="20"/>
        </w:rPr>
        <w:t>.</w:t>
      </w:r>
    </w:p>
    <w:p w14:paraId="554B86E7" w14:textId="77777777" w:rsidR="00E2454F" w:rsidRPr="001E2CEE" w:rsidRDefault="00E2454F" w:rsidP="0069785D">
      <w:pPr>
        <w:spacing w:line="480" w:lineRule="auto"/>
        <w:rPr>
          <w:rFonts w:ascii="Times New Roman" w:hAnsi="Times New Roman" w:cs="Times New Roman"/>
          <w:sz w:val="20"/>
          <w:szCs w:val="20"/>
        </w:rPr>
      </w:pPr>
    </w:p>
    <w:p w14:paraId="3186C519" w14:textId="0AEECF3F" w:rsidR="0098667F" w:rsidRPr="001E2CEE" w:rsidRDefault="0098667F" w:rsidP="007D3505">
      <w:pPr>
        <w:spacing w:line="480" w:lineRule="auto"/>
        <w:rPr>
          <w:rFonts w:ascii="Times New Roman" w:hAnsi="Times New Roman" w:cs="Times New Roman"/>
          <w:sz w:val="20"/>
          <w:szCs w:val="20"/>
        </w:rPr>
      </w:pPr>
      <w:r w:rsidRPr="001E2CEE">
        <w:rPr>
          <w:rFonts w:ascii="Times New Roman" w:hAnsi="Times New Roman" w:cs="Times New Roman" w:hint="eastAsia"/>
          <w:sz w:val="20"/>
          <w:szCs w:val="20"/>
        </w:rPr>
        <w:t>T</w:t>
      </w:r>
      <w:r w:rsidRPr="001E2CEE">
        <w:rPr>
          <w:rFonts w:ascii="Times New Roman" w:hAnsi="Times New Roman" w:cs="Times New Roman"/>
          <w:sz w:val="20"/>
          <w:szCs w:val="20"/>
        </w:rPr>
        <w:t xml:space="preserve">able S1 </w:t>
      </w:r>
      <w:r w:rsidR="00E2454F" w:rsidRPr="001E2CEE">
        <w:rPr>
          <w:rFonts w:ascii="Times New Roman" w:hAnsi="Times New Roman" w:cs="Times New Roman"/>
          <w:sz w:val="20"/>
          <w:szCs w:val="20"/>
        </w:rPr>
        <w:t>Sociological, HBV epidemiological, and geographical characteristics of 7 demonstration areas in 2015</w:t>
      </w:r>
    </w:p>
    <w:tbl>
      <w:tblPr>
        <w:tblStyle w:val="2"/>
        <w:tblW w:w="8295" w:type="dxa"/>
        <w:tblLook w:val="04A0" w:firstRow="1" w:lastRow="0" w:firstColumn="1" w:lastColumn="0" w:noHBand="0" w:noVBand="1"/>
      </w:tblPr>
      <w:tblGrid>
        <w:gridCol w:w="1134"/>
        <w:gridCol w:w="525"/>
        <w:gridCol w:w="1460"/>
        <w:gridCol w:w="199"/>
        <w:gridCol w:w="1360"/>
        <w:gridCol w:w="299"/>
        <w:gridCol w:w="1402"/>
        <w:gridCol w:w="257"/>
        <w:gridCol w:w="1659"/>
      </w:tblGrid>
      <w:tr w:rsidR="0098667F" w:rsidRPr="001E2CEE" w14:paraId="44C9807A" w14:textId="77777777" w:rsidTr="00501B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59362DC7" w14:textId="77777777" w:rsidR="0098667F" w:rsidRPr="001E2CEE" w:rsidRDefault="0098667F" w:rsidP="007D3505">
            <w:pPr>
              <w:spacing w:line="480" w:lineRule="auto"/>
              <w:rPr>
                <w:rFonts w:ascii="Times New Roman" w:hAnsi="Times New Roman" w:cs="Times New Roman"/>
                <w:sz w:val="20"/>
                <w:szCs w:val="20"/>
              </w:rPr>
            </w:pPr>
          </w:p>
        </w:tc>
        <w:tc>
          <w:tcPr>
            <w:tcW w:w="1985" w:type="dxa"/>
            <w:gridSpan w:val="2"/>
          </w:tcPr>
          <w:p w14:paraId="0E871F5C" w14:textId="3976836A" w:rsidR="0098667F" w:rsidRPr="001E2CEE" w:rsidRDefault="0098667F"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P</w:t>
            </w:r>
            <w:r w:rsidRPr="001E2CEE">
              <w:rPr>
                <w:rFonts w:ascii="Times New Roman" w:hAnsi="Times New Roman" w:cs="Times New Roman"/>
                <w:sz w:val="20"/>
                <w:szCs w:val="20"/>
              </w:rPr>
              <w:t>opulation density</w:t>
            </w:r>
            <w:r w:rsidR="000B2EA1" w:rsidRPr="001E2CEE">
              <w:rPr>
                <w:rFonts w:ascii="Times New Roman" w:hAnsi="Times New Roman" w:cs="Times New Roman"/>
                <w:sz w:val="20"/>
                <w:szCs w:val="20"/>
              </w:rPr>
              <w:t xml:space="preserve"> (People/km</w:t>
            </w:r>
            <w:r w:rsidR="000B2EA1" w:rsidRPr="001E2CEE">
              <w:rPr>
                <w:rFonts w:ascii="Times New Roman" w:hAnsi="Times New Roman" w:cs="Times New Roman"/>
                <w:sz w:val="20"/>
                <w:szCs w:val="20"/>
                <w:vertAlign w:val="superscript"/>
              </w:rPr>
              <w:t>2</w:t>
            </w:r>
            <w:r w:rsidR="000B2EA1" w:rsidRPr="001E2CEE">
              <w:rPr>
                <w:rFonts w:ascii="Times New Roman" w:hAnsi="Times New Roman" w:cs="Times New Roman"/>
                <w:sz w:val="20"/>
                <w:szCs w:val="20"/>
              </w:rPr>
              <w:t>)</w:t>
            </w:r>
          </w:p>
        </w:tc>
        <w:tc>
          <w:tcPr>
            <w:tcW w:w="1559" w:type="dxa"/>
            <w:gridSpan w:val="2"/>
          </w:tcPr>
          <w:p w14:paraId="70CACDC2" w14:textId="58BCE21B" w:rsidR="0098667F" w:rsidRPr="001E2CEE" w:rsidRDefault="0098667F"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1E2CEE">
              <w:rPr>
                <w:rFonts w:ascii="Times New Roman" w:hAnsi="Times New Roman" w:cs="Times New Roman" w:hint="eastAsia"/>
                <w:sz w:val="20"/>
                <w:szCs w:val="20"/>
              </w:rPr>
              <w:t>G</w:t>
            </w:r>
            <w:r w:rsidRPr="001E2CEE">
              <w:rPr>
                <w:rFonts w:ascii="Times New Roman" w:hAnsi="Times New Roman" w:cs="Times New Roman"/>
                <w:sz w:val="20"/>
                <w:szCs w:val="20"/>
              </w:rPr>
              <w:t>DP per capita</w:t>
            </w:r>
            <w:r w:rsidR="000B2EA1" w:rsidRPr="001E2CEE">
              <w:rPr>
                <w:rFonts w:ascii="Times New Roman" w:hAnsi="Times New Roman" w:cs="Times New Roman"/>
                <w:sz w:val="20"/>
                <w:szCs w:val="20"/>
              </w:rPr>
              <w:t xml:space="preserve"> (US$)</w:t>
            </w:r>
            <w:r w:rsidR="00501BB4" w:rsidRPr="001E2CEE">
              <w:rPr>
                <w:rFonts w:ascii="Times New Roman" w:hAnsi="Times New Roman" w:cs="Times New Roman"/>
                <w:sz w:val="20"/>
                <w:szCs w:val="20"/>
              </w:rPr>
              <w:t xml:space="preserve"> </w:t>
            </w:r>
            <w:r w:rsidR="004A0242" w:rsidRPr="001E2CEE">
              <w:rPr>
                <w:rFonts w:ascii="Times New Roman" w:hAnsi="Times New Roman" w:cs="Times New Roman"/>
                <w:sz w:val="20"/>
                <w:szCs w:val="20"/>
                <w:vertAlign w:val="superscript"/>
              </w:rPr>
              <w:t>a</w:t>
            </w:r>
          </w:p>
        </w:tc>
        <w:tc>
          <w:tcPr>
            <w:tcW w:w="1701" w:type="dxa"/>
            <w:gridSpan w:val="2"/>
          </w:tcPr>
          <w:p w14:paraId="433EA255" w14:textId="613B0C29" w:rsidR="0098667F" w:rsidRPr="001E2CEE" w:rsidRDefault="0098667F"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1E2CEE">
              <w:rPr>
                <w:rFonts w:ascii="Times New Roman" w:hAnsi="Times New Roman" w:cs="Times New Roman"/>
                <w:sz w:val="20"/>
                <w:szCs w:val="20"/>
              </w:rPr>
              <w:t>HBV prevalence</w:t>
            </w:r>
            <w:r w:rsidR="00E2454F" w:rsidRPr="001E2CEE">
              <w:rPr>
                <w:rFonts w:ascii="Times New Roman" w:hAnsi="Times New Roman" w:cs="Times New Roman"/>
                <w:sz w:val="20"/>
                <w:szCs w:val="20"/>
              </w:rPr>
              <w:t xml:space="preserve"> (%)</w:t>
            </w:r>
            <w:r w:rsidR="00501BB4" w:rsidRPr="001E2CEE">
              <w:rPr>
                <w:rFonts w:ascii="Times New Roman" w:hAnsi="Times New Roman" w:cs="Times New Roman"/>
                <w:sz w:val="20"/>
                <w:szCs w:val="20"/>
              </w:rPr>
              <w:t xml:space="preserve"> </w:t>
            </w:r>
            <w:r w:rsidR="004A0242" w:rsidRPr="001E2CEE">
              <w:rPr>
                <w:rFonts w:ascii="Times New Roman" w:hAnsi="Times New Roman" w:cs="Times New Roman"/>
                <w:sz w:val="20"/>
                <w:szCs w:val="20"/>
                <w:vertAlign w:val="superscript"/>
              </w:rPr>
              <w:t>b</w:t>
            </w:r>
          </w:p>
        </w:tc>
        <w:tc>
          <w:tcPr>
            <w:tcW w:w="1916" w:type="dxa"/>
            <w:gridSpan w:val="2"/>
          </w:tcPr>
          <w:p w14:paraId="2F44744D" w14:textId="74251A4C" w:rsidR="0098667F" w:rsidRPr="001E2CEE" w:rsidRDefault="0098667F"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Geographical location</w:t>
            </w:r>
          </w:p>
        </w:tc>
      </w:tr>
      <w:tr w:rsidR="0098667F" w:rsidRPr="001E2CEE" w14:paraId="3238D7F1" w14:textId="77777777" w:rsidTr="004D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9" w:type="dxa"/>
            <w:gridSpan w:val="2"/>
            <w:tcBorders>
              <w:bottom w:val="nil"/>
            </w:tcBorders>
          </w:tcPr>
          <w:p w14:paraId="015290C8" w14:textId="16CE8907" w:rsidR="0098667F" w:rsidRPr="001E2CEE" w:rsidRDefault="0098667F" w:rsidP="007D3505">
            <w:pPr>
              <w:spacing w:line="480" w:lineRule="auto"/>
              <w:rPr>
                <w:rFonts w:ascii="Times New Roman" w:hAnsi="Times New Roman" w:cs="Times New Roman"/>
                <w:sz w:val="20"/>
                <w:szCs w:val="20"/>
              </w:rPr>
            </w:pPr>
            <w:r w:rsidRPr="001E2CEE">
              <w:rPr>
                <w:rFonts w:ascii="Times New Roman" w:hAnsi="Times New Roman" w:cs="Times New Roman"/>
                <w:b w:val="0"/>
                <w:bCs w:val="0"/>
                <w:sz w:val="20"/>
                <w:szCs w:val="20"/>
              </w:rPr>
              <w:t xml:space="preserve">Zhoushan </w:t>
            </w:r>
          </w:p>
        </w:tc>
        <w:tc>
          <w:tcPr>
            <w:tcW w:w="1659" w:type="dxa"/>
            <w:gridSpan w:val="2"/>
            <w:tcBorders>
              <w:bottom w:val="nil"/>
            </w:tcBorders>
          </w:tcPr>
          <w:p w14:paraId="5788EE92" w14:textId="2C5F4CE3"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8</w:t>
            </w:r>
            <w:r w:rsidRPr="001E2CEE">
              <w:rPr>
                <w:rFonts w:ascii="Times New Roman" w:hAnsi="Times New Roman" w:cs="Times New Roman"/>
                <w:sz w:val="20"/>
                <w:szCs w:val="20"/>
              </w:rPr>
              <w:t>00</w:t>
            </w:r>
          </w:p>
        </w:tc>
        <w:tc>
          <w:tcPr>
            <w:tcW w:w="1659" w:type="dxa"/>
            <w:gridSpan w:val="2"/>
            <w:tcBorders>
              <w:bottom w:val="nil"/>
            </w:tcBorders>
          </w:tcPr>
          <w:p w14:paraId="3B352D6F" w14:textId="7E62939C"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18</w:t>
            </w:r>
            <w:r w:rsidR="008665D0">
              <w:rPr>
                <w:rFonts w:ascii="Times New Roman" w:hAnsi="Times New Roman" w:cs="Times New Roman"/>
                <w:sz w:val="20"/>
                <w:szCs w:val="20"/>
              </w:rPr>
              <w:t>,</w:t>
            </w:r>
            <w:r w:rsidRPr="001E2CEE">
              <w:rPr>
                <w:rFonts w:ascii="Times New Roman" w:hAnsi="Times New Roman" w:cs="Times New Roman"/>
                <w:sz w:val="20"/>
                <w:szCs w:val="20"/>
              </w:rPr>
              <w:t>010</w:t>
            </w:r>
          </w:p>
        </w:tc>
        <w:tc>
          <w:tcPr>
            <w:tcW w:w="1659" w:type="dxa"/>
            <w:gridSpan w:val="2"/>
            <w:tcBorders>
              <w:bottom w:val="nil"/>
            </w:tcBorders>
            <w:vAlign w:val="center"/>
          </w:tcPr>
          <w:p w14:paraId="24E43285" w14:textId="78C110B2" w:rsidR="0098667F" w:rsidRPr="001E2CEE" w:rsidRDefault="000B2EA1"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8.90</w:t>
            </w:r>
          </w:p>
        </w:tc>
        <w:tc>
          <w:tcPr>
            <w:tcW w:w="1659" w:type="dxa"/>
            <w:tcBorders>
              <w:bottom w:val="nil"/>
            </w:tcBorders>
          </w:tcPr>
          <w:p w14:paraId="021CCAD4" w14:textId="51AC9742"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Island</w:t>
            </w:r>
          </w:p>
        </w:tc>
      </w:tr>
      <w:tr w:rsidR="0098667F" w:rsidRPr="001E2CEE" w14:paraId="7830A003" w14:textId="77777777" w:rsidTr="004D53C1">
        <w:tc>
          <w:tcPr>
            <w:cnfStyle w:val="001000000000" w:firstRow="0" w:lastRow="0" w:firstColumn="1" w:lastColumn="0" w:oddVBand="0" w:evenVBand="0" w:oddHBand="0" w:evenHBand="0" w:firstRowFirstColumn="0" w:firstRowLastColumn="0" w:lastRowFirstColumn="0" w:lastRowLastColumn="0"/>
            <w:tcW w:w="1659" w:type="dxa"/>
            <w:gridSpan w:val="2"/>
            <w:tcBorders>
              <w:top w:val="nil"/>
              <w:bottom w:val="nil"/>
            </w:tcBorders>
          </w:tcPr>
          <w:p w14:paraId="49C11071" w14:textId="0C6B991A"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Yuhuan</w:t>
            </w:r>
            <w:proofErr w:type="spellEnd"/>
          </w:p>
        </w:tc>
        <w:tc>
          <w:tcPr>
            <w:tcW w:w="1659" w:type="dxa"/>
            <w:gridSpan w:val="2"/>
            <w:tcBorders>
              <w:top w:val="nil"/>
              <w:bottom w:val="nil"/>
            </w:tcBorders>
          </w:tcPr>
          <w:p w14:paraId="0EA09B5E" w14:textId="72538184"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1E2CEE">
              <w:rPr>
                <w:rFonts w:ascii="Times New Roman" w:hAnsi="Times New Roman" w:cs="Times New Roman" w:hint="eastAsia"/>
                <w:sz w:val="20"/>
                <w:szCs w:val="20"/>
              </w:rPr>
              <w:t>8</w:t>
            </w:r>
            <w:r w:rsidRPr="001E2CEE">
              <w:rPr>
                <w:rFonts w:ascii="Times New Roman" w:hAnsi="Times New Roman" w:cs="Times New Roman"/>
                <w:sz w:val="20"/>
                <w:szCs w:val="20"/>
              </w:rPr>
              <w:t>57</w:t>
            </w:r>
            <w:r w:rsidR="004A0242" w:rsidRPr="001E2CEE">
              <w:rPr>
                <w:rFonts w:ascii="Times New Roman" w:hAnsi="Times New Roman" w:cs="Times New Roman"/>
                <w:sz w:val="20"/>
                <w:szCs w:val="20"/>
                <w:vertAlign w:val="superscript"/>
              </w:rPr>
              <w:t>c</w:t>
            </w:r>
          </w:p>
        </w:tc>
        <w:tc>
          <w:tcPr>
            <w:tcW w:w="1659" w:type="dxa"/>
            <w:gridSpan w:val="2"/>
            <w:tcBorders>
              <w:top w:val="nil"/>
              <w:bottom w:val="nil"/>
            </w:tcBorders>
          </w:tcPr>
          <w:p w14:paraId="4275103B" w14:textId="26C5CE78"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16</w:t>
            </w:r>
            <w:r w:rsidR="008665D0">
              <w:rPr>
                <w:rFonts w:ascii="Times New Roman" w:hAnsi="Times New Roman" w:cs="Times New Roman"/>
                <w:sz w:val="20"/>
                <w:szCs w:val="20"/>
              </w:rPr>
              <w:t>,</w:t>
            </w:r>
            <w:r w:rsidRPr="001E2CEE">
              <w:rPr>
                <w:rFonts w:ascii="Times New Roman" w:hAnsi="Times New Roman" w:cs="Times New Roman"/>
                <w:sz w:val="20"/>
                <w:szCs w:val="20"/>
              </w:rPr>
              <w:t>477</w:t>
            </w:r>
          </w:p>
        </w:tc>
        <w:tc>
          <w:tcPr>
            <w:tcW w:w="1659" w:type="dxa"/>
            <w:gridSpan w:val="2"/>
            <w:tcBorders>
              <w:top w:val="nil"/>
              <w:bottom w:val="nil"/>
            </w:tcBorders>
            <w:vAlign w:val="center"/>
          </w:tcPr>
          <w:p w14:paraId="113C8028" w14:textId="4BB2242F" w:rsidR="0098667F" w:rsidRPr="001E2CEE" w:rsidRDefault="000B2EA1"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9.95</w:t>
            </w:r>
          </w:p>
        </w:tc>
        <w:tc>
          <w:tcPr>
            <w:tcW w:w="1659" w:type="dxa"/>
            <w:tcBorders>
              <w:top w:val="nil"/>
              <w:bottom w:val="nil"/>
            </w:tcBorders>
          </w:tcPr>
          <w:p w14:paraId="1FFC9249" w14:textId="36BC0A47"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Island</w:t>
            </w:r>
          </w:p>
        </w:tc>
      </w:tr>
      <w:tr w:rsidR="0098667F" w:rsidRPr="001E2CEE" w14:paraId="288E0D34" w14:textId="77777777" w:rsidTr="004D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9" w:type="dxa"/>
            <w:gridSpan w:val="2"/>
            <w:tcBorders>
              <w:top w:val="nil"/>
              <w:bottom w:val="nil"/>
            </w:tcBorders>
          </w:tcPr>
          <w:p w14:paraId="7C778FFE" w14:textId="16DD3FD5"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Tonglu</w:t>
            </w:r>
            <w:proofErr w:type="spellEnd"/>
          </w:p>
        </w:tc>
        <w:tc>
          <w:tcPr>
            <w:tcW w:w="1659" w:type="dxa"/>
            <w:gridSpan w:val="2"/>
            <w:tcBorders>
              <w:top w:val="nil"/>
              <w:bottom w:val="nil"/>
            </w:tcBorders>
          </w:tcPr>
          <w:p w14:paraId="11DBFBB0" w14:textId="03CDA2A5"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224</w:t>
            </w:r>
          </w:p>
        </w:tc>
        <w:tc>
          <w:tcPr>
            <w:tcW w:w="1659" w:type="dxa"/>
            <w:gridSpan w:val="2"/>
            <w:tcBorders>
              <w:top w:val="nil"/>
              <w:bottom w:val="nil"/>
            </w:tcBorders>
          </w:tcPr>
          <w:p w14:paraId="3F533E84" w14:textId="0D8EA2BF"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13</w:t>
            </w:r>
            <w:r w:rsidR="008665D0">
              <w:rPr>
                <w:rFonts w:ascii="Times New Roman" w:hAnsi="Times New Roman" w:cs="Times New Roman"/>
                <w:sz w:val="20"/>
                <w:szCs w:val="20"/>
              </w:rPr>
              <w:t>,</w:t>
            </w:r>
            <w:r w:rsidRPr="001E2CEE">
              <w:rPr>
                <w:rFonts w:ascii="Times New Roman" w:hAnsi="Times New Roman" w:cs="Times New Roman"/>
                <w:sz w:val="20"/>
                <w:szCs w:val="20"/>
              </w:rPr>
              <w:t>134</w:t>
            </w:r>
          </w:p>
        </w:tc>
        <w:tc>
          <w:tcPr>
            <w:tcW w:w="1659" w:type="dxa"/>
            <w:gridSpan w:val="2"/>
            <w:tcBorders>
              <w:top w:val="nil"/>
              <w:bottom w:val="nil"/>
            </w:tcBorders>
            <w:vAlign w:val="center"/>
          </w:tcPr>
          <w:p w14:paraId="69DCCD0D" w14:textId="791E17C4" w:rsidR="0098667F" w:rsidRPr="001E2CEE" w:rsidRDefault="000B2EA1"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6.95</w:t>
            </w:r>
          </w:p>
        </w:tc>
        <w:tc>
          <w:tcPr>
            <w:tcW w:w="1659" w:type="dxa"/>
            <w:tcBorders>
              <w:top w:val="nil"/>
              <w:bottom w:val="nil"/>
            </w:tcBorders>
          </w:tcPr>
          <w:p w14:paraId="779234E7" w14:textId="695E2A5A"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Non-island</w:t>
            </w:r>
          </w:p>
        </w:tc>
      </w:tr>
      <w:tr w:rsidR="0098667F" w:rsidRPr="001E2CEE" w14:paraId="0303F9D1" w14:textId="77777777" w:rsidTr="004D53C1">
        <w:tc>
          <w:tcPr>
            <w:cnfStyle w:val="001000000000" w:firstRow="0" w:lastRow="0" w:firstColumn="1" w:lastColumn="0" w:oddVBand="0" w:evenVBand="0" w:oddHBand="0" w:evenHBand="0" w:firstRowFirstColumn="0" w:firstRowLastColumn="0" w:lastRowFirstColumn="0" w:lastRowLastColumn="0"/>
            <w:tcW w:w="1659" w:type="dxa"/>
            <w:gridSpan w:val="2"/>
            <w:tcBorders>
              <w:top w:val="nil"/>
              <w:bottom w:val="nil"/>
            </w:tcBorders>
          </w:tcPr>
          <w:p w14:paraId="6C9D4DEB" w14:textId="40E6897F"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Sanmen</w:t>
            </w:r>
            <w:proofErr w:type="spellEnd"/>
          </w:p>
        </w:tc>
        <w:tc>
          <w:tcPr>
            <w:tcW w:w="1659" w:type="dxa"/>
            <w:gridSpan w:val="2"/>
            <w:tcBorders>
              <w:top w:val="nil"/>
              <w:bottom w:val="nil"/>
            </w:tcBorders>
          </w:tcPr>
          <w:p w14:paraId="69C31BE4" w14:textId="0C20A81D"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05</w:t>
            </w:r>
            <w:r w:rsidR="004A0242" w:rsidRPr="001E2CEE">
              <w:rPr>
                <w:rFonts w:ascii="Times New Roman" w:hAnsi="Times New Roman" w:cs="Times New Roman"/>
                <w:sz w:val="20"/>
                <w:szCs w:val="20"/>
                <w:vertAlign w:val="superscript"/>
              </w:rPr>
              <w:t>c</w:t>
            </w:r>
          </w:p>
        </w:tc>
        <w:tc>
          <w:tcPr>
            <w:tcW w:w="1659" w:type="dxa"/>
            <w:gridSpan w:val="2"/>
            <w:tcBorders>
              <w:top w:val="nil"/>
              <w:bottom w:val="nil"/>
            </w:tcBorders>
          </w:tcPr>
          <w:p w14:paraId="7D11ECD7" w14:textId="34062200"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6</w:t>
            </w:r>
            <w:r w:rsidR="008665D0">
              <w:rPr>
                <w:rFonts w:ascii="Times New Roman" w:hAnsi="Times New Roman" w:cs="Times New Roman"/>
                <w:sz w:val="20"/>
                <w:szCs w:val="20"/>
              </w:rPr>
              <w:t>,</w:t>
            </w:r>
            <w:r w:rsidRPr="001E2CEE">
              <w:rPr>
                <w:rFonts w:ascii="Times New Roman" w:hAnsi="Times New Roman" w:cs="Times New Roman"/>
                <w:sz w:val="20"/>
                <w:szCs w:val="20"/>
              </w:rPr>
              <w:t>314</w:t>
            </w:r>
          </w:p>
        </w:tc>
        <w:tc>
          <w:tcPr>
            <w:tcW w:w="1659" w:type="dxa"/>
            <w:gridSpan w:val="2"/>
            <w:tcBorders>
              <w:top w:val="nil"/>
              <w:bottom w:val="nil"/>
            </w:tcBorders>
            <w:vAlign w:val="center"/>
          </w:tcPr>
          <w:p w14:paraId="3B6B7E57" w14:textId="3117791D"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5.</w:t>
            </w:r>
            <w:r w:rsidR="000B2EA1" w:rsidRPr="001E2CEE">
              <w:rPr>
                <w:rFonts w:ascii="Times New Roman" w:hAnsi="Times New Roman" w:cs="Times New Roman"/>
                <w:color w:val="000000"/>
                <w:sz w:val="20"/>
                <w:szCs w:val="20"/>
              </w:rPr>
              <w:t>62</w:t>
            </w:r>
          </w:p>
        </w:tc>
        <w:tc>
          <w:tcPr>
            <w:tcW w:w="1659" w:type="dxa"/>
            <w:tcBorders>
              <w:top w:val="nil"/>
              <w:bottom w:val="nil"/>
            </w:tcBorders>
          </w:tcPr>
          <w:p w14:paraId="33B7ED57" w14:textId="66E31F55"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Island</w:t>
            </w:r>
          </w:p>
        </w:tc>
      </w:tr>
      <w:tr w:rsidR="0098667F" w:rsidRPr="001E2CEE" w14:paraId="5C391F01" w14:textId="77777777" w:rsidTr="004D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9" w:type="dxa"/>
            <w:gridSpan w:val="2"/>
            <w:tcBorders>
              <w:top w:val="nil"/>
              <w:bottom w:val="nil"/>
            </w:tcBorders>
          </w:tcPr>
          <w:p w14:paraId="4A936A11" w14:textId="6735B30A"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Tongxiang</w:t>
            </w:r>
            <w:proofErr w:type="spellEnd"/>
          </w:p>
        </w:tc>
        <w:tc>
          <w:tcPr>
            <w:tcW w:w="1659" w:type="dxa"/>
            <w:gridSpan w:val="2"/>
            <w:tcBorders>
              <w:top w:val="nil"/>
              <w:bottom w:val="nil"/>
            </w:tcBorders>
          </w:tcPr>
          <w:p w14:paraId="1458EF4A" w14:textId="10A5363A"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9</w:t>
            </w:r>
            <w:r w:rsidRPr="001E2CEE">
              <w:rPr>
                <w:rFonts w:ascii="Times New Roman" w:hAnsi="Times New Roman" w:cs="Times New Roman"/>
                <w:sz w:val="20"/>
                <w:szCs w:val="20"/>
              </w:rPr>
              <w:t>48</w:t>
            </w:r>
          </w:p>
        </w:tc>
        <w:tc>
          <w:tcPr>
            <w:tcW w:w="1659" w:type="dxa"/>
            <w:gridSpan w:val="2"/>
            <w:tcBorders>
              <w:top w:val="nil"/>
              <w:bottom w:val="nil"/>
            </w:tcBorders>
          </w:tcPr>
          <w:p w14:paraId="32E09D96" w14:textId="6A531EB5"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12</w:t>
            </w:r>
            <w:r w:rsidR="008665D0">
              <w:rPr>
                <w:rFonts w:ascii="Times New Roman" w:hAnsi="Times New Roman" w:cs="Times New Roman"/>
                <w:sz w:val="20"/>
                <w:szCs w:val="20"/>
              </w:rPr>
              <w:t>,</w:t>
            </w:r>
            <w:r w:rsidRPr="001E2CEE">
              <w:rPr>
                <w:rFonts w:ascii="Times New Roman" w:hAnsi="Times New Roman" w:cs="Times New Roman"/>
                <w:sz w:val="20"/>
                <w:szCs w:val="20"/>
              </w:rPr>
              <w:t>651</w:t>
            </w:r>
          </w:p>
        </w:tc>
        <w:tc>
          <w:tcPr>
            <w:tcW w:w="1659" w:type="dxa"/>
            <w:gridSpan w:val="2"/>
            <w:tcBorders>
              <w:top w:val="nil"/>
              <w:bottom w:val="nil"/>
            </w:tcBorders>
            <w:vAlign w:val="center"/>
          </w:tcPr>
          <w:p w14:paraId="50475039" w14:textId="12A0CB17" w:rsidR="0098667F" w:rsidRPr="001E2CEE" w:rsidRDefault="000B2EA1"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4.9</w:t>
            </w:r>
            <w:r w:rsidR="0098667F" w:rsidRPr="001E2CEE">
              <w:rPr>
                <w:rFonts w:ascii="Times New Roman" w:hAnsi="Times New Roman" w:cs="Times New Roman"/>
                <w:color w:val="000000"/>
                <w:sz w:val="20"/>
                <w:szCs w:val="20"/>
              </w:rPr>
              <w:t>9</w:t>
            </w:r>
          </w:p>
        </w:tc>
        <w:tc>
          <w:tcPr>
            <w:tcW w:w="1659" w:type="dxa"/>
            <w:tcBorders>
              <w:top w:val="nil"/>
              <w:bottom w:val="nil"/>
            </w:tcBorders>
          </w:tcPr>
          <w:p w14:paraId="6E0A43B4" w14:textId="0170C21F"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Non-island</w:t>
            </w:r>
          </w:p>
        </w:tc>
      </w:tr>
      <w:tr w:rsidR="0098667F" w:rsidRPr="001E2CEE" w14:paraId="12C13007" w14:textId="77777777" w:rsidTr="004D53C1">
        <w:tc>
          <w:tcPr>
            <w:cnfStyle w:val="001000000000" w:firstRow="0" w:lastRow="0" w:firstColumn="1" w:lastColumn="0" w:oddVBand="0" w:evenVBand="0" w:oddHBand="0" w:evenHBand="0" w:firstRowFirstColumn="0" w:firstRowLastColumn="0" w:lastRowFirstColumn="0" w:lastRowLastColumn="0"/>
            <w:tcW w:w="1659" w:type="dxa"/>
            <w:gridSpan w:val="2"/>
            <w:tcBorders>
              <w:top w:val="nil"/>
              <w:bottom w:val="nil"/>
            </w:tcBorders>
          </w:tcPr>
          <w:p w14:paraId="166750EB" w14:textId="122261AC"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Keqiao</w:t>
            </w:r>
            <w:proofErr w:type="spellEnd"/>
          </w:p>
        </w:tc>
        <w:tc>
          <w:tcPr>
            <w:tcW w:w="1659" w:type="dxa"/>
            <w:gridSpan w:val="2"/>
            <w:tcBorders>
              <w:top w:val="nil"/>
              <w:bottom w:val="nil"/>
            </w:tcBorders>
          </w:tcPr>
          <w:p w14:paraId="1497FBE6" w14:textId="6326DACA"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613</w:t>
            </w:r>
          </w:p>
        </w:tc>
        <w:tc>
          <w:tcPr>
            <w:tcW w:w="1659" w:type="dxa"/>
            <w:gridSpan w:val="2"/>
            <w:tcBorders>
              <w:top w:val="nil"/>
              <w:bottom w:val="nil"/>
            </w:tcBorders>
          </w:tcPr>
          <w:p w14:paraId="25A766B2" w14:textId="11CDF540"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29</w:t>
            </w:r>
            <w:r w:rsidR="008665D0">
              <w:rPr>
                <w:rFonts w:ascii="Times New Roman" w:hAnsi="Times New Roman" w:cs="Times New Roman"/>
                <w:sz w:val="20"/>
                <w:szCs w:val="20"/>
              </w:rPr>
              <w:t>,</w:t>
            </w:r>
            <w:r w:rsidRPr="001E2CEE">
              <w:rPr>
                <w:rFonts w:ascii="Times New Roman" w:hAnsi="Times New Roman" w:cs="Times New Roman"/>
                <w:sz w:val="20"/>
                <w:szCs w:val="20"/>
              </w:rPr>
              <w:t>584</w:t>
            </w:r>
          </w:p>
        </w:tc>
        <w:tc>
          <w:tcPr>
            <w:tcW w:w="1659" w:type="dxa"/>
            <w:gridSpan w:val="2"/>
            <w:tcBorders>
              <w:top w:val="nil"/>
              <w:bottom w:val="nil"/>
            </w:tcBorders>
            <w:vAlign w:val="center"/>
          </w:tcPr>
          <w:p w14:paraId="7F3F9456" w14:textId="04D90677"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5.03</w:t>
            </w:r>
          </w:p>
        </w:tc>
        <w:tc>
          <w:tcPr>
            <w:tcW w:w="1659" w:type="dxa"/>
            <w:tcBorders>
              <w:top w:val="nil"/>
              <w:bottom w:val="nil"/>
            </w:tcBorders>
          </w:tcPr>
          <w:p w14:paraId="221B80B9" w14:textId="5DD3C4F3" w:rsidR="0098667F" w:rsidRPr="001E2CEE" w:rsidRDefault="0098667F"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Non-island</w:t>
            </w:r>
          </w:p>
        </w:tc>
      </w:tr>
      <w:tr w:rsidR="0098667F" w:rsidRPr="001E2CEE" w14:paraId="46BC06ED" w14:textId="77777777" w:rsidTr="004D53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9" w:type="dxa"/>
            <w:gridSpan w:val="2"/>
            <w:tcBorders>
              <w:top w:val="nil"/>
            </w:tcBorders>
          </w:tcPr>
          <w:p w14:paraId="185C3498" w14:textId="4C09D18F" w:rsidR="0098667F" w:rsidRPr="001E2CEE" w:rsidRDefault="0098667F" w:rsidP="007D3505">
            <w:pPr>
              <w:spacing w:line="480" w:lineRule="auto"/>
              <w:rPr>
                <w:rFonts w:ascii="Times New Roman" w:hAnsi="Times New Roman" w:cs="Times New Roman"/>
                <w:sz w:val="20"/>
                <w:szCs w:val="20"/>
              </w:rPr>
            </w:pPr>
            <w:proofErr w:type="spellStart"/>
            <w:r w:rsidRPr="001E2CEE">
              <w:rPr>
                <w:rFonts w:ascii="Times New Roman" w:hAnsi="Times New Roman" w:cs="Times New Roman"/>
                <w:b w:val="0"/>
                <w:bCs w:val="0"/>
                <w:sz w:val="20"/>
                <w:szCs w:val="20"/>
              </w:rPr>
              <w:t>Nanxun</w:t>
            </w:r>
            <w:proofErr w:type="spellEnd"/>
          </w:p>
        </w:tc>
        <w:tc>
          <w:tcPr>
            <w:tcW w:w="1659" w:type="dxa"/>
            <w:gridSpan w:val="2"/>
            <w:tcBorders>
              <w:top w:val="nil"/>
            </w:tcBorders>
          </w:tcPr>
          <w:p w14:paraId="245A599A" w14:textId="039252A4"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696</w:t>
            </w:r>
          </w:p>
        </w:tc>
        <w:tc>
          <w:tcPr>
            <w:tcW w:w="1659" w:type="dxa"/>
            <w:gridSpan w:val="2"/>
            <w:tcBorders>
              <w:top w:val="nil"/>
            </w:tcBorders>
          </w:tcPr>
          <w:p w14:paraId="392C2D21" w14:textId="25465684"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12</w:t>
            </w:r>
            <w:r w:rsidR="008665D0">
              <w:rPr>
                <w:rFonts w:ascii="Times New Roman" w:hAnsi="Times New Roman" w:cs="Times New Roman"/>
                <w:sz w:val="20"/>
                <w:szCs w:val="20"/>
              </w:rPr>
              <w:t>,</w:t>
            </w:r>
            <w:bookmarkStart w:id="1" w:name="_GoBack"/>
            <w:bookmarkEnd w:id="1"/>
            <w:r w:rsidRPr="001E2CEE">
              <w:rPr>
                <w:rFonts w:ascii="Times New Roman" w:hAnsi="Times New Roman" w:cs="Times New Roman"/>
                <w:sz w:val="20"/>
                <w:szCs w:val="20"/>
              </w:rPr>
              <w:t>688</w:t>
            </w:r>
          </w:p>
        </w:tc>
        <w:tc>
          <w:tcPr>
            <w:tcW w:w="1659" w:type="dxa"/>
            <w:gridSpan w:val="2"/>
            <w:tcBorders>
              <w:top w:val="nil"/>
            </w:tcBorders>
            <w:vAlign w:val="center"/>
          </w:tcPr>
          <w:p w14:paraId="0DEE2E9E" w14:textId="5BF839DE"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color w:val="000000"/>
                <w:sz w:val="20"/>
                <w:szCs w:val="20"/>
              </w:rPr>
              <w:t>4.</w:t>
            </w:r>
            <w:r w:rsidR="000B2EA1" w:rsidRPr="001E2CEE">
              <w:rPr>
                <w:rFonts w:ascii="Times New Roman" w:hAnsi="Times New Roman" w:cs="Times New Roman"/>
                <w:color w:val="000000"/>
                <w:sz w:val="20"/>
                <w:szCs w:val="20"/>
              </w:rPr>
              <w:t>56</w:t>
            </w:r>
          </w:p>
        </w:tc>
        <w:tc>
          <w:tcPr>
            <w:tcW w:w="1659" w:type="dxa"/>
            <w:tcBorders>
              <w:top w:val="nil"/>
            </w:tcBorders>
          </w:tcPr>
          <w:p w14:paraId="6ECC3010" w14:textId="20378622" w:rsidR="0098667F" w:rsidRPr="001E2CEE" w:rsidRDefault="0098667F"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Non-island</w:t>
            </w:r>
          </w:p>
        </w:tc>
      </w:tr>
    </w:tbl>
    <w:p w14:paraId="39FC4763" w14:textId="6D3B28A0" w:rsidR="004A0242" w:rsidRPr="001E2CEE" w:rsidRDefault="004A0242" w:rsidP="007D3505">
      <w:pPr>
        <w:spacing w:line="480" w:lineRule="auto"/>
        <w:rPr>
          <w:rFonts w:ascii="Times New Roman" w:hAnsi="Times New Roman" w:cs="Times New Roman"/>
          <w:sz w:val="20"/>
          <w:szCs w:val="20"/>
        </w:rPr>
      </w:pPr>
      <w:r w:rsidRPr="001E2CEE">
        <w:rPr>
          <w:rFonts w:ascii="Times New Roman" w:hAnsi="Times New Roman" w:cs="Times New Roman" w:hint="eastAsia"/>
          <w:sz w:val="20"/>
          <w:szCs w:val="20"/>
          <w:vertAlign w:val="superscript"/>
        </w:rPr>
        <w:t>a</w:t>
      </w:r>
      <w:r w:rsidR="00612512" w:rsidRPr="001E2CEE">
        <w:rPr>
          <w:rFonts w:ascii="Times New Roman" w:hAnsi="Times New Roman" w:cs="Times New Roman"/>
          <w:sz w:val="20"/>
          <w:szCs w:val="20"/>
          <w:vertAlign w:val="superscript"/>
        </w:rPr>
        <w:t xml:space="preserve"> </w:t>
      </w:r>
      <w:r w:rsidRPr="001E2CEE">
        <w:rPr>
          <w:rStyle w:val="A10"/>
          <w:rFonts w:ascii="Times New Roman" w:hAnsi="Times New Roman" w:cs="Times New Roman"/>
        </w:rPr>
        <w:t>GDP per capita was presented in US$, with an exchange rate of US$1 = 6.2284 China Yuan in 2015.</w:t>
      </w:r>
    </w:p>
    <w:p w14:paraId="0E71AF24" w14:textId="11926136" w:rsidR="0069785D" w:rsidRPr="001E2CEE" w:rsidRDefault="004A0242" w:rsidP="007D3505">
      <w:pPr>
        <w:spacing w:line="480" w:lineRule="auto"/>
        <w:rPr>
          <w:rFonts w:ascii="Times New Roman" w:hAnsi="Times New Roman" w:cs="Times New Roman"/>
          <w:sz w:val="20"/>
          <w:szCs w:val="20"/>
        </w:rPr>
      </w:pPr>
      <w:r w:rsidRPr="001E2CEE">
        <w:rPr>
          <w:rFonts w:ascii="Times New Roman" w:hAnsi="Times New Roman" w:cs="Times New Roman"/>
          <w:sz w:val="20"/>
          <w:szCs w:val="20"/>
          <w:vertAlign w:val="superscript"/>
        </w:rPr>
        <w:lastRenderedPageBreak/>
        <w:t>b</w:t>
      </w:r>
      <w:r w:rsidR="00612512" w:rsidRPr="001E2CEE">
        <w:rPr>
          <w:rFonts w:ascii="Times New Roman" w:hAnsi="Times New Roman" w:cs="Times New Roman"/>
          <w:sz w:val="20"/>
          <w:szCs w:val="20"/>
          <w:vertAlign w:val="superscript"/>
        </w:rPr>
        <w:t xml:space="preserve"> </w:t>
      </w:r>
      <w:r w:rsidR="000B2EA1" w:rsidRPr="001E2CEE">
        <w:rPr>
          <w:rFonts w:ascii="Times New Roman" w:hAnsi="Times New Roman" w:cs="Times New Roman"/>
          <w:sz w:val="20"/>
          <w:szCs w:val="20"/>
        </w:rPr>
        <w:t>HBV prevalence is calculated by the number of positive individuals divided by the total number of participants. Here</w:t>
      </w:r>
      <w:r w:rsidR="00E2454F" w:rsidRPr="001E2CEE">
        <w:rPr>
          <w:rFonts w:ascii="Times New Roman" w:hAnsi="Times New Roman" w:cs="Times New Roman"/>
          <w:sz w:val="20"/>
          <w:szCs w:val="20"/>
        </w:rPr>
        <w:t xml:space="preserve"> is the average of the 2015 and 2016</w:t>
      </w:r>
      <w:r w:rsidR="000B2EA1" w:rsidRPr="001E2CEE">
        <w:rPr>
          <w:rFonts w:ascii="Times New Roman" w:hAnsi="Times New Roman" w:cs="Times New Roman"/>
          <w:sz w:val="20"/>
          <w:szCs w:val="20"/>
        </w:rPr>
        <w:t xml:space="preserve"> prevalence in our previous work.</w:t>
      </w:r>
    </w:p>
    <w:p w14:paraId="3BF0BA64" w14:textId="37A81B6D" w:rsidR="000B2EA1" w:rsidRPr="001E2CEE" w:rsidRDefault="004A0242" w:rsidP="007D3505">
      <w:pPr>
        <w:spacing w:line="480" w:lineRule="auto"/>
        <w:rPr>
          <w:rFonts w:ascii="Times New Roman" w:hAnsi="Times New Roman" w:cs="Times New Roman"/>
          <w:sz w:val="20"/>
          <w:szCs w:val="20"/>
        </w:rPr>
      </w:pPr>
      <w:r w:rsidRPr="001E2CEE">
        <w:rPr>
          <w:rFonts w:ascii="Times New Roman" w:hAnsi="Times New Roman" w:cs="Times New Roman"/>
          <w:sz w:val="20"/>
          <w:szCs w:val="20"/>
          <w:vertAlign w:val="superscript"/>
        </w:rPr>
        <w:t>c</w:t>
      </w:r>
      <w:r w:rsidR="00612512" w:rsidRPr="001E2CEE">
        <w:rPr>
          <w:rFonts w:ascii="Times New Roman" w:hAnsi="Times New Roman" w:cs="Times New Roman"/>
          <w:sz w:val="20"/>
          <w:szCs w:val="20"/>
          <w:vertAlign w:val="superscript"/>
        </w:rPr>
        <w:t xml:space="preserve"> </w:t>
      </w:r>
      <w:r w:rsidR="000B2EA1" w:rsidRPr="001E2CEE">
        <w:rPr>
          <w:rFonts w:ascii="Times New Roman" w:hAnsi="Times New Roman" w:cs="Times New Roman" w:hint="eastAsia"/>
          <w:sz w:val="20"/>
          <w:szCs w:val="20"/>
        </w:rPr>
        <w:t>P</w:t>
      </w:r>
      <w:r w:rsidR="000B2EA1" w:rsidRPr="001E2CEE">
        <w:rPr>
          <w:rFonts w:ascii="Times New Roman" w:hAnsi="Times New Roman" w:cs="Times New Roman"/>
          <w:sz w:val="20"/>
          <w:szCs w:val="20"/>
        </w:rPr>
        <w:t xml:space="preserve">opulation density in 2015 was absent in </w:t>
      </w:r>
      <w:proofErr w:type="spellStart"/>
      <w:r w:rsidR="000B2EA1" w:rsidRPr="001E2CEE">
        <w:rPr>
          <w:rFonts w:ascii="Times New Roman" w:hAnsi="Times New Roman" w:cs="Times New Roman"/>
          <w:sz w:val="20"/>
          <w:szCs w:val="20"/>
        </w:rPr>
        <w:t>Yuhuan</w:t>
      </w:r>
      <w:proofErr w:type="spellEnd"/>
      <w:r w:rsidR="000B2EA1" w:rsidRPr="001E2CEE">
        <w:rPr>
          <w:rFonts w:ascii="Times New Roman" w:hAnsi="Times New Roman" w:cs="Times New Roman"/>
          <w:sz w:val="20"/>
          <w:szCs w:val="20"/>
        </w:rPr>
        <w:t xml:space="preserve"> and </w:t>
      </w:r>
      <w:proofErr w:type="spellStart"/>
      <w:r w:rsidR="000B2EA1" w:rsidRPr="001E2CEE">
        <w:rPr>
          <w:rFonts w:ascii="Times New Roman" w:hAnsi="Times New Roman" w:cs="Times New Roman"/>
          <w:sz w:val="20"/>
          <w:szCs w:val="20"/>
        </w:rPr>
        <w:t>Sanmen</w:t>
      </w:r>
      <w:proofErr w:type="spellEnd"/>
      <w:r w:rsidR="000B2EA1" w:rsidRPr="001E2CEE">
        <w:rPr>
          <w:rFonts w:ascii="Times New Roman" w:hAnsi="Times New Roman" w:cs="Times New Roman"/>
          <w:sz w:val="20"/>
          <w:szCs w:val="20"/>
        </w:rPr>
        <w:t>, so we used the data in 2019 instead because population density has been stable for recent 5 years.</w:t>
      </w:r>
    </w:p>
    <w:p w14:paraId="32C4722A" w14:textId="0E385DA8" w:rsidR="000B2EA1" w:rsidRPr="001E2CEE" w:rsidRDefault="000B2EA1" w:rsidP="007D3505">
      <w:pPr>
        <w:spacing w:line="480" w:lineRule="auto"/>
        <w:rPr>
          <w:rFonts w:ascii="Times New Roman" w:hAnsi="Times New Roman" w:cs="Times New Roman"/>
          <w:sz w:val="20"/>
          <w:szCs w:val="20"/>
        </w:rPr>
      </w:pPr>
      <w:r w:rsidRPr="001E2CEE">
        <w:rPr>
          <w:rFonts w:ascii="Times New Roman" w:hAnsi="Times New Roman" w:cs="Times New Roman" w:hint="eastAsia"/>
          <w:sz w:val="20"/>
          <w:szCs w:val="20"/>
        </w:rPr>
        <w:t>G</w:t>
      </w:r>
      <w:r w:rsidRPr="001E2CEE">
        <w:rPr>
          <w:rFonts w:ascii="Times New Roman" w:hAnsi="Times New Roman" w:cs="Times New Roman"/>
          <w:sz w:val="20"/>
          <w:szCs w:val="20"/>
        </w:rPr>
        <w:t>DP,</w:t>
      </w:r>
      <w:r w:rsidR="004A0242" w:rsidRPr="001E2CEE">
        <w:rPr>
          <w:rFonts w:ascii="Times New Roman" w:hAnsi="Times New Roman" w:cs="Times New Roman"/>
          <w:sz w:val="20"/>
          <w:szCs w:val="20"/>
        </w:rPr>
        <w:t xml:space="preserve"> gross domestic product;</w:t>
      </w:r>
      <w:r w:rsidRPr="001E2CEE">
        <w:rPr>
          <w:rFonts w:ascii="Times New Roman" w:hAnsi="Times New Roman" w:cs="Times New Roman"/>
          <w:sz w:val="20"/>
          <w:szCs w:val="20"/>
        </w:rPr>
        <w:t xml:space="preserve"> </w:t>
      </w:r>
      <w:r w:rsidR="004A0242" w:rsidRPr="001E2CEE">
        <w:rPr>
          <w:rFonts w:ascii="Times New Roman" w:hAnsi="Times New Roman" w:cs="Times New Roman"/>
          <w:sz w:val="20"/>
          <w:szCs w:val="20"/>
        </w:rPr>
        <w:t>HBV, hepatitis B virus</w:t>
      </w:r>
    </w:p>
    <w:p w14:paraId="5AE72E47" w14:textId="09F0CD79" w:rsidR="007D3505" w:rsidRDefault="007D3505" w:rsidP="007D3505">
      <w:pPr>
        <w:spacing w:line="480" w:lineRule="auto"/>
        <w:rPr>
          <w:sz w:val="20"/>
          <w:szCs w:val="20"/>
        </w:rPr>
      </w:pPr>
    </w:p>
    <w:p w14:paraId="760762E3" w14:textId="68E66B0C" w:rsidR="001601E5" w:rsidRPr="006F702D" w:rsidRDefault="006F702D" w:rsidP="006F702D">
      <w:pPr>
        <w:pStyle w:val="af0"/>
        <w:numPr>
          <w:ilvl w:val="0"/>
          <w:numId w:val="1"/>
        </w:numPr>
        <w:spacing w:line="480" w:lineRule="auto"/>
        <w:ind w:firstLineChars="0"/>
        <w:rPr>
          <w:rFonts w:ascii="Times New Roman" w:hAnsi="Times New Roman" w:cs="Times New Roman"/>
          <w:sz w:val="20"/>
          <w:szCs w:val="20"/>
        </w:rPr>
      </w:pPr>
      <w:r>
        <w:rPr>
          <w:rFonts w:ascii="Times New Roman" w:hAnsi="Times New Roman" w:cs="Times New Roman" w:hint="eastAsia"/>
          <w:sz w:val="20"/>
          <w:szCs w:val="20"/>
        </w:rPr>
        <w:t>Additional</w:t>
      </w:r>
      <w:r>
        <w:rPr>
          <w:rFonts w:ascii="Times New Roman" w:hAnsi="Times New Roman" w:cs="Times New Roman"/>
          <w:sz w:val="20"/>
          <w:szCs w:val="20"/>
        </w:rPr>
        <w:t xml:space="preserve"> </w:t>
      </w:r>
      <w:r>
        <w:rPr>
          <w:rFonts w:ascii="Times New Roman" w:hAnsi="Times New Roman" w:cs="Times New Roman" w:hint="eastAsia"/>
          <w:sz w:val="20"/>
          <w:szCs w:val="20"/>
        </w:rPr>
        <w:t>tables</w:t>
      </w:r>
      <w:r>
        <w:rPr>
          <w:rFonts w:ascii="Times New Roman" w:hAnsi="Times New Roman" w:cs="Times New Roman"/>
          <w:sz w:val="20"/>
          <w:szCs w:val="20"/>
        </w:rPr>
        <w:t xml:space="preserve"> </w:t>
      </w:r>
      <w:r>
        <w:rPr>
          <w:rFonts w:ascii="Times New Roman" w:hAnsi="Times New Roman" w:cs="Times New Roman" w:hint="eastAsia"/>
          <w:sz w:val="20"/>
          <w:szCs w:val="20"/>
        </w:rPr>
        <w:t>and</w:t>
      </w:r>
      <w:r>
        <w:rPr>
          <w:rFonts w:ascii="Times New Roman" w:hAnsi="Times New Roman" w:cs="Times New Roman"/>
          <w:sz w:val="20"/>
          <w:szCs w:val="20"/>
        </w:rPr>
        <w:t xml:space="preserve"> </w:t>
      </w:r>
      <w:r>
        <w:rPr>
          <w:rFonts w:ascii="Times New Roman" w:hAnsi="Times New Roman" w:cs="Times New Roman" w:hint="eastAsia"/>
          <w:sz w:val="20"/>
          <w:szCs w:val="20"/>
        </w:rPr>
        <w:t>figures</w:t>
      </w:r>
    </w:p>
    <w:p w14:paraId="526D6ECA" w14:textId="78AB6883" w:rsidR="007D3505" w:rsidRPr="001E2CEE" w:rsidRDefault="007D3505" w:rsidP="007D3505">
      <w:pPr>
        <w:spacing w:line="480" w:lineRule="auto"/>
        <w:rPr>
          <w:rFonts w:ascii="Times New Roman" w:hAnsi="Times New Roman" w:cs="Times New Roman"/>
          <w:sz w:val="20"/>
          <w:szCs w:val="20"/>
        </w:rPr>
      </w:pPr>
      <w:r w:rsidRPr="001E2CEE">
        <w:rPr>
          <w:rFonts w:ascii="Times New Roman" w:hAnsi="Times New Roman" w:cs="Times New Roman" w:hint="eastAsia"/>
          <w:sz w:val="20"/>
          <w:szCs w:val="20"/>
        </w:rPr>
        <w:t>T</w:t>
      </w:r>
      <w:r w:rsidRPr="001E2CEE">
        <w:rPr>
          <w:rFonts w:ascii="Times New Roman" w:hAnsi="Times New Roman" w:cs="Times New Roman"/>
          <w:sz w:val="20"/>
          <w:szCs w:val="20"/>
        </w:rPr>
        <w:t>able S2 Comparison of age and gender of participants with or without follow-up results</w:t>
      </w:r>
      <w:r w:rsidR="003A63E5">
        <w:rPr>
          <w:rFonts w:ascii="Times New Roman" w:hAnsi="Times New Roman" w:cs="Times New Roman"/>
          <w:sz w:val="20"/>
          <w:szCs w:val="20"/>
        </w:rPr>
        <w:t xml:space="preserve"> in HBsAg-negative participants </w:t>
      </w:r>
    </w:p>
    <w:tbl>
      <w:tblPr>
        <w:tblStyle w:val="2"/>
        <w:tblW w:w="8364" w:type="dxa"/>
        <w:tblLook w:val="04A0" w:firstRow="1" w:lastRow="0" w:firstColumn="1" w:lastColumn="0" w:noHBand="0" w:noVBand="1"/>
      </w:tblPr>
      <w:tblGrid>
        <w:gridCol w:w="2552"/>
        <w:gridCol w:w="2268"/>
        <w:gridCol w:w="2410"/>
        <w:gridCol w:w="1134"/>
      </w:tblGrid>
      <w:tr w:rsidR="007D3505" w:rsidRPr="001E2CEE" w14:paraId="3827FEEA" w14:textId="77777777" w:rsidTr="00DC11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tcBorders>
          </w:tcPr>
          <w:p w14:paraId="4B40148C" w14:textId="77777777" w:rsidR="007D3505" w:rsidRPr="001E2CEE" w:rsidRDefault="007D3505" w:rsidP="007D3505">
            <w:pPr>
              <w:spacing w:line="480" w:lineRule="auto"/>
              <w:rPr>
                <w:rFonts w:ascii="Times New Roman" w:hAnsi="Times New Roman" w:cs="Times New Roman"/>
                <w:sz w:val="20"/>
                <w:szCs w:val="20"/>
              </w:rPr>
            </w:pPr>
          </w:p>
        </w:tc>
        <w:tc>
          <w:tcPr>
            <w:tcW w:w="2268" w:type="dxa"/>
            <w:tcBorders>
              <w:bottom w:val="single" w:sz="4" w:space="0" w:color="auto"/>
            </w:tcBorders>
          </w:tcPr>
          <w:p w14:paraId="74611E8A" w14:textId="77777777" w:rsidR="007D3505" w:rsidRPr="001E2CEE" w:rsidRDefault="007D3505"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with follow-up</w:t>
            </w:r>
          </w:p>
        </w:tc>
        <w:tc>
          <w:tcPr>
            <w:tcW w:w="2410" w:type="dxa"/>
            <w:tcBorders>
              <w:bottom w:val="single" w:sz="4" w:space="0" w:color="auto"/>
            </w:tcBorders>
          </w:tcPr>
          <w:p w14:paraId="4CDD929C" w14:textId="77777777" w:rsidR="007D3505" w:rsidRPr="001E2CEE" w:rsidRDefault="007D3505"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sz w:val="20"/>
                <w:szCs w:val="20"/>
              </w:rPr>
              <w:t>without follow-up</w:t>
            </w:r>
          </w:p>
        </w:tc>
        <w:tc>
          <w:tcPr>
            <w:tcW w:w="1134" w:type="dxa"/>
            <w:tcBorders>
              <w:bottom w:val="single" w:sz="4" w:space="0" w:color="auto"/>
            </w:tcBorders>
          </w:tcPr>
          <w:p w14:paraId="6B4E5BE3" w14:textId="0DA320F6" w:rsidR="007D3505" w:rsidRPr="001E2CEE" w:rsidRDefault="00752E53" w:rsidP="007D350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-value</w:t>
            </w:r>
          </w:p>
        </w:tc>
      </w:tr>
      <w:tr w:rsidR="007D3505" w:rsidRPr="001E2CEE" w14:paraId="353B692A" w14:textId="77777777" w:rsidTr="00DC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gridSpan w:val="4"/>
            <w:tcBorders>
              <w:top w:val="single" w:sz="4" w:space="0" w:color="auto"/>
              <w:bottom w:val="nil"/>
            </w:tcBorders>
          </w:tcPr>
          <w:p w14:paraId="716B1CC3" w14:textId="77777777" w:rsidR="007D3505" w:rsidRPr="001E2CEE" w:rsidRDefault="007D3505" w:rsidP="007D3505">
            <w:pPr>
              <w:spacing w:line="480" w:lineRule="auto"/>
              <w:jc w:val="left"/>
              <w:rPr>
                <w:rFonts w:ascii="Times New Roman" w:hAnsi="Times New Roman" w:cs="Times New Roman"/>
                <w:sz w:val="20"/>
                <w:szCs w:val="20"/>
              </w:rPr>
            </w:pPr>
            <w:r w:rsidRPr="001E2CEE">
              <w:rPr>
                <w:rFonts w:ascii="Times New Roman" w:hAnsi="Times New Roman" w:cs="Times New Roman" w:hint="eastAsia"/>
                <w:sz w:val="20"/>
                <w:szCs w:val="20"/>
              </w:rPr>
              <w:t>M</w:t>
            </w:r>
            <w:r w:rsidRPr="001E2CEE">
              <w:rPr>
                <w:rFonts w:ascii="Times New Roman" w:hAnsi="Times New Roman" w:cs="Times New Roman"/>
                <w:sz w:val="20"/>
                <w:szCs w:val="20"/>
              </w:rPr>
              <w:t>ale, %</w:t>
            </w:r>
          </w:p>
        </w:tc>
      </w:tr>
      <w:tr w:rsidR="007D3505" w:rsidRPr="001E2CEE" w14:paraId="5740A2C8" w14:textId="77777777" w:rsidTr="00DC1117">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433E41B4"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011</w:t>
            </w:r>
            <w:bookmarkStart w:id="2" w:name="OLE_LINK1"/>
            <w:r w:rsidRPr="001E2CEE">
              <w:rPr>
                <w:rFonts w:ascii="Times New Roman" w:eastAsia="等线" w:hAnsi="Times New Roman" w:cs="Times New Roman"/>
                <w:b w:val="0"/>
                <w:bCs w:val="0"/>
                <w:sz w:val="20"/>
                <w:szCs w:val="20"/>
              </w:rPr>
              <w:t>–</w:t>
            </w:r>
            <w:bookmarkEnd w:id="2"/>
            <w:r w:rsidRPr="001E2CEE">
              <w:rPr>
                <w:rFonts w:ascii="Times New Roman" w:hAnsi="Times New Roman" w:cs="Times New Roman"/>
                <w:b w:val="0"/>
                <w:bCs w:val="0"/>
                <w:sz w:val="20"/>
                <w:szCs w:val="20"/>
              </w:rPr>
              <w:t>2014 (Round 1)</w:t>
            </w:r>
          </w:p>
        </w:tc>
        <w:tc>
          <w:tcPr>
            <w:tcW w:w="2268" w:type="dxa"/>
            <w:tcBorders>
              <w:top w:val="nil"/>
              <w:bottom w:val="nil"/>
            </w:tcBorders>
          </w:tcPr>
          <w:p w14:paraId="466B813D"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3</w:t>
            </w:r>
            <w:r w:rsidRPr="001E2CEE">
              <w:rPr>
                <w:rFonts w:ascii="Times New Roman" w:hAnsi="Times New Roman" w:cs="Times New Roman"/>
                <w:sz w:val="20"/>
                <w:szCs w:val="20"/>
              </w:rPr>
              <w:t>9.7</w:t>
            </w:r>
          </w:p>
        </w:tc>
        <w:tc>
          <w:tcPr>
            <w:tcW w:w="2410" w:type="dxa"/>
            <w:tcBorders>
              <w:top w:val="nil"/>
              <w:bottom w:val="nil"/>
            </w:tcBorders>
          </w:tcPr>
          <w:p w14:paraId="2549DBC0"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4.0</w:t>
            </w:r>
          </w:p>
        </w:tc>
        <w:tc>
          <w:tcPr>
            <w:tcW w:w="1134" w:type="dxa"/>
            <w:tcBorders>
              <w:top w:val="nil"/>
              <w:bottom w:val="nil"/>
            </w:tcBorders>
          </w:tcPr>
          <w:p w14:paraId="1D801F62" w14:textId="5E141FAE" w:rsidR="007D3505" w:rsidRPr="001E2CEE" w:rsidRDefault="00752E53"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r w:rsidR="007D3505" w:rsidRPr="001E2CEE" w14:paraId="2230E5A4" w14:textId="77777777" w:rsidTr="00DC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65B1A4A0"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013</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2016 (Round 2)</w:t>
            </w:r>
          </w:p>
        </w:tc>
        <w:tc>
          <w:tcPr>
            <w:tcW w:w="2268" w:type="dxa"/>
            <w:tcBorders>
              <w:top w:val="nil"/>
              <w:bottom w:val="nil"/>
            </w:tcBorders>
          </w:tcPr>
          <w:p w14:paraId="6B058363"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3</w:t>
            </w:r>
            <w:r w:rsidRPr="001E2CEE">
              <w:rPr>
                <w:rFonts w:ascii="Times New Roman" w:hAnsi="Times New Roman" w:cs="Times New Roman"/>
                <w:sz w:val="20"/>
                <w:szCs w:val="20"/>
              </w:rPr>
              <w:t>9.4</w:t>
            </w:r>
          </w:p>
        </w:tc>
        <w:tc>
          <w:tcPr>
            <w:tcW w:w="2410" w:type="dxa"/>
            <w:tcBorders>
              <w:top w:val="nil"/>
              <w:bottom w:val="nil"/>
            </w:tcBorders>
          </w:tcPr>
          <w:p w14:paraId="4D8E5112"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2.5</w:t>
            </w:r>
          </w:p>
        </w:tc>
        <w:tc>
          <w:tcPr>
            <w:tcW w:w="1134" w:type="dxa"/>
            <w:tcBorders>
              <w:top w:val="nil"/>
              <w:bottom w:val="nil"/>
            </w:tcBorders>
          </w:tcPr>
          <w:p w14:paraId="67C8ECCA" w14:textId="193592B7" w:rsidR="007D3505" w:rsidRPr="001E2CEE" w:rsidRDefault="00752E53"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r w:rsidR="007D3505" w:rsidRPr="001E2CEE" w14:paraId="2ED918C5" w14:textId="77777777" w:rsidTr="00DC1117">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48E67967"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015</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2018 (Round 3)</w:t>
            </w:r>
          </w:p>
        </w:tc>
        <w:tc>
          <w:tcPr>
            <w:tcW w:w="2268" w:type="dxa"/>
            <w:tcBorders>
              <w:top w:val="nil"/>
              <w:bottom w:val="nil"/>
            </w:tcBorders>
          </w:tcPr>
          <w:p w14:paraId="4CCC406E"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0.1</w:t>
            </w:r>
          </w:p>
        </w:tc>
        <w:tc>
          <w:tcPr>
            <w:tcW w:w="2410" w:type="dxa"/>
            <w:tcBorders>
              <w:top w:val="nil"/>
              <w:bottom w:val="nil"/>
            </w:tcBorders>
          </w:tcPr>
          <w:p w14:paraId="52D097E6"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1.9</w:t>
            </w:r>
          </w:p>
        </w:tc>
        <w:tc>
          <w:tcPr>
            <w:tcW w:w="1134" w:type="dxa"/>
            <w:tcBorders>
              <w:top w:val="nil"/>
              <w:bottom w:val="nil"/>
            </w:tcBorders>
          </w:tcPr>
          <w:p w14:paraId="27602786" w14:textId="369F667E" w:rsidR="007D3505" w:rsidRPr="001E2CEE" w:rsidRDefault="00752E53"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r w:rsidR="007D3505" w:rsidRPr="001E2CEE" w14:paraId="747DA424" w14:textId="77777777" w:rsidTr="00DC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59981648"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017</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2020 (Round 4)</w:t>
            </w:r>
          </w:p>
        </w:tc>
        <w:tc>
          <w:tcPr>
            <w:tcW w:w="2268" w:type="dxa"/>
            <w:tcBorders>
              <w:top w:val="nil"/>
              <w:bottom w:val="nil"/>
            </w:tcBorders>
          </w:tcPr>
          <w:p w14:paraId="3A9BA465"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2.7</w:t>
            </w:r>
          </w:p>
        </w:tc>
        <w:tc>
          <w:tcPr>
            <w:tcW w:w="2410" w:type="dxa"/>
            <w:tcBorders>
              <w:top w:val="nil"/>
              <w:bottom w:val="nil"/>
            </w:tcBorders>
          </w:tcPr>
          <w:p w14:paraId="7FFE812B"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4</w:t>
            </w:r>
            <w:r w:rsidRPr="001E2CEE">
              <w:rPr>
                <w:rFonts w:ascii="Times New Roman" w:hAnsi="Times New Roman" w:cs="Times New Roman"/>
                <w:sz w:val="20"/>
                <w:szCs w:val="20"/>
              </w:rPr>
              <w:t>3.8</w:t>
            </w:r>
          </w:p>
        </w:tc>
        <w:tc>
          <w:tcPr>
            <w:tcW w:w="1134" w:type="dxa"/>
            <w:tcBorders>
              <w:top w:val="nil"/>
              <w:bottom w:val="nil"/>
            </w:tcBorders>
          </w:tcPr>
          <w:p w14:paraId="61AE3D97" w14:textId="53A962D3" w:rsidR="007D3505" w:rsidRPr="001E2CEE" w:rsidRDefault="00752E53"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DD45CA">
              <w:rPr>
                <w:rFonts w:ascii="Times New Roman" w:hAnsi="Times New Roman" w:cs="Times New Roman"/>
                <w:i/>
                <w:sz w:val="20"/>
                <w:szCs w:val="20"/>
              </w:rPr>
              <w:t xml:space="preserve"> </w:t>
            </w:r>
            <w:r w:rsidR="007D3505" w:rsidRPr="001E2CEE">
              <w:rPr>
                <w:rFonts w:ascii="Times New Roman" w:hAnsi="Times New Roman" w:cs="Times New Roman"/>
                <w:sz w:val="20"/>
                <w:szCs w:val="20"/>
              </w:rPr>
              <w:t>&lt; 0.001</w:t>
            </w:r>
          </w:p>
        </w:tc>
      </w:tr>
      <w:tr w:rsidR="007D3505" w:rsidRPr="001E2CEE" w14:paraId="3FC8F8FA" w14:textId="77777777" w:rsidTr="00DC1117">
        <w:tc>
          <w:tcPr>
            <w:cnfStyle w:val="001000000000" w:firstRow="0" w:lastRow="0" w:firstColumn="1" w:lastColumn="0" w:oddVBand="0" w:evenVBand="0" w:oddHBand="0" w:evenHBand="0" w:firstRowFirstColumn="0" w:firstRowLastColumn="0" w:lastRowFirstColumn="0" w:lastRowLastColumn="0"/>
            <w:tcW w:w="8364" w:type="dxa"/>
            <w:gridSpan w:val="4"/>
            <w:tcBorders>
              <w:top w:val="nil"/>
              <w:bottom w:val="nil"/>
            </w:tcBorders>
          </w:tcPr>
          <w:p w14:paraId="130EF490" w14:textId="77777777" w:rsidR="007D3505" w:rsidRPr="001E2CEE" w:rsidRDefault="007D3505" w:rsidP="007D3505">
            <w:pPr>
              <w:spacing w:line="480" w:lineRule="auto"/>
              <w:jc w:val="left"/>
              <w:rPr>
                <w:rFonts w:ascii="Times New Roman" w:hAnsi="Times New Roman" w:cs="Times New Roman"/>
                <w:sz w:val="20"/>
                <w:szCs w:val="20"/>
              </w:rPr>
            </w:pPr>
            <w:r w:rsidRPr="001E2CEE">
              <w:rPr>
                <w:rFonts w:ascii="Times New Roman" w:hAnsi="Times New Roman" w:cs="Times New Roman" w:hint="eastAsia"/>
                <w:sz w:val="20"/>
                <w:szCs w:val="20"/>
              </w:rPr>
              <w:t>A</w:t>
            </w:r>
            <w:r w:rsidRPr="001E2CEE">
              <w:rPr>
                <w:rFonts w:ascii="Times New Roman" w:hAnsi="Times New Roman" w:cs="Times New Roman"/>
                <w:sz w:val="20"/>
                <w:szCs w:val="20"/>
              </w:rPr>
              <w:t>ge (median [interquartile range]), year</w:t>
            </w:r>
          </w:p>
        </w:tc>
      </w:tr>
      <w:tr w:rsidR="007D3505" w:rsidRPr="001E2CEE" w14:paraId="4B20968C" w14:textId="77777777" w:rsidTr="00DC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1C045F4C"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011</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2014 (Round 1)</w:t>
            </w:r>
          </w:p>
        </w:tc>
        <w:tc>
          <w:tcPr>
            <w:tcW w:w="2268" w:type="dxa"/>
            <w:tcBorders>
              <w:top w:val="nil"/>
              <w:bottom w:val="nil"/>
            </w:tcBorders>
          </w:tcPr>
          <w:p w14:paraId="6EC89D3B"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6</w:t>
            </w:r>
            <w:r w:rsidRPr="001E2CEE">
              <w:rPr>
                <w:rFonts w:ascii="Times New Roman" w:hAnsi="Times New Roman" w:cs="Times New Roman"/>
                <w:sz w:val="20"/>
                <w:szCs w:val="20"/>
              </w:rPr>
              <w:t>0 [50</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67]</w:t>
            </w:r>
          </w:p>
        </w:tc>
        <w:tc>
          <w:tcPr>
            <w:tcW w:w="2410" w:type="dxa"/>
            <w:tcBorders>
              <w:top w:val="nil"/>
              <w:bottom w:val="nil"/>
            </w:tcBorders>
          </w:tcPr>
          <w:p w14:paraId="2144CA3C"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5</w:t>
            </w:r>
            <w:r w:rsidRPr="001E2CEE">
              <w:rPr>
                <w:rFonts w:ascii="Times New Roman" w:hAnsi="Times New Roman" w:cs="Times New Roman"/>
                <w:sz w:val="20"/>
                <w:szCs w:val="20"/>
              </w:rPr>
              <w:t>4 [42</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65]</w:t>
            </w:r>
          </w:p>
        </w:tc>
        <w:tc>
          <w:tcPr>
            <w:tcW w:w="1134" w:type="dxa"/>
            <w:tcBorders>
              <w:top w:val="nil"/>
              <w:bottom w:val="nil"/>
            </w:tcBorders>
          </w:tcPr>
          <w:p w14:paraId="670F258E" w14:textId="6E63E978" w:rsidR="007D3505" w:rsidRPr="001E2CEE" w:rsidRDefault="00752E53"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r w:rsidR="007D3505" w:rsidRPr="001E2CEE" w14:paraId="171CCFA4" w14:textId="77777777" w:rsidTr="00DC1117">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3C3C4A28"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013</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2016 (Round 2)</w:t>
            </w:r>
          </w:p>
        </w:tc>
        <w:tc>
          <w:tcPr>
            <w:tcW w:w="2268" w:type="dxa"/>
            <w:tcBorders>
              <w:top w:val="nil"/>
              <w:bottom w:val="nil"/>
            </w:tcBorders>
          </w:tcPr>
          <w:p w14:paraId="6FF5BD71"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6</w:t>
            </w:r>
            <w:r w:rsidRPr="001E2CEE">
              <w:rPr>
                <w:rFonts w:ascii="Times New Roman" w:hAnsi="Times New Roman" w:cs="Times New Roman"/>
                <w:sz w:val="20"/>
                <w:szCs w:val="20"/>
              </w:rPr>
              <w:t>1 [54</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68]</w:t>
            </w:r>
          </w:p>
        </w:tc>
        <w:tc>
          <w:tcPr>
            <w:tcW w:w="2410" w:type="dxa"/>
            <w:tcBorders>
              <w:top w:val="nil"/>
              <w:bottom w:val="nil"/>
            </w:tcBorders>
          </w:tcPr>
          <w:p w14:paraId="41717AE2"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5</w:t>
            </w:r>
            <w:r w:rsidRPr="001E2CEE">
              <w:rPr>
                <w:rFonts w:ascii="Times New Roman" w:hAnsi="Times New Roman" w:cs="Times New Roman"/>
                <w:sz w:val="20"/>
                <w:szCs w:val="20"/>
              </w:rPr>
              <w:t>4 [44</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65]</w:t>
            </w:r>
          </w:p>
        </w:tc>
        <w:tc>
          <w:tcPr>
            <w:tcW w:w="1134" w:type="dxa"/>
            <w:tcBorders>
              <w:top w:val="nil"/>
              <w:bottom w:val="nil"/>
            </w:tcBorders>
          </w:tcPr>
          <w:p w14:paraId="3983FA0E" w14:textId="5505E534" w:rsidR="007D3505" w:rsidRPr="001E2CEE" w:rsidRDefault="00752E53"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DD45CA">
              <w:rPr>
                <w:rFonts w:ascii="Times New Roman" w:hAnsi="Times New Roman" w:cs="Times New Roman"/>
                <w:i/>
                <w:sz w:val="20"/>
                <w:szCs w:val="20"/>
              </w:rPr>
              <w:t xml:space="preserve"> </w:t>
            </w:r>
            <w:r w:rsidR="007D3505" w:rsidRPr="001E2CEE">
              <w:rPr>
                <w:rFonts w:ascii="Times New Roman" w:hAnsi="Times New Roman" w:cs="Times New Roman"/>
                <w:sz w:val="20"/>
                <w:szCs w:val="20"/>
              </w:rPr>
              <w:t>&lt; 0.001</w:t>
            </w:r>
          </w:p>
        </w:tc>
      </w:tr>
      <w:tr w:rsidR="007D3505" w:rsidRPr="001E2CEE" w14:paraId="5AD1B009" w14:textId="77777777" w:rsidTr="00DC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47569747"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015</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2018 (Round 3)</w:t>
            </w:r>
          </w:p>
        </w:tc>
        <w:tc>
          <w:tcPr>
            <w:tcW w:w="2268" w:type="dxa"/>
            <w:tcBorders>
              <w:top w:val="nil"/>
              <w:bottom w:val="nil"/>
            </w:tcBorders>
          </w:tcPr>
          <w:p w14:paraId="5FF64A52"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6</w:t>
            </w:r>
            <w:r w:rsidRPr="001E2CEE">
              <w:rPr>
                <w:rFonts w:ascii="Times New Roman" w:hAnsi="Times New Roman" w:cs="Times New Roman"/>
                <w:sz w:val="20"/>
                <w:szCs w:val="20"/>
              </w:rPr>
              <w:t>4 [58</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70]</w:t>
            </w:r>
          </w:p>
        </w:tc>
        <w:tc>
          <w:tcPr>
            <w:tcW w:w="2410" w:type="dxa"/>
            <w:tcBorders>
              <w:top w:val="nil"/>
              <w:bottom w:val="nil"/>
            </w:tcBorders>
          </w:tcPr>
          <w:p w14:paraId="068E093A" w14:textId="77777777" w:rsidR="007D3505" w:rsidRPr="001E2CEE" w:rsidRDefault="007D3505"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5</w:t>
            </w:r>
            <w:r w:rsidRPr="001E2CEE">
              <w:rPr>
                <w:rFonts w:ascii="Times New Roman" w:hAnsi="Times New Roman" w:cs="Times New Roman"/>
                <w:sz w:val="20"/>
                <w:szCs w:val="20"/>
              </w:rPr>
              <w:t>3 [45</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63]</w:t>
            </w:r>
          </w:p>
        </w:tc>
        <w:tc>
          <w:tcPr>
            <w:tcW w:w="1134" w:type="dxa"/>
            <w:tcBorders>
              <w:top w:val="nil"/>
              <w:bottom w:val="nil"/>
            </w:tcBorders>
          </w:tcPr>
          <w:p w14:paraId="1204BCF5" w14:textId="79AC4D5A" w:rsidR="007D3505" w:rsidRPr="001E2CEE" w:rsidRDefault="00752E53" w:rsidP="007D350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r w:rsidR="007D3505" w:rsidRPr="001E2CEE" w14:paraId="63C97EAA" w14:textId="77777777" w:rsidTr="00DC1117">
        <w:tc>
          <w:tcPr>
            <w:cnfStyle w:val="001000000000" w:firstRow="0" w:lastRow="0" w:firstColumn="1" w:lastColumn="0" w:oddVBand="0" w:evenVBand="0" w:oddHBand="0" w:evenHBand="0" w:firstRowFirstColumn="0" w:firstRowLastColumn="0" w:lastRowFirstColumn="0" w:lastRowLastColumn="0"/>
            <w:tcW w:w="2552" w:type="dxa"/>
            <w:tcBorders>
              <w:top w:val="nil"/>
            </w:tcBorders>
          </w:tcPr>
          <w:p w14:paraId="395B297A" w14:textId="77777777" w:rsidR="007D3505" w:rsidRPr="001E2CEE" w:rsidRDefault="007D3505" w:rsidP="007D3505">
            <w:pPr>
              <w:spacing w:line="480" w:lineRule="auto"/>
              <w:jc w:val="center"/>
              <w:rPr>
                <w:rFonts w:ascii="Times New Roman" w:hAnsi="Times New Roman" w:cs="Times New Roman"/>
                <w:b w:val="0"/>
                <w:bCs w:val="0"/>
                <w:sz w:val="20"/>
                <w:szCs w:val="20"/>
              </w:rPr>
            </w:pPr>
            <w:r w:rsidRPr="001E2CEE">
              <w:rPr>
                <w:rFonts w:ascii="Times New Roman" w:hAnsi="Times New Roman" w:cs="Times New Roman" w:hint="eastAsia"/>
                <w:b w:val="0"/>
                <w:bCs w:val="0"/>
                <w:sz w:val="20"/>
                <w:szCs w:val="20"/>
              </w:rPr>
              <w:t>2</w:t>
            </w:r>
            <w:r w:rsidRPr="001E2CEE">
              <w:rPr>
                <w:rFonts w:ascii="Times New Roman" w:hAnsi="Times New Roman" w:cs="Times New Roman"/>
                <w:b w:val="0"/>
                <w:bCs w:val="0"/>
                <w:sz w:val="20"/>
                <w:szCs w:val="20"/>
              </w:rPr>
              <w:t>017</w:t>
            </w:r>
            <w:r w:rsidRPr="001E2CEE">
              <w:rPr>
                <w:rFonts w:ascii="Times New Roman" w:eastAsia="等线" w:hAnsi="Times New Roman" w:cs="Times New Roman"/>
                <w:b w:val="0"/>
                <w:bCs w:val="0"/>
                <w:sz w:val="20"/>
                <w:szCs w:val="20"/>
              </w:rPr>
              <w:t>–</w:t>
            </w:r>
            <w:r w:rsidRPr="001E2CEE">
              <w:rPr>
                <w:rFonts w:ascii="Times New Roman" w:hAnsi="Times New Roman" w:cs="Times New Roman"/>
                <w:b w:val="0"/>
                <w:bCs w:val="0"/>
                <w:sz w:val="20"/>
                <w:szCs w:val="20"/>
              </w:rPr>
              <w:t>2020 (Round 4)</w:t>
            </w:r>
          </w:p>
        </w:tc>
        <w:tc>
          <w:tcPr>
            <w:tcW w:w="2268" w:type="dxa"/>
            <w:tcBorders>
              <w:top w:val="nil"/>
            </w:tcBorders>
          </w:tcPr>
          <w:p w14:paraId="79530FD9"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6</w:t>
            </w:r>
            <w:r w:rsidRPr="001E2CEE">
              <w:rPr>
                <w:rFonts w:ascii="Times New Roman" w:hAnsi="Times New Roman" w:cs="Times New Roman"/>
                <w:sz w:val="20"/>
                <w:szCs w:val="20"/>
              </w:rPr>
              <w:t>6 [61</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71]</w:t>
            </w:r>
          </w:p>
        </w:tc>
        <w:tc>
          <w:tcPr>
            <w:tcW w:w="2410" w:type="dxa"/>
            <w:tcBorders>
              <w:top w:val="nil"/>
            </w:tcBorders>
          </w:tcPr>
          <w:p w14:paraId="0293F292" w14:textId="77777777" w:rsidR="007D3505" w:rsidRPr="001E2CEE" w:rsidRDefault="007D3505"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CEE">
              <w:rPr>
                <w:rFonts w:ascii="Times New Roman" w:hAnsi="Times New Roman" w:cs="Times New Roman" w:hint="eastAsia"/>
                <w:sz w:val="20"/>
                <w:szCs w:val="20"/>
              </w:rPr>
              <w:t>5</w:t>
            </w:r>
            <w:r w:rsidRPr="001E2CEE">
              <w:rPr>
                <w:rFonts w:ascii="Times New Roman" w:hAnsi="Times New Roman" w:cs="Times New Roman"/>
                <w:sz w:val="20"/>
                <w:szCs w:val="20"/>
              </w:rPr>
              <w:t>9 [50</w:t>
            </w:r>
            <w:r w:rsidRPr="001E2CEE">
              <w:rPr>
                <w:rFonts w:ascii="Times New Roman" w:eastAsia="等线" w:hAnsi="Times New Roman" w:cs="Times New Roman"/>
                <w:b/>
                <w:bCs/>
                <w:sz w:val="20"/>
                <w:szCs w:val="20"/>
              </w:rPr>
              <w:t>–</w:t>
            </w:r>
            <w:r w:rsidRPr="001E2CEE">
              <w:rPr>
                <w:rFonts w:ascii="Times New Roman" w:hAnsi="Times New Roman" w:cs="Times New Roman"/>
                <w:sz w:val="20"/>
                <w:szCs w:val="20"/>
              </w:rPr>
              <w:t>70]</w:t>
            </w:r>
          </w:p>
        </w:tc>
        <w:tc>
          <w:tcPr>
            <w:tcW w:w="1134" w:type="dxa"/>
            <w:tcBorders>
              <w:top w:val="nil"/>
            </w:tcBorders>
          </w:tcPr>
          <w:p w14:paraId="00CD6C89" w14:textId="1049C1E5" w:rsidR="007D3505" w:rsidRPr="001E2CEE" w:rsidRDefault="00752E53" w:rsidP="007D350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sz w:val="20"/>
                <w:szCs w:val="20"/>
              </w:rPr>
              <w:t>P</w:t>
            </w:r>
            <w:r w:rsidR="007D3505" w:rsidRPr="001E2CEE">
              <w:rPr>
                <w:rFonts w:ascii="Times New Roman" w:hAnsi="Times New Roman" w:cs="Times New Roman"/>
                <w:sz w:val="20"/>
                <w:szCs w:val="20"/>
              </w:rPr>
              <w:t xml:space="preserve"> &lt; 0.001</w:t>
            </w:r>
          </w:p>
        </w:tc>
      </w:tr>
    </w:tbl>
    <w:p w14:paraId="386240D0" w14:textId="0BD25082" w:rsidR="003B14BA" w:rsidRPr="003B14BA" w:rsidRDefault="00752E53" w:rsidP="007D3505">
      <w:pPr>
        <w:spacing w:line="480" w:lineRule="auto"/>
        <w:rPr>
          <w:sz w:val="20"/>
          <w:szCs w:val="20"/>
        </w:rPr>
      </w:pPr>
      <w:r>
        <w:rPr>
          <w:rFonts w:ascii="Times New Roman" w:hAnsi="Times New Roman" w:cs="Times New Roman"/>
          <w:i/>
          <w:sz w:val="20"/>
          <w:szCs w:val="20"/>
        </w:rPr>
        <w:t>P</w:t>
      </w:r>
      <w:r w:rsidRPr="00B94B3B">
        <w:rPr>
          <w:rFonts w:ascii="Times New Roman" w:hAnsi="Times New Roman" w:cs="Times New Roman"/>
          <w:sz w:val="20"/>
          <w:szCs w:val="20"/>
        </w:rPr>
        <w:t>-values were two-sided</w:t>
      </w:r>
      <w:r>
        <w:rPr>
          <w:rFonts w:ascii="Times New Roman" w:hAnsi="Times New Roman" w:cs="Times New Roman"/>
          <w:sz w:val="20"/>
          <w:szCs w:val="20"/>
        </w:rPr>
        <w:t>.</w:t>
      </w:r>
    </w:p>
    <w:p w14:paraId="6D7011B9" w14:textId="405A4FE1" w:rsidR="00911A46" w:rsidRDefault="00911A46" w:rsidP="007D3505">
      <w:pPr>
        <w:spacing w:line="480" w:lineRule="auto"/>
        <w:rPr>
          <w:sz w:val="20"/>
          <w:szCs w:val="20"/>
        </w:rPr>
      </w:pPr>
      <w:r>
        <w:rPr>
          <w:noProof/>
          <w:sz w:val="20"/>
          <w:szCs w:val="20"/>
        </w:rPr>
        <w:lastRenderedPageBreak/>
        <w:drawing>
          <wp:inline distT="0" distB="0" distL="0" distR="0" wp14:anchorId="59B64F52" wp14:editId="522A6B11">
            <wp:extent cx="5274310" cy="469392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693920"/>
                    </a:xfrm>
                    <a:prstGeom prst="rect">
                      <a:avLst/>
                    </a:prstGeom>
                  </pic:spPr>
                </pic:pic>
              </a:graphicData>
            </a:graphic>
          </wp:inline>
        </w:drawing>
      </w:r>
    </w:p>
    <w:p w14:paraId="63B7495F" w14:textId="5A78C4C0" w:rsidR="00911A46" w:rsidRPr="00911A46" w:rsidRDefault="00911A46" w:rsidP="007D3505">
      <w:pPr>
        <w:spacing w:line="480" w:lineRule="auto"/>
        <w:rPr>
          <w:rFonts w:ascii="Times New Roman" w:hAnsi="Times New Roman" w:cs="Times New Roman"/>
          <w:sz w:val="20"/>
          <w:szCs w:val="20"/>
        </w:rPr>
      </w:pPr>
      <w:r w:rsidRPr="00911A46">
        <w:rPr>
          <w:rFonts w:ascii="Times New Roman" w:hAnsi="Times New Roman" w:cs="Times New Roman"/>
          <w:sz w:val="20"/>
          <w:szCs w:val="20"/>
        </w:rPr>
        <w:t>Figure S1</w:t>
      </w:r>
      <w:r>
        <w:rPr>
          <w:rFonts w:ascii="Times New Roman" w:hAnsi="Times New Roman" w:cs="Times New Roman"/>
          <w:sz w:val="20"/>
          <w:szCs w:val="20"/>
        </w:rPr>
        <w:t xml:space="preserve"> </w:t>
      </w:r>
      <w:r w:rsidRPr="00911A46">
        <w:rPr>
          <w:rFonts w:ascii="Times New Roman" w:hAnsi="Times New Roman" w:cs="Times New Roman"/>
          <w:sz w:val="20"/>
          <w:szCs w:val="20"/>
        </w:rPr>
        <w:t>Verification of the equivalent proportional hazards hypothesis</w:t>
      </w:r>
      <w:r>
        <w:rPr>
          <w:rFonts w:ascii="Times New Roman" w:hAnsi="Times New Roman" w:cs="Times New Roman"/>
          <w:sz w:val="20"/>
          <w:szCs w:val="20"/>
        </w:rPr>
        <w:t xml:space="preserve"> of the Cox </w:t>
      </w:r>
      <w:r w:rsidRPr="00911A46">
        <w:rPr>
          <w:rFonts w:ascii="Times New Roman" w:hAnsi="Times New Roman" w:cs="Times New Roman"/>
          <w:sz w:val="20"/>
          <w:szCs w:val="20"/>
        </w:rPr>
        <w:t>proportional</w:t>
      </w:r>
      <w:r>
        <w:rPr>
          <w:rFonts w:ascii="Times New Roman" w:hAnsi="Times New Roman" w:cs="Times New Roman"/>
          <w:sz w:val="20"/>
          <w:szCs w:val="20"/>
        </w:rPr>
        <w:t xml:space="preserve"> </w:t>
      </w:r>
      <w:r w:rsidRPr="00911A46">
        <w:rPr>
          <w:rFonts w:ascii="Times New Roman" w:hAnsi="Times New Roman" w:cs="Times New Roman"/>
          <w:sz w:val="20"/>
          <w:szCs w:val="20"/>
        </w:rPr>
        <w:t>hazards model</w:t>
      </w:r>
      <w:r>
        <w:rPr>
          <w:rFonts w:ascii="Times New Roman" w:hAnsi="Times New Roman" w:cs="Times New Roman"/>
          <w:sz w:val="20"/>
          <w:szCs w:val="20"/>
        </w:rPr>
        <w:t xml:space="preserve"> (a) Gender; (b) Age group; (c)Population density; (d) G</w:t>
      </w:r>
      <w:r w:rsidRPr="00911A46">
        <w:rPr>
          <w:rFonts w:ascii="Times New Roman" w:hAnsi="Times New Roman" w:cs="Times New Roman"/>
          <w:sz w:val="20"/>
          <w:szCs w:val="20"/>
        </w:rPr>
        <w:t>ross domestic product per capita</w:t>
      </w:r>
      <w:r>
        <w:rPr>
          <w:rFonts w:ascii="Times New Roman" w:hAnsi="Times New Roman" w:cs="Times New Roman"/>
          <w:sz w:val="20"/>
          <w:szCs w:val="20"/>
        </w:rPr>
        <w:t xml:space="preserve"> (GDP); (e) HBV prevalence; (f) Geographical location</w:t>
      </w:r>
    </w:p>
    <w:p w14:paraId="5D4417C0" w14:textId="77777777" w:rsidR="00911A46" w:rsidRPr="001E2CEE" w:rsidRDefault="00911A46" w:rsidP="007D3505">
      <w:pPr>
        <w:spacing w:line="480" w:lineRule="auto"/>
        <w:rPr>
          <w:sz w:val="20"/>
          <w:szCs w:val="20"/>
        </w:rPr>
      </w:pPr>
    </w:p>
    <w:p w14:paraId="260C923A" w14:textId="24005372" w:rsidR="007926C6" w:rsidRPr="001E2CEE" w:rsidRDefault="007926C6" w:rsidP="007926C6">
      <w:pPr>
        <w:spacing w:line="480" w:lineRule="auto"/>
        <w:rPr>
          <w:rFonts w:ascii="Times New Roman" w:hAnsi="Times New Roman" w:cs="Times New Roman"/>
          <w:b/>
          <w:sz w:val="20"/>
          <w:szCs w:val="20"/>
        </w:rPr>
      </w:pPr>
      <w:r w:rsidRPr="001E2CEE">
        <w:rPr>
          <w:rFonts w:ascii="Times New Roman" w:hAnsi="Times New Roman" w:cs="Times New Roman"/>
          <w:b/>
          <w:sz w:val="20"/>
          <w:szCs w:val="20"/>
        </w:rPr>
        <w:t>Reference:</w:t>
      </w:r>
    </w:p>
    <w:p w14:paraId="0D54C366" w14:textId="1D13AFE4" w:rsidR="00701FC5" w:rsidRPr="00701FC5" w:rsidRDefault="0069785D" w:rsidP="00701FC5">
      <w:pPr>
        <w:pStyle w:val="EndNoteBibliography"/>
        <w:spacing w:line="480" w:lineRule="auto"/>
        <w:ind w:left="720" w:hanging="720"/>
        <w:rPr>
          <w:rFonts w:ascii="Times New Roman" w:hAnsi="Times New Roman" w:cs="Times New Roman"/>
        </w:rPr>
      </w:pPr>
      <w:r w:rsidRPr="00701FC5">
        <w:rPr>
          <w:rFonts w:ascii="Times New Roman" w:hAnsi="Times New Roman" w:cs="Times New Roman"/>
          <w:szCs w:val="20"/>
        </w:rPr>
        <w:fldChar w:fldCharType="begin"/>
      </w:r>
      <w:r w:rsidRPr="00701FC5">
        <w:rPr>
          <w:rFonts w:ascii="Times New Roman" w:hAnsi="Times New Roman" w:cs="Times New Roman"/>
          <w:szCs w:val="20"/>
        </w:rPr>
        <w:instrText xml:space="preserve"> ADDIN EN.REFLIST </w:instrText>
      </w:r>
      <w:r w:rsidRPr="00701FC5">
        <w:rPr>
          <w:rFonts w:ascii="Times New Roman" w:hAnsi="Times New Roman" w:cs="Times New Roman"/>
          <w:szCs w:val="20"/>
        </w:rPr>
        <w:fldChar w:fldCharType="separate"/>
      </w:r>
      <w:r w:rsidR="00701FC5" w:rsidRPr="00701FC5">
        <w:rPr>
          <w:rFonts w:ascii="Times New Roman" w:hAnsi="Times New Roman" w:cs="Times New Roman"/>
        </w:rPr>
        <w:t>1.</w:t>
      </w:r>
      <w:r w:rsidR="00701FC5" w:rsidRPr="00701FC5">
        <w:rPr>
          <w:rFonts w:ascii="Times New Roman" w:hAnsi="Times New Roman" w:cs="Times New Roman"/>
        </w:rPr>
        <w:tab/>
        <w:t xml:space="preserve">Statistical Yearbook 2020 of Keqiao District. </w:t>
      </w:r>
      <w:hyperlink r:id="rId9" w:history="1">
        <w:r w:rsidR="00701FC5" w:rsidRPr="00701FC5">
          <w:rPr>
            <w:rStyle w:val="a3"/>
            <w:rFonts w:ascii="Times New Roman" w:hAnsi="Times New Roman" w:cs="Times New Roman"/>
          </w:rPr>
          <w:t>http://www.kq.gov.cn/col/col1229451279/index.html</w:t>
        </w:r>
      </w:hyperlink>
      <w:r w:rsidR="00701FC5" w:rsidRPr="00701FC5">
        <w:rPr>
          <w:rFonts w:ascii="Times New Roman" w:hAnsi="Times New Roman" w:cs="Times New Roman"/>
        </w:rPr>
        <w:t>. Updated January 25, 2021. Accessed July 24, 2021.</w:t>
      </w:r>
    </w:p>
    <w:p w14:paraId="1EC2EE25" w14:textId="15E1FC4B" w:rsidR="00701FC5" w:rsidRPr="00701FC5" w:rsidRDefault="00701FC5" w:rsidP="004D53C1">
      <w:pPr>
        <w:pStyle w:val="EndNoteBibliography"/>
        <w:spacing w:line="480" w:lineRule="auto"/>
        <w:ind w:left="720" w:hanging="720"/>
        <w:rPr>
          <w:rFonts w:ascii="Times New Roman" w:hAnsi="Times New Roman" w:cs="Times New Roman"/>
        </w:rPr>
      </w:pPr>
      <w:r w:rsidRPr="00701FC5">
        <w:rPr>
          <w:rFonts w:ascii="Times New Roman" w:hAnsi="Times New Roman" w:cs="Times New Roman"/>
        </w:rPr>
        <w:t>2.</w:t>
      </w:r>
      <w:r w:rsidRPr="00701FC5">
        <w:rPr>
          <w:rFonts w:ascii="Times New Roman" w:hAnsi="Times New Roman" w:cs="Times New Roman"/>
        </w:rPr>
        <w:tab/>
        <w:t xml:space="preserve">Statistical Yearbook 2020 of Huzhou City. </w:t>
      </w:r>
      <w:hyperlink r:id="rId10" w:history="1">
        <w:r w:rsidRPr="00701FC5">
          <w:rPr>
            <w:rStyle w:val="a3"/>
            <w:rFonts w:ascii="Times New Roman" w:hAnsi="Times New Roman" w:cs="Times New Roman"/>
          </w:rPr>
          <w:t>http://tjj.huzhou.gov.cn/col/col1229208257/</w:t>
        </w:r>
      </w:hyperlink>
      <w:r w:rsidRPr="00701FC5">
        <w:rPr>
          <w:rFonts w:ascii="Times New Roman" w:hAnsi="Times New Roman" w:cs="Times New Roman"/>
        </w:rPr>
        <w:t>. Updated October 23, 2020. Accessed July 24, 2021.</w:t>
      </w:r>
    </w:p>
    <w:p w14:paraId="4B6AEEA7" w14:textId="7D28DA53" w:rsidR="00701FC5" w:rsidRPr="00701FC5" w:rsidRDefault="00701FC5" w:rsidP="00701FC5">
      <w:pPr>
        <w:pStyle w:val="EndNoteBibliography"/>
        <w:spacing w:line="480" w:lineRule="auto"/>
        <w:ind w:left="720" w:hanging="720"/>
        <w:rPr>
          <w:rFonts w:ascii="Times New Roman" w:hAnsi="Times New Roman" w:cs="Times New Roman"/>
        </w:rPr>
      </w:pPr>
      <w:r w:rsidRPr="00701FC5">
        <w:rPr>
          <w:rFonts w:ascii="Times New Roman" w:hAnsi="Times New Roman" w:cs="Times New Roman"/>
        </w:rPr>
        <w:lastRenderedPageBreak/>
        <w:t>3.</w:t>
      </w:r>
      <w:r w:rsidRPr="00701FC5">
        <w:rPr>
          <w:rFonts w:ascii="Times New Roman" w:hAnsi="Times New Roman" w:cs="Times New Roman"/>
        </w:rPr>
        <w:tab/>
        <w:t xml:space="preserve">Statistical Yearbook 2020 of Taizhou City. </w:t>
      </w:r>
      <w:hyperlink r:id="rId11" w:history="1">
        <w:r w:rsidRPr="00701FC5">
          <w:rPr>
            <w:rStyle w:val="a3"/>
            <w:rFonts w:ascii="Times New Roman" w:hAnsi="Times New Roman" w:cs="Times New Roman"/>
          </w:rPr>
          <w:t>http://tjj.zjtz.gov.cn/</w:t>
        </w:r>
      </w:hyperlink>
      <w:r w:rsidRPr="00701FC5">
        <w:rPr>
          <w:rFonts w:ascii="Times New Roman" w:hAnsi="Times New Roman" w:cs="Times New Roman"/>
        </w:rPr>
        <w:t>. Updated December 4, 2020. Accessed July 24, 2021.</w:t>
      </w:r>
    </w:p>
    <w:p w14:paraId="674E4344" w14:textId="63E85D42" w:rsidR="00701FC5" w:rsidRPr="00701FC5" w:rsidRDefault="00701FC5" w:rsidP="00701FC5">
      <w:pPr>
        <w:pStyle w:val="EndNoteBibliography"/>
        <w:spacing w:line="480" w:lineRule="auto"/>
        <w:ind w:left="720" w:hanging="720"/>
        <w:rPr>
          <w:rFonts w:ascii="Times New Roman" w:hAnsi="Times New Roman" w:cs="Times New Roman"/>
        </w:rPr>
      </w:pPr>
      <w:r w:rsidRPr="00701FC5">
        <w:rPr>
          <w:rFonts w:ascii="Times New Roman" w:hAnsi="Times New Roman" w:cs="Times New Roman"/>
        </w:rPr>
        <w:t>4.</w:t>
      </w:r>
      <w:r w:rsidRPr="00701FC5">
        <w:rPr>
          <w:rFonts w:ascii="Times New Roman" w:hAnsi="Times New Roman" w:cs="Times New Roman"/>
        </w:rPr>
        <w:tab/>
        <w:t xml:space="preserve">Statistical Yearbook 2020 of Zhoushan City. </w:t>
      </w:r>
      <w:hyperlink r:id="rId12" w:history="1">
        <w:r w:rsidRPr="00701FC5">
          <w:rPr>
            <w:rStyle w:val="a3"/>
            <w:rFonts w:ascii="Times New Roman" w:hAnsi="Times New Roman" w:cs="Times New Roman"/>
          </w:rPr>
          <w:t>http://zstj.zhoushan.gov.cn/col/col1229471531/index.html</w:t>
        </w:r>
      </w:hyperlink>
      <w:r w:rsidRPr="00701FC5">
        <w:rPr>
          <w:rFonts w:ascii="Times New Roman" w:hAnsi="Times New Roman" w:cs="Times New Roman"/>
        </w:rPr>
        <w:t>. Updated January 5, 2021. Accessed July 24, 2021.</w:t>
      </w:r>
    </w:p>
    <w:p w14:paraId="414D077E" w14:textId="7AD78D7D" w:rsidR="00701FC5" w:rsidRPr="00701FC5" w:rsidRDefault="00701FC5" w:rsidP="00701FC5">
      <w:pPr>
        <w:pStyle w:val="EndNoteBibliography"/>
        <w:spacing w:line="480" w:lineRule="auto"/>
        <w:ind w:left="720" w:hanging="720"/>
        <w:rPr>
          <w:rFonts w:ascii="Times New Roman" w:hAnsi="Times New Roman" w:cs="Times New Roman"/>
        </w:rPr>
      </w:pPr>
      <w:r w:rsidRPr="00701FC5">
        <w:rPr>
          <w:rFonts w:ascii="Times New Roman" w:hAnsi="Times New Roman" w:cs="Times New Roman"/>
        </w:rPr>
        <w:t>5.</w:t>
      </w:r>
      <w:r w:rsidRPr="00701FC5">
        <w:rPr>
          <w:rFonts w:ascii="Times New Roman" w:hAnsi="Times New Roman" w:cs="Times New Roman"/>
        </w:rPr>
        <w:tab/>
        <w:t xml:space="preserve">Statistical Yearbook 2020 of Tonglu County. </w:t>
      </w:r>
      <w:hyperlink r:id="rId13" w:history="1">
        <w:r w:rsidRPr="00701FC5">
          <w:rPr>
            <w:rStyle w:val="a3"/>
            <w:rFonts w:ascii="Times New Roman" w:hAnsi="Times New Roman" w:cs="Times New Roman"/>
          </w:rPr>
          <w:t>http://www.tonglu.gov.cn/art/2021/1/15/art_1535189_58961194.html</w:t>
        </w:r>
      </w:hyperlink>
      <w:r w:rsidRPr="00701FC5">
        <w:rPr>
          <w:rFonts w:ascii="Times New Roman" w:hAnsi="Times New Roman" w:cs="Times New Roman"/>
        </w:rPr>
        <w:t>. Updated January 15, 2021. Accessed July 24, 2021.</w:t>
      </w:r>
    </w:p>
    <w:p w14:paraId="535DE724" w14:textId="68DD49BA" w:rsidR="00701FC5" w:rsidRPr="00701FC5" w:rsidRDefault="00701FC5" w:rsidP="00701FC5">
      <w:pPr>
        <w:pStyle w:val="EndNoteBibliography"/>
        <w:spacing w:line="480" w:lineRule="auto"/>
        <w:ind w:left="720" w:hanging="720"/>
        <w:rPr>
          <w:rFonts w:ascii="Times New Roman" w:hAnsi="Times New Roman" w:cs="Times New Roman"/>
        </w:rPr>
      </w:pPr>
      <w:r w:rsidRPr="00701FC5">
        <w:rPr>
          <w:rFonts w:ascii="Times New Roman" w:hAnsi="Times New Roman" w:cs="Times New Roman"/>
        </w:rPr>
        <w:t>6.</w:t>
      </w:r>
      <w:r w:rsidRPr="00701FC5">
        <w:rPr>
          <w:rFonts w:ascii="Times New Roman" w:hAnsi="Times New Roman" w:cs="Times New Roman"/>
        </w:rPr>
        <w:tab/>
        <w:t xml:space="preserve">Statistical Yearbook 2020 of Jiaxing City. </w:t>
      </w:r>
      <w:hyperlink r:id="rId14" w:history="1">
        <w:r w:rsidRPr="00701FC5">
          <w:rPr>
            <w:rStyle w:val="a3"/>
            <w:rFonts w:ascii="Times New Roman" w:hAnsi="Times New Roman" w:cs="Times New Roman"/>
          </w:rPr>
          <w:t>http://tjj.jiaxing.gov.cn/col/col1512382/index.html</w:t>
        </w:r>
      </w:hyperlink>
      <w:r w:rsidRPr="00701FC5">
        <w:rPr>
          <w:rFonts w:ascii="Times New Roman" w:hAnsi="Times New Roman" w:cs="Times New Roman"/>
        </w:rPr>
        <w:t>. Updated December 31, 2020. Accessed July 24, 2021.</w:t>
      </w:r>
    </w:p>
    <w:p w14:paraId="09AB8488" w14:textId="043192D9" w:rsidR="00D67134" w:rsidRPr="00701FC5" w:rsidRDefault="0069785D" w:rsidP="00701FC5">
      <w:pPr>
        <w:spacing w:line="480" w:lineRule="auto"/>
        <w:rPr>
          <w:rFonts w:ascii="Times New Roman" w:hAnsi="Times New Roman" w:cs="Times New Roman"/>
          <w:sz w:val="20"/>
          <w:szCs w:val="20"/>
        </w:rPr>
      </w:pPr>
      <w:r w:rsidRPr="00701FC5">
        <w:rPr>
          <w:rFonts w:ascii="Times New Roman" w:hAnsi="Times New Roman" w:cs="Times New Roman"/>
          <w:sz w:val="20"/>
          <w:szCs w:val="20"/>
        </w:rPr>
        <w:fldChar w:fldCharType="end"/>
      </w:r>
    </w:p>
    <w:sectPr w:rsidR="00D67134" w:rsidRPr="00701F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265CA" w14:textId="77777777" w:rsidR="00E319C5" w:rsidRDefault="00E319C5" w:rsidP="00715E34">
      <w:r>
        <w:separator/>
      </w:r>
    </w:p>
  </w:endnote>
  <w:endnote w:type="continuationSeparator" w:id="0">
    <w:p w14:paraId="44E37C9A" w14:textId="77777777" w:rsidR="00E319C5" w:rsidRDefault="00E319C5" w:rsidP="0071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nion Pro">
    <w:altName w:val="宋体"/>
    <w:panose1 w:val="00000000000000000000"/>
    <w:charset w:val="86"/>
    <w:family w:val="roman"/>
    <w:notTrueType/>
    <w:pitch w:val="default"/>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ECAE9" w14:textId="77777777" w:rsidR="00E319C5" w:rsidRDefault="00E319C5" w:rsidP="00715E34">
      <w:r>
        <w:separator/>
      </w:r>
    </w:p>
  </w:footnote>
  <w:footnote w:type="continuationSeparator" w:id="0">
    <w:p w14:paraId="21805A14" w14:textId="77777777" w:rsidR="00E319C5" w:rsidRDefault="00E319C5" w:rsidP="00715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B6B8E"/>
    <w:multiLevelType w:val="hybridMultilevel"/>
    <w:tmpl w:val="B400E0DE"/>
    <w:lvl w:ilvl="0" w:tplc="92961F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zdzp2au0ztekep2f9ppwty2evpfa99v0ef&quot;&gt;My EndNote Library&lt;record-ids&gt;&lt;item&gt;1141&lt;/item&gt;&lt;item&gt;1142&lt;/item&gt;&lt;item&gt;1143&lt;/item&gt;&lt;item&gt;1144&lt;/item&gt;&lt;item&gt;1145&lt;/item&gt;&lt;item&gt;1146&lt;/item&gt;&lt;/record-ids&gt;&lt;/item&gt;&lt;/Libraries&gt;"/>
  </w:docVars>
  <w:rsids>
    <w:rsidRoot w:val="00D67134"/>
    <w:rsid w:val="0002310D"/>
    <w:rsid w:val="0009703E"/>
    <w:rsid w:val="000A41BE"/>
    <w:rsid w:val="000A426D"/>
    <w:rsid w:val="000B2EA1"/>
    <w:rsid w:val="000D6F26"/>
    <w:rsid w:val="001601E5"/>
    <w:rsid w:val="001E2CEE"/>
    <w:rsid w:val="00220617"/>
    <w:rsid w:val="00280EA2"/>
    <w:rsid w:val="00376AEA"/>
    <w:rsid w:val="003A3999"/>
    <w:rsid w:val="003A63E5"/>
    <w:rsid w:val="003B0130"/>
    <w:rsid w:val="003B14BA"/>
    <w:rsid w:val="003E02F8"/>
    <w:rsid w:val="00452C23"/>
    <w:rsid w:val="00460830"/>
    <w:rsid w:val="004A0242"/>
    <w:rsid w:val="004D53C1"/>
    <w:rsid w:val="00501BB4"/>
    <w:rsid w:val="00502AB5"/>
    <w:rsid w:val="005273F6"/>
    <w:rsid w:val="00612512"/>
    <w:rsid w:val="006408A3"/>
    <w:rsid w:val="00660649"/>
    <w:rsid w:val="00671328"/>
    <w:rsid w:val="0069785D"/>
    <w:rsid w:val="006B4104"/>
    <w:rsid w:val="006D0469"/>
    <w:rsid w:val="006D7574"/>
    <w:rsid w:val="006F702D"/>
    <w:rsid w:val="00701FC5"/>
    <w:rsid w:val="00715E34"/>
    <w:rsid w:val="00732254"/>
    <w:rsid w:val="00752E53"/>
    <w:rsid w:val="00771AFD"/>
    <w:rsid w:val="007926C6"/>
    <w:rsid w:val="007D3505"/>
    <w:rsid w:val="008103F5"/>
    <w:rsid w:val="00860B70"/>
    <w:rsid w:val="008665D0"/>
    <w:rsid w:val="00911A46"/>
    <w:rsid w:val="0098667F"/>
    <w:rsid w:val="009C4F20"/>
    <w:rsid w:val="009D2B8F"/>
    <w:rsid w:val="00A357F7"/>
    <w:rsid w:val="00A61E3F"/>
    <w:rsid w:val="00B02990"/>
    <w:rsid w:val="00B731C3"/>
    <w:rsid w:val="00BC674F"/>
    <w:rsid w:val="00BD0E89"/>
    <w:rsid w:val="00C20F36"/>
    <w:rsid w:val="00CB7E8A"/>
    <w:rsid w:val="00D076F8"/>
    <w:rsid w:val="00D12A04"/>
    <w:rsid w:val="00D67134"/>
    <w:rsid w:val="00DA2EA6"/>
    <w:rsid w:val="00DB2227"/>
    <w:rsid w:val="00DD45CA"/>
    <w:rsid w:val="00DD504A"/>
    <w:rsid w:val="00DF5226"/>
    <w:rsid w:val="00E0067A"/>
    <w:rsid w:val="00E2454F"/>
    <w:rsid w:val="00E27A28"/>
    <w:rsid w:val="00E319C5"/>
    <w:rsid w:val="00E967C1"/>
    <w:rsid w:val="00F02CEE"/>
    <w:rsid w:val="00F963EB"/>
    <w:rsid w:val="00FB0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D9A855"/>
  <w15:chartTrackingRefBased/>
  <w15:docId w15:val="{8971FD47-98DE-46E2-94BC-F63B41C6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671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
    <w:name w:val="Plain Table 2"/>
    <w:basedOn w:val="a1"/>
    <w:uiPriority w:val="42"/>
    <w:rsid w:val="00D671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3">
    <w:name w:val="Hyperlink"/>
    <w:basedOn w:val="a0"/>
    <w:uiPriority w:val="99"/>
    <w:unhideWhenUsed/>
    <w:rsid w:val="00D67134"/>
    <w:rPr>
      <w:color w:val="0563C1" w:themeColor="hyperlink"/>
      <w:u w:val="single"/>
    </w:rPr>
  </w:style>
  <w:style w:type="paragraph" w:styleId="a4">
    <w:name w:val="header"/>
    <w:basedOn w:val="a"/>
    <w:link w:val="a5"/>
    <w:uiPriority w:val="99"/>
    <w:unhideWhenUsed/>
    <w:rsid w:val="00715E3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15E34"/>
    <w:rPr>
      <w:sz w:val="18"/>
      <w:szCs w:val="18"/>
    </w:rPr>
  </w:style>
  <w:style w:type="paragraph" w:styleId="a6">
    <w:name w:val="footer"/>
    <w:basedOn w:val="a"/>
    <w:link w:val="a7"/>
    <w:uiPriority w:val="99"/>
    <w:unhideWhenUsed/>
    <w:rsid w:val="00715E34"/>
    <w:pPr>
      <w:tabs>
        <w:tab w:val="center" w:pos="4153"/>
        <w:tab w:val="right" w:pos="8306"/>
      </w:tabs>
      <w:snapToGrid w:val="0"/>
      <w:jc w:val="left"/>
    </w:pPr>
    <w:rPr>
      <w:sz w:val="18"/>
      <w:szCs w:val="18"/>
    </w:rPr>
  </w:style>
  <w:style w:type="character" w:customStyle="1" w:styleId="a7">
    <w:name w:val="页脚 字符"/>
    <w:basedOn w:val="a0"/>
    <w:link w:val="a6"/>
    <w:uiPriority w:val="99"/>
    <w:rsid w:val="00715E34"/>
    <w:rPr>
      <w:sz w:val="18"/>
      <w:szCs w:val="18"/>
    </w:rPr>
  </w:style>
  <w:style w:type="paragraph" w:customStyle="1" w:styleId="EndNoteBibliographyTitle">
    <w:name w:val="EndNote Bibliography Title"/>
    <w:basedOn w:val="a"/>
    <w:link w:val="EndNoteBibliographyTitle0"/>
    <w:rsid w:val="0069785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69785D"/>
    <w:rPr>
      <w:rFonts w:ascii="等线" w:eastAsia="等线" w:hAnsi="等线"/>
      <w:noProof/>
      <w:sz w:val="20"/>
    </w:rPr>
  </w:style>
  <w:style w:type="paragraph" w:customStyle="1" w:styleId="EndNoteBibliography">
    <w:name w:val="EndNote Bibliography"/>
    <w:basedOn w:val="a"/>
    <w:link w:val="EndNoteBibliography0"/>
    <w:rsid w:val="0069785D"/>
    <w:rPr>
      <w:rFonts w:ascii="等线" w:eastAsia="等线" w:hAnsi="等线"/>
      <w:noProof/>
      <w:sz w:val="20"/>
    </w:rPr>
  </w:style>
  <w:style w:type="character" w:customStyle="1" w:styleId="EndNoteBibliography0">
    <w:name w:val="EndNote Bibliography 字符"/>
    <w:basedOn w:val="a0"/>
    <w:link w:val="EndNoteBibliography"/>
    <w:rsid w:val="0069785D"/>
    <w:rPr>
      <w:rFonts w:ascii="等线" w:eastAsia="等线" w:hAnsi="等线"/>
      <w:noProof/>
      <w:sz w:val="20"/>
    </w:rPr>
  </w:style>
  <w:style w:type="character" w:styleId="a8">
    <w:name w:val="Unresolved Mention"/>
    <w:basedOn w:val="a0"/>
    <w:uiPriority w:val="99"/>
    <w:semiHidden/>
    <w:unhideWhenUsed/>
    <w:rsid w:val="0069785D"/>
    <w:rPr>
      <w:color w:val="605E5C"/>
      <w:shd w:val="clear" w:color="auto" w:fill="E1DFDD"/>
    </w:rPr>
  </w:style>
  <w:style w:type="table" w:styleId="a9">
    <w:name w:val="Table Grid"/>
    <w:basedOn w:val="a1"/>
    <w:uiPriority w:val="39"/>
    <w:rsid w:val="00D07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endnote text"/>
    <w:basedOn w:val="a"/>
    <w:link w:val="ab"/>
    <w:uiPriority w:val="99"/>
    <w:semiHidden/>
    <w:unhideWhenUsed/>
    <w:rsid w:val="0098667F"/>
    <w:pPr>
      <w:snapToGrid w:val="0"/>
      <w:jc w:val="left"/>
    </w:pPr>
  </w:style>
  <w:style w:type="character" w:customStyle="1" w:styleId="ab">
    <w:name w:val="尾注文本 字符"/>
    <w:basedOn w:val="a0"/>
    <w:link w:val="aa"/>
    <w:uiPriority w:val="99"/>
    <w:semiHidden/>
    <w:rsid w:val="0098667F"/>
  </w:style>
  <w:style w:type="character" w:styleId="ac">
    <w:name w:val="endnote reference"/>
    <w:basedOn w:val="a0"/>
    <w:uiPriority w:val="99"/>
    <w:semiHidden/>
    <w:unhideWhenUsed/>
    <w:rsid w:val="0098667F"/>
    <w:rPr>
      <w:vertAlign w:val="superscript"/>
    </w:rPr>
  </w:style>
  <w:style w:type="paragraph" w:styleId="ad">
    <w:name w:val="footnote text"/>
    <w:basedOn w:val="a"/>
    <w:link w:val="ae"/>
    <w:uiPriority w:val="99"/>
    <w:semiHidden/>
    <w:unhideWhenUsed/>
    <w:rsid w:val="0098667F"/>
    <w:pPr>
      <w:snapToGrid w:val="0"/>
      <w:jc w:val="left"/>
    </w:pPr>
    <w:rPr>
      <w:sz w:val="18"/>
      <w:szCs w:val="18"/>
    </w:rPr>
  </w:style>
  <w:style w:type="character" w:customStyle="1" w:styleId="ae">
    <w:name w:val="脚注文本 字符"/>
    <w:basedOn w:val="a0"/>
    <w:link w:val="ad"/>
    <w:uiPriority w:val="99"/>
    <w:semiHidden/>
    <w:rsid w:val="0098667F"/>
    <w:rPr>
      <w:sz w:val="18"/>
      <w:szCs w:val="18"/>
    </w:rPr>
  </w:style>
  <w:style w:type="character" w:styleId="af">
    <w:name w:val="footnote reference"/>
    <w:basedOn w:val="a0"/>
    <w:uiPriority w:val="99"/>
    <w:semiHidden/>
    <w:unhideWhenUsed/>
    <w:rsid w:val="0098667F"/>
    <w:rPr>
      <w:vertAlign w:val="superscript"/>
    </w:rPr>
  </w:style>
  <w:style w:type="character" w:customStyle="1" w:styleId="A10">
    <w:name w:val="A1"/>
    <w:uiPriority w:val="99"/>
    <w:rsid w:val="004A0242"/>
    <w:rPr>
      <w:rFonts w:cs="Minion Pro"/>
      <w:color w:val="211D1E"/>
      <w:sz w:val="20"/>
      <w:szCs w:val="20"/>
    </w:rPr>
  </w:style>
  <w:style w:type="paragraph" w:styleId="af0">
    <w:name w:val="List Paragraph"/>
    <w:basedOn w:val="a"/>
    <w:uiPriority w:val="34"/>
    <w:qFormat/>
    <w:rsid w:val="0046083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256545">
      <w:bodyDiv w:val="1"/>
      <w:marLeft w:val="0"/>
      <w:marRight w:val="0"/>
      <w:marTop w:val="0"/>
      <w:marBottom w:val="0"/>
      <w:divBdr>
        <w:top w:val="none" w:sz="0" w:space="0" w:color="auto"/>
        <w:left w:val="none" w:sz="0" w:space="0" w:color="auto"/>
        <w:bottom w:val="none" w:sz="0" w:space="0" w:color="auto"/>
        <w:right w:val="none" w:sz="0" w:space="0" w:color="auto"/>
      </w:divBdr>
    </w:div>
    <w:div w:id="202836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www.tonglu.gov.cn/art/2021/1/15/art_1535189_5896119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stj.zhoushan.gov.cn/col/col1229471531/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j.zjtz.gov.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jj.huzhou.gov.cn/col/col1229208257/" TargetMode="External"/><Relationship Id="rId4" Type="http://schemas.openxmlformats.org/officeDocument/2006/relationships/settings" Target="settings.xml"/><Relationship Id="rId9" Type="http://schemas.openxmlformats.org/officeDocument/2006/relationships/hyperlink" Target="http://www.kq.gov.cn/col/col1229451279/index.html" TargetMode="External"/><Relationship Id="rId14" Type="http://schemas.openxmlformats.org/officeDocument/2006/relationships/hyperlink" Target="http://tjj.jiaxing.gov.cn/col/col1512382/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C326D-5638-49C5-AE2B-1E962D870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858</Words>
  <Characters>4896</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Sharon</dc:creator>
  <cp:keywords/>
  <dc:description/>
  <cp:lastModifiedBy>Sharon</cp:lastModifiedBy>
  <cp:revision>2</cp:revision>
  <dcterms:created xsi:type="dcterms:W3CDTF">2023-01-11T12:35:00Z</dcterms:created>
  <dcterms:modified xsi:type="dcterms:W3CDTF">2023-01-11T12:35:00Z</dcterms:modified>
</cp:coreProperties>
</file>