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A4F7C" w14:textId="31A0F9A9" w:rsidR="005D0A51" w:rsidRPr="007D6E50" w:rsidRDefault="007001E9" w:rsidP="005D0A51">
      <w:pPr>
        <w:spacing w:line="480" w:lineRule="auto"/>
        <w:rPr>
          <w:rFonts w:ascii="Arial" w:hAnsi="Arial" w:cs="Arial"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>Supplementary</w:t>
      </w:r>
      <w:r w:rsidR="005D0A51" w:rsidRPr="007D6E50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sz w:val="36"/>
          <w:szCs w:val="36"/>
        </w:rPr>
        <w:t>Material</w:t>
      </w:r>
    </w:p>
    <w:p w14:paraId="7CF7ED6F" w14:textId="77777777" w:rsidR="005D0A51" w:rsidRPr="007D6E50" w:rsidRDefault="005D0A51" w:rsidP="005D0A51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D6E50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15B9C260" wp14:editId="1262A4E2">
            <wp:extent cx="5943600" cy="2745105"/>
            <wp:effectExtent l="0" t="0" r="0" b="0"/>
            <wp:docPr id="315" name="Picture 31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 descr="Map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CADAA" w14:textId="77777777" w:rsidR="005D0A51" w:rsidRPr="007D6E50" w:rsidRDefault="005D0A51" w:rsidP="005D0A51">
      <w:pPr>
        <w:spacing w:line="480" w:lineRule="auto"/>
        <w:rPr>
          <w:rFonts w:ascii="Arial" w:hAnsi="Arial" w:cs="Arial"/>
          <w:sz w:val="22"/>
          <w:szCs w:val="22"/>
        </w:rPr>
      </w:pPr>
      <w:r w:rsidRPr="007D6E50">
        <w:rPr>
          <w:rFonts w:ascii="Arial" w:hAnsi="Arial" w:cs="Arial"/>
          <w:b/>
          <w:bCs/>
          <w:sz w:val="22"/>
          <w:szCs w:val="22"/>
        </w:rPr>
        <w:t xml:space="preserve">S1 Fig. Participating Institutes of Higher Education by State. </w:t>
      </w:r>
      <w:r w:rsidRPr="007D6E50">
        <w:rPr>
          <w:rFonts w:ascii="Arial" w:hAnsi="Arial" w:cs="Arial"/>
          <w:sz w:val="22"/>
          <w:szCs w:val="22"/>
        </w:rPr>
        <w:t>Most participating states have 1-2 institutes, with 2 states having the largest number participating: Maryland (n=7) and Pennsylvania (n=9)</w:t>
      </w:r>
    </w:p>
    <w:p w14:paraId="547F33CA" w14:textId="77777777" w:rsidR="005D0A51" w:rsidRPr="007D6E50" w:rsidRDefault="005D0A51" w:rsidP="005D0A51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7D6E50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965"/>
        <w:gridCol w:w="1336"/>
        <w:gridCol w:w="1336"/>
        <w:gridCol w:w="1336"/>
        <w:gridCol w:w="1336"/>
        <w:gridCol w:w="1336"/>
      </w:tblGrid>
      <w:tr w:rsidR="005D0A51" w:rsidRPr="007D6E50" w14:paraId="37657B90" w14:textId="77777777" w:rsidTr="00DA532C">
        <w:tc>
          <w:tcPr>
            <w:tcW w:w="1705" w:type="dxa"/>
            <w:vAlign w:val="center"/>
          </w:tcPr>
          <w:p w14:paraId="2EF2AED7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D6E50">
              <w:rPr>
                <w:rFonts w:ascii="Arial" w:hAnsi="Arial" w:cs="Arial"/>
                <w:i/>
                <w:iCs/>
                <w:sz w:val="22"/>
                <w:szCs w:val="22"/>
              </w:rPr>
              <w:t>Variable</w:t>
            </w:r>
          </w:p>
        </w:tc>
        <w:tc>
          <w:tcPr>
            <w:tcW w:w="965" w:type="dxa"/>
            <w:vAlign w:val="center"/>
          </w:tcPr>
          <w:p w14:paraId="2F2A3B82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7D6E50">
              <w:rPr>
                <w:rFonts w:ascii="Arial" w:hAnsi="Arial" w:cs="Arial"/>
                <w:i/>
                <w:iCs/>
                <w:sz w:val="22"/>
                <w:szCs w:val="22"/>
              </w:rPr>
              <w:t>aOR</w:t>
            </w:r>
            <w:proofErr w:type="spellEnd"/>
          </w:p>
        </w:tc>
        <w:tc>
          <w:tcPr>
            <w:tcW w:w="1336" w:type="dxa"/>
            <w:vAlign w:val="center"/>
          </w:tcPr>
          <w:p w14:paraId="0239B60F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D6E50">
              <w:rPr>
                <w:rFonts w:ascii="Arial" w:hAnsi="Arial" w:cs="Arial"/>
                <w:i/>
                <w:iCs/>
                <w:sz w:val="22"/>
                <w:szCs w:val="22"/>
              </w:rPr>
              <w:t>Lower 95% CI</w:t>
            </w:r>
          </w:p>
        </w:tc>
        <w:tc>
          <w:tcPr>
            <w:tcW w:w="1336" w:type="dxa"/>
            <w:vAlign w:val="center"/>
          </w:tcPr>
          <w:p w14:paraId="7B0A0A07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D6E50">
              <w:rPr>
                <w:rFonts w:ascii="Arial" w:hAnsi="Arial" w:cs="Arial"/>
                <w:i/>
                <w:iCs/>
                <w:sz w:val="22"/>
                <w:szCs w:val="22"/>
              </w:rPr>
              <w:t>Upper 95% CI</w:t>
            </w:r>
          </w:p>
        </w:tc>
        <w:tc>
          <w:tcPr>
            <w:tcW w:w="1336" w:type="dxa"/>
            <w:vAlign w:val="center"/>
          </w:tcPr>
          <w:p w14:paraId="4B2FB1AB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D6E50">
              <w:rPr>
                <w:rFonts w:ascii="Arial" w:hAnsi="Arial" w:cs="Arial"/>
                <w:i/>
                <w:iCs/>
                <w:sz w:val="22"/>
                <w:szCs w:val="22"/>
              </w:rPr>
              <w:t>p-value</w:t>
            </w:r>
          </w:p>
        </w:tc>
        <w:tc>
          <w:tcPr>
            <w:tcW w:w="1336" w:type="dxa"/>
            <w:vAlign w:val="center"/>
          </w:tcPr>
          <w:p w14:paraId="7FBFD917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D6E50">
              <w:rPr>
                <w:rFonts w:ascii="Arial" w:hAnsi="Arial" w:cs="Arial"/>
                <w:i/>
                <w:iCs/>
                <w:sz w:val="22"/>
                <w:szCs w:val="22"/>
              </w:rPr>
              <w:t>Coefficient Estimate</w:t>
            </w:r>
          </w:p>
        </w:tc>
        <w:tc>
          <w:tcPr>
            <w:tcW w:w="1336" w:type="dxa"/>
            <w:vAlign w:val="center"/>
          </w:tcPr>
          <w:p w14:paraId="7DF83DBD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D6E50">
              <w:rPr>
                <w:rFonts w:ascii="Arial" w:hAnsi="Arial" w:cs="Arial"/>
                <w:i/>
                <w:iCs/>
                <w:sz w:val="22"/>
                <w:szCs w:val="22"/>
              </w:rPr>
              <w:t>Std. Error</w:t>
            </w:r>
          </w:p>
        </w:tc>
      </w:tr>
      <w:tr w:rsidR="005D0A51" w:rsidRPr="007D6E50" w14:paraId="42C12EB4" w14:textId="77777777" w:rsidTr="00DA532C">
        <w:tc>
          <w:tcPr>
            <w:tcW w:w="9350" w:type="dxa"/>
            <w:gridSpan w:val="7"/>
            <w:vAlign w:val="center"/>
          </w:tcPr>
          <w:p w14:paraId="4B421F8D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sz w:val="22"/>
                <w:szCs w:val="22"/>
              </w:rPr>
              <w:t>Ref: University of Colorado, Indoors, and On Campus</w:t>
            </w:r>
          </w:p>
        </w:tc>
      </w:tr>
      <w:tr w:rsidR="005D0A51" w:rsidRPr="007D6E50" w14:paraId="771C47EE" w14:textId="77777777" w:rsidTr="00DA532C">
        <w:tc>
          <w:tcPr>
            <w:tcW w:w="1705" w:type="dxa"/>
            <w:vAlign w:val="center"/>
          </w:tcPr>
          <w:p w14:paraId="08297800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D6E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Colorado State</w:t>
            </w:r>
          </w:p>
        </w:tc>
        <w:tc>
          <w:tcPr>
            <w:tcW w:w="965" w:type="dxa"/>
            <w:vAlign w:val="center"/>
          </w:tcPr>
          <w:p w14:paraId="39ED4BDA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D6E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1.323</w:t>
            </w:r>
          </w:p>
        </w:tc>
        <w:tc>
          <w:tcPr>
            <w:tcW w:w="1336" w:type="dxa"/>
            <w:vAlign w:val="center"/>
          </w:tcPr>
          <w:p w14:paraId="5F83B858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D6E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0.775</w:t>
            </w:r>
          </w:p>
        </w:tc>
        <w:tc>
          <w:tcPr>
            <w:tcW w:w="1336" w:type="dxa"/>
            <w:vAlign w:val="center"/>
          </w:tcPr>
          <w:p w14:paraId="5B43F31D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D6E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2.200</w:t>
            </w:r>
          </w:p>
        </w:tc>
        <w:tc>
          <w:tcPr>
            <w:tcW w:w="1336" w:type="dxa"/>
            <w:vAlign w:val="center"/>
          </w:tcPr>
          <w:p w14:paraId="58D295FF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D6E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0.291</w:t>
            </w:r>
          </w:p>
        </w:tc>
        <w:tc>
          <w:tcPr>
            <w:tcW w:w="1336" w:type="dxa"/>
            <w:vAlign w:val="center"/>
          </w:tcPr>
          <w:p w14:paraId="21D13826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D6E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0.280</w:t>
            </w:r>
          </w:p>
        </w:tc>
        <w:tc>
          <w:tcPr>
            <w:tcW w:w="1336" w:type="dxa"/>
            <w:vAlign w:val="center"/>
          </w:tcPr>
          <w:p w14:paraId="7263BB7B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D6E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0.266</w:t>
            </w:r>
          </w:p>
        </w:tc>
      </w:tr>
      <w:tr w:rsidR="005D0A51" w:rsidRPr="007D6E50" w14:paraId="1931BFA1" w14:textId="77777777" w:rsidTr="00DA532C">
        <w:tc>
          <w:tcPr>
            <w:tcW w:w="1705" w:type="dxa"/>
            <w:vAlign w:val="bottom"/>
          </w:tcPr>
          <w:p w14:paraId="1300652F" w14:textId="77777777" w:rsidR="005D0A51" w:rsidRPr="007D6E50" w:rsidRDefault="005D0A51" w:rsidP="00DA532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Outdoors</w:t>
            </w:r>
          </w:p>
        </w:tc>
        <w:tc>
          <w:tcPr>
            <w:tcW w:w="965" w:type="dxa"/>
            <w:vAlign w:val="bottom"/>
          </w:tcPr>
          <w:p w14:paraId="113668F6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0.253</w:t>
            </w:r>
          </w:p>
        </w:tc>
        <w:tc>
          <w:tcPr>
            <w:tcW w:w="1336" w:type="dxa"/>
            <w:vAlign w:val="bottom"/>
          </w:tcPr>
          <w:p w14:paraId="6F655146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1336" w:type="dxa"/>
            <w:vAlign w:val="bottom"/>
          </w:tcPr>
          <w:p w14:paraId="1CEBD534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0.386</w:t>
            </w:r>
          </w:p>
        </w:tc>
        <w:tc>
          <w:tcPr>
            <w:tcW w:w="1336" w:type="dxa"/>
            <w:vAlign w:val="bottom"/>
          </w:tcPr>
          <w:p w14:paraId="1E5EFF97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sz w:val="22"/>
                <w:szCs w:val="22"/>
              </w:rPr>
              <w:t>&lt;.001</w:t>
            </w:r>
          </w:p>
        </w:tc>
        <w:tc>
          <w:tcPr>
            <w:tcW w:w="1336" w:type="dxa"/>
            <w:vAlign w:val="bottom"/>
          </w:tcPr>
          <w:p w14:paraId="3D7FF336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-1.376</w:t>
            </w:r>
          </w:p>
        </w:tc>
        <w:tc>
          <w:tcPr>
            <w:tcW w:w="1336" w:type="dxa"/>
            <w:vAlign w:val="bottom"/>
          </w:tcPr>
          <w:p w14:paraId="70A230A9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0.217</w:t>
            </w:r>
          </w:p>
        </w:tc>
      </w:tr>
      <w:tr w:rsidR="005D0A51" w:rsidRPr="007D6E50" w14:paraId="5C157D93" w14:textId="77777777" w:rsidTr="00DA532C">
        <w:tc>
          <w:tcPr>
            <w:tcW w:w="1705" w:type="dxa"/>
            <w:vAlign w:val="bottom"/>
          </w:tcPr>
          <w:p w14:paraId="24913D43" w14:textId="77777777" w:rsidR="005D0A51" w:rsidRPr="007D6E50" w:rsidRDefault="005D0A51" w:rsidP="00DA532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Off Campus</w:t>
            </w:r>
          </w:p>
        </w:tc>
        <w:tc>
          <w:tcPr>
            <w:tcW w:w="965" w:type="dxa"/>
            <w:vAlign w:val="bottom"/>
          </w:tcPr>
          <w:p w14:paraId="72E7E889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0.205</w:t>
            </w:r>
          </w:p>
        </w:tc>
        <w:tc>
          <w:tcPr>
            <w:tcW w:w="1336" w:type="dxa"/>
            <w:vAlign w:val="bottom"/>
          </w:tcPr>
          <w:p w14:paraId="45D0CEA0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1336" w:type="dxa"/>
            <w:vAlign w:val="bottom"/>
          </w:tcPr>
          <w:p w14:paraId="76939787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0.282</w:t>
            </w:r>
          </w:p>
        </w:tc>
        <w:tc>
          <w:tcPr>
            <w:tcW w:w="1336" w:type="dxa"/>
            <w:vAlign w:val="bottom"/>
          </w:tcPr>
          <w:p w14:paraId="17291A38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1336" w:type="dxa"/>
            <w:vAlign w:val="bottom"/>
          </w:tcPr>
          <w:p w14:paraId="1EDF99B5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-1.583</w:t>
            </w:r>
          </w:p>
        </w:tc>
        <w:tc>
          <w:tcPr>
            <w:tcW w:w="1336" w:type="dxa"/>
            <w:vAlign w:val="bottom"/>
          </w:tcPr>
          <w:p w14:paraId="0318738C" w14:textId="77777777" w:rsidR="005D0A51" w:rsidRPr="007D6E50" w:rsidRDefault="005D0A51" w:rsidP="00DA532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E50">
              <w:rPr>
                <w:rFonts w:ascii="Arial" w:hAnsi="Arial" w:cs="Arial"/>
                <w:color w:val="000000"/>
                <w:sz w:val="22"/>
                <w:szCs w:val="22"/>
              </w:rPr>
              <w:t>0.166</w:t>
            </w:r>
          </w:p>
        </w:tc>
      </w:tr>
    </w:tbl>
    <w:p w14:paraId="42706ACD" w14:textId="1A03D437" w:rsidR="005212D8" w:rsidRPr="005D0A51" w:rsidRDefault="005D0A51" w:rsidP="005D0A51">
      <w:pPr>
        <w:spacing w:line="480" w:lineRule="auto"/>
        <w:rPr>
          <w:rFonts w:ascii="Arial" w:hAnsi="Arial" w:cs="Arial"/>
          <w:sz w:val="22"/>
          <w:szCs w:val="22"/>
        </w:rPr>
      </w:pPr>
      <w:r w:rsidRPr="007D6E50">
        <w:rPr>
          <w:rFonts w:ascii="Arial" w:hAnsi="Arial" w:cs="Arial"/>
          <w:b/>
          <w:bCs/>
          <w:sz w:val="22"/>
          <w:szCs w:val="22"/>
        </w:rPr>
        <w:t>S2 Table. Odds of Wearing a Mask via Logistic Regression.</w:t>
      </w:r>
      <w:r w:rsidRPr="007D6E50">
        <w:rPr>
          <w:rFonts w:ascii="Arial" w:hAnsi="Arial" w:cs="Arial"/>
          <w:sz w:val="22"/>
          <w:szCs w:val="22"/>
        </w:rPr>
        <w:t xml:space="preserve"> Adjusted odds ratios (</w:t>
      </w:r>
      <w:proofErr w:type="spellStart"/>
      <w:r w:rsidRPr="007D6E50">
        <w:rPr>
          <w:rFonts w:ascii="Arial" w:hAnsi="Arial" w:cs="Arial"/>
          <w:sz w:val="22"/>
          <w:szCs w:val="22"/>
        </w:rPr>
        <w:t>aOR</w:t>
      </w:r>
      <w:proofErr w:type="spellEnd"/>
      <w:r w:rsidRPr="007D6E50">
        <w:rPr>
          <w:rFonts w:ascii="Arial" w:hAnsi="Arial" w:cs="Arial"/>
          <w:sz w:val="22"/>
          <w:szCs w:val="22"/>
        </w:rPr>
        <w:t xml:space="preserve">) and 95% confidence intervals of mask usage for university, inside vs. outside, and on campus vs. off campus using a logistic regression model. A higher </w:t>
      </w:r>
      <w:proofErr w:type="spellStart"/>
      <w:r w:rsidRPr="007D6E50">
        <w:rPr>
          <w:rFonts w:ascii="Arial" w:hAnsi="Arial" w:cs="Arial"/>
          <w:sz w:val="22"/>
          <w:szCs w:val="22"/>
        </w:rPr>
        <w:t>aOR</w:t>
      </w:r>
      <w:proofErr w:type="spellEnd"/>
      <w:r w:rsidRPr="007D6E50">
        <w:rPr>
          <w:rFonts w:ascii="Arial" w:hAnsi="Arial" w:cs="Arial"/>
          <w:sz w:val="22"/>
          <w:szCs w:val="22"/>
        </w:rPr>
        <w:t xml:space="preserve"> indicates an increased likelihood of wearing a mask.</w:t>
      </w:r>
    </w:p>
    <w:sectPr w:rsidR="005212D8" w:rsidRPr="005D0A51" w:rsidSect="004D5A56">
      <w:footnotePr>
        <w:numFmt w:val="chicago"/>
      </w:footnotePr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numFmt w:val="chicago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51"/>
    <w:rsid w:val="003532A4"/>
    <w:rsid w:val="005212D8"/>
    <w:rsid w:val="005D0A51"/>
    <w:rsid w:val="0063498A"/>
    <w:rsid w:val="00684EE2"/>
    <w:rsid w:val="007001E9"/>
    <w:rsid w:val="00926461"/>
    <w:rsid w:val="009E2153"/>
    <w:rsid w:val="00BB5059"/>
    <w:rsid w:val="00E5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685BD8"/>
  <w15:chartTrackingRefBased/>
  <w15:docId w15:val="{0735BD05-125F-3949-987B-4F345B4E5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A5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0A51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D0A51"/>
  </w:style>
  <w:style w:type="character" w:styleId="CommentReference">
    <w:name w:val="annotation reference"/>
    <w:basedOn w:val="DefaultParagraphFont"/>
    <w:uiPriority w:val="99"/>
    <w:semiHidden/>
    <w:unhideWhenUsed/>
    <w:rsid w:val="009E21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21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15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1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15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138</Words>
  <Characters>667</Characters>
  <Application>Microsoft Office Word</Application>
  <DocSecurity>0</DocSecurity>
  <Lines>10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Clark</dc:creator>
  <cp:keywords/>
  <dc:description/>
  <cp:lastModifiedBy>Kevin Clark</cp:lastModifiedBy>
  <cp:revision>4</cp:revision>
  <dcterms:created xsi:type="dcterms:W3CDTF">2023-01-20T14:12:00Z</dcterms:created>
  <dcterms:modified xsi:type="dcterms:W3CDTF">2023-01-31T04:59:00Z</dcterms:modified>
</cp:coreProperties>
</file>