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48B" w:rsidRPr="001864FD" w:rsidRDefault="00D11A8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S3</w:t>
      </w:r>
      <w:bookmarkStart w:id="0" w:name="_GoBack"/>
      <w:bookmarkEnd w:id="0"/>
      <w:r w:rsidR="006A5B1A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7C427F" w:rsidRPr="001864FD">
        <w:rPr>
          <w:rFonts w:ascii="Times New Roman" w:hAnsi="Times New Roman" w:cs="Times New Roman"/>
          <w:b/>
          <w:bCs/>
          <w:sz w:val="24"/>
          <w:szCs w:val="24"/>
        </w:rPr>
        <w:t xml:space="preserve">. VIF for the six selected South and Southeast Asian countries  </w:t>
      </w:r>
    </w:p>
    <w:tbl>
      <w:tblPr>
        <w:tblStyle w:val="TableGrid"/>
        <w:tblW w:w="135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1890"/>
        <w:gridCol w:w="1890"/>
        <w:gridCol w:w="1710"/>
        <w:gridCol w:w="1620"/>
        <w:gridCol w:w="1710"/>
        <w:gridCol w:w="1620"/>
      </w:tblGrid>
      <w:tr w:rsidR="007C427F" w:rsidRPr="003C7C64" w:rsidTr="00B153F3">
        <w:tc>
          <w:tcPr>
            <w:tcW w:w="3145" w:type="dxa"/>
            <w:tcBorders>
              <w:top w:val="single" w:sz="4" w:space="0" w:color="auto"/>
            </w:tcBorders>
          </w:tcPr>
          <w:p w:rsidR="007C427F" w:rsidRPr="003C7C64" w:rsidRDefault="007C4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Variables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Bangladesh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Cambodia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Maldives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Myanmar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Nepal</w:t>
            </w:r>
          </w:p>
        </w:tc>
      </w:tr>
      <w:tr w:rsidR="007C427F" w:rsidRPr="003C7C64" w:rsidTr="00B153F3">
        <w:tc>
          <w:tcPr>
            <w:tcW w:w="3145" w:type="dxa"/>
            <w:tcBorders>
              <w:bottom w:val="single" w:sz="4" w:space="0" w:color="auto"/>
            </w:tcBorders>
          </w:tcPr>
          <w:p w:rsidR="007C427F" w:rsidRPr="003C7C64" w:rsidRDefault="007C427F" w:rsidP="007C4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</w:tr>
      <w:tr w:rsidR="007C427F" w:rsidRPr="003C7C64" w:rsidTr="00B153F3">
        <w:tc>
          <w:tcPr>
            <w:tcW w:w="3145" w:type="dxa"/>
            <w:tcBorders>
              <w:top w:val="single" w:sz="4" w:space="0" w:color="auto"/>
            </w:tcBorders>
          </w:tcPr>
          <w:p w:rsidR="007C427F" w:rsidRPr="00370E81" w:rsidRDefault="007C42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Individual-level factors 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C427F" w:rsidRPr="003C7C64" w:rsidRDefault="007C427F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Sex of child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Child age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Recent fever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Recent diarrhea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Children stunted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Children underweight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Children wasted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Mother age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Mother education level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Wealth quintile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Maternal anemia </w:t>
            </w:r>
          </w:p>
        </w:tc>
        <w:tc>
          <w:tcPr>
            <w:tcW w:w="1890" w:type="dxa"/>
          </w:tcPr>
          <w:p w:rsidR="00370E81" w:rsidRPr="003C7C64" w:rsidRDefault="00FD337C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Community-level factors 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Place of residence </w:t>
            </w:r>
          </w:p>
        </w:tc>
        <w:tc>
          <w:tcPr>
            <w:tcW w:w="189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Community maternal anemia</w:t>
            </w:r>
            <w:r w:rsidR="009514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Community parity</w:t>
            </w:r>
            <w:r w:rsidR="009514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Community wealth</w:t>
            </w:r>
            <w:r w:rsidR="009514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</w:tr>
      <w:tr w:rsidR="00370E81" w:rsidRPr="003C7C64" w:rsidTr="005B402F">
        <w:tc>
          <w:tcPr>
            <w:tcW w:w="3145" w:type="dxa"/>
          </w:tcPr>
          <w:p w:rsidR="00370E81" w:rsidRPr="009514CA" w:rsidRDefault="00370E81" w:rsidP="00370E8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Community female education</w:t>
            </w:r>
            <w:r w:rsidR="009514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89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890" w:type="dxa"/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</w:tr>
      <w:tr w:rsidR="00370E81" w:rsidRPr="003C7C64" w:rsidTr="00B153F3">
        <w:tc>
          <w:tcPr>
            <w:tcW w:w="3145" w:type="dxa"/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Community safe water access</w:t>
            </w:r>
            <w:r w:rsidR="009514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90" w:type="dxa"/>
          </w:tcPr>
          <w:p w:rsidR="00370E81" w:rsidRPr="003C7C64" w:rsidRDefault="0007068D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710" w:type="dxa"/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71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620" w:type="dxa"/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</w:tr>
      <w:tr w:rsidR="00370E81" w:rsidRPr="003C7C64" w:rsidTr="005B402F">
        <w:tc>
          <w:tcPr>
            <w:tcW w:w="3145" w:type="dxa"/>
            <w:tcBorders>
              <w:bottom w:val="single" w:sz="4" w:space="0" w:color="auto"/>
            </w:tcBorders>
          </w:tcPr>
          <w:p w:rsidR="00370E81" w:rsidRPr="003C7C64" w:rsidRDefault="00370E81" w:rsidP="00370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Community toilet facility</w:t>
            </w:r>
            <w:r w:rsidR="009514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70E81" w:rsidRPr="003C7C64" w:rsidRDefault="00370E81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C64"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70E81" w:rsidRPr="003C7C64" w:rsidRDefault="00973FA9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370E81" w:rsidRPr="003C7C64" w:rsidRDefault="00B153F3" w:rsidP="00B15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</w:tr>
    </w:tbl>
    <w:p w:rsidR="009514CA" w:rsidRDefault="009514CA" w:rsidP="009514CA">
      <w:pPr>
        <w:rPr>
          <w:rFonts w:ascii="Times New Roman" w:hAnsi="Times New Roman" w:cs="Times New Roman"/>
          <w:sz w:val="24"/>
          <w:szCs w:val="24"/>
        </w:rPr>
      </w:pPr>
      <w:r w:rsidRPr="009514CA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9514CA">
        <w:rPr>
          <w:rFonts w:ascii="Times New Roman" w:hAnsi="Times New Roman" w:cs="Times New Roman"/>
          <w:sz w:val="24"/>
          <w:szCs w:val="24"/>
        </w:rPr>
        <w:t xml:space="preserve"> VIF: Variance Inflation Factor; a</w:t>
      </w:r>
      <w:r>
        <w:rPr>
          <w:rFonts w:ascii="Times New Roman" w:hAnsi="Times New Roman" w:cs="Times New Roman"/>
          <w:sz w:val="24"/>
          <w:szCs w:val="24"/>
        </w:rPr>
        <w:t xml:space="preserve">mean percent of women with Hb levels less than 12 g/dL;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>
        <w:rPr>
          <w:rFonts w:ascii="Times New Roman" w:hAnsi="Times New Roman" w:cs="Times New Roman"/>
          <w:sz w:val="24"/>
          <w:szCs w:val="24"/>
        </w:rPr>
        <w:t xml:space="preserve">mean percent of women with fertility rate of 5 children and above;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 xml:space="preserve">mean percent of households wealth quintiles categorized richer and richest and above;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 xml:space="preserve">mean percent of women with primary education level and above;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mean percent of households with access to improved water source (piped water into dwelling, piped water to yard/plot, public tap or standpipe, tube well or borehole, protected dug well protected spring and rainwater)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 xml:space="preserve">mean percent of household with access to improved toilet facility (flush toilet, piped sewer system, septic tank, flush/pour flush to pit latrine, ventilated improved pit latrine, pit latrine with slab, and composting toilet) </w:t>
      </w:r>
    </w:p>
    <w:p w:rsidR="007C427F" w:rsidRPr="003C7C64" w:rsidRDefault="007C427F">
      <w:pPr>
        <w:rPr>
          <w:rFonts w:ascii="Times New Roman" w:hAnsi="Times New Roman" w:cs="Times New Roman"/>
          <w:sz w:val="24"/>
          <w:szCs w:val="24"/>
        </w:rPr>
      </w:pPr>
    </w:p>
    <w:sectPr w:rsidR="007C427F" w:rsidRPr="003C7C64" w:rsidSect="007C427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CD"/>
    <w:rsid w:val="0007068D"/>
    <w:rsid w:val="001864FD"/>
    <w:rsid w:val="00370E81"/>
    <w:rsid w:val="003C7C64"/>
    <w:rsid w:val="0055148B"/>
    <w:rsid w:val="005B402F"/>
    <w:rsid w:val="006140CD"/>
    <w:rsid w:val="006A5B1A"/>
    <w:rsid w:val="007C427F"/>
    <w:rsid w:val="009514CA"/>
    <w:rsid w:val="00973FA9"/>
    <w:rsid w:val="00AB2B7B"/>
    <w:rsid w:val="00B153F3"/>
    <w:rsid w:val="00D11A81"/>
    <w:rsid w:val="00FD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76B729-B9F8-4BB6-9680-E6C509C5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4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 Ram Sunuwar</dc:creator>
  <cp:keywords/>
  <dc:description/>
  <cp:lastModifiedBy>Dev Ram Sunuwar</cp:lastModifiedBy>
  <cp:revision>24</cp:revision>
  <dcterms:created xsi:type="dcterms:W3CDTF">2020-11-30T11:36:00Z</dcterms:created>
  <dcterms:modified xsi:type="dcterms:W3CDTF">2022-08-29T05:33:00Z</dcterms:modified>
</cp:coreProperties>
</file>