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AB0D9" w14:textId="77777777" w:rsidR="00E07265" w:rsidRPr="00B91614" w:rsidRDefault="00E07265" w:rsidP="00E07265">
      <w:pPr>
        <w:pStyle w:val="Heading1"/>
        <w:ind w:left="360" w:hanging="360"/>
        <w:rPr>
          <w:rFonts w:cs="Times New Roman"/>
        </w:rPr>
      </w:pPr>
      <w:bookmarkStart w:id="0" w:name="_Toc99974901"/>
      <w:bookmarkStart w:id="1" w:name="_Toc100738450"/>
      <w:bookmarkStart w:id="2" w:name="_GoBack"/>
      <w:r w:rsidRPr="00B91614">
        <w:rPr>
          <w:rFonts w:cs="Times New Roman"/>
        </w:rPr>
        <w:t>Additional file 5: Data-charting form</w:t>
      </w:r>
      <w:bookmarkEnd w:id="0"/>
      <w:bookmarkEnd w:id="1"/>
    </w:p>
    <w:tbl>
      <w:tblPr>
        <w:tblStyle w:val="TableGrid"/>
        <w:tblW w:w="14596" w:type="dxa"/>
        <w:tblLayout w:type="fixed"/>
        <w:tblLook w:val="04A0" w:firstRow="1" w:lastRow="0" w:firstColumn="1" w:lastColumn="0" w:noHBand="0" w:noVBand="1"/>
      </w:tblPr>
      <w:tblGrid>
        <w:gridCol w:w="542"/>
        <w:gridCol w:w="970"/>
        <w:gridCol w:w="1110"/>
        <w:gridCol w:w="1110"/>
        <w:gridCol w:w="1225"/>
        <w:gridCol w:w="995"/>
        <w:gridCol w:w="1110"/>
        <w:gridCol w:w="1606"/>
        <w:gridCol w:w="1606"/>
        <w:gridCol w:w="1606"/>
        <w:gridCol w:w="1606"/>
        <w:gridCol w:w="1110"/>
      </w:tblGrid>
      <w:tr w:rsidR="001D3320" w:rsidRPr="000A5601" w14:paraId="26B03678" w14:textId="77777777" w:rsidTr="00E07265">
        <w:trPr>
          <w:cantSplit/>
          <w:trHeight w:val="1590"/>
          <w:tblHeader/>
        </w:trPr>
        <w:tc>
          <w:tcPr>
            <w:tcW w:w="542" w:type="dxa"/>
            <w:textDirection w:val="btLr"/>
            <w:hideMark/>
          </w:tcPr>
          <w:p w14:paraId="2E46942E" w14:textId="77777777" w:rsidR="001D3320" w:rsidRPr="000A5601" w:rsidRDefault="001D3320" w:rsidP="00887A22">
            <w:pPr>
              <w:ind w:left="113" w:right="113"/>
              <w:rPr>
                <w:rFonts w:ascii="Times New Roman" w:hAnsi="Times New Roman" w:cs="Times New Roman"/>
                <w:b/>
                <w:bCs/>
                <w:sz w:val="16"/>
                <w:szCs w:val="16"/>
                <w:lang w:val="de-CH"/>
              </w:rPr>
            </w:pPr>
            <w:r w:rsidRPr="000A5601">
              <w:rPr>
                <w:rFonts w:ascii="Times New Roman" w:hAnsi="Times New Roman" w:cs="Times New Roman"/>
                <w:b/>
                <w:bCs/>
                <w:sz w:val="16"/>
                <w:szCs w:val="16"/>
              </w:rPr>
              <w:t>Reference</w:t>
            </w:r>
          </w:p>
        </w:tc>
        <w:tc>
          <w:tcPr>
            <w:tcW w:w="970" w:type="dxa"/>
            <w:hideMark/>
          </w:tcPr>
          <w:p w14:paraId="64AF6DB8"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1st </w:t>
            </w:r>
            <w:r>
              <w:rPr>
                <w:rFonts w:ascii="Times New Roman" w:hAnsi="Times New Roman" w:cs="Times New Roman"/>
                <w:b/>
                <w:bCs/>
                <w:sz w:val="16"/>
                <w:szCs w:val="16"/>
              </w:rPr>
              <w:t>a</w:t>
            </w:r>
            <w:r w:rsidRPr="000A5601">
              <w:rPr>
                <w:rFonts w:ascii="Times New Roman" w:hAnsi="Times New Roman" w:cs="Times New Roman"/>
                <w:b/>
                <w:bCs/>
                <w:sz w:val="16"/>
                <w:szCs w:val="16"/>
              </w:rPr>
              <w:t>uthor</w:t>
            </w:r>
          </w:p>
        </w:tc>
        <w:tc>
          <w:tcPr>
            <w:tcW w:w="1110" w:type="dxa"/>
            <w:hideMark/>
          </w:tcPr>
          <w:p w14:paraId="39111C59"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Study design/ method</w:t>
            </w:r>
          </w:p>
        </w:tc>
        <w:tc>
          <w:tcPr>
            <w:tcW w:w="1110" w:type="dxa"/>
            <w:hideMark/>
          </w:tcPr>
          <w:p w14:paraId="60796516" w14:textId="77777777" w:rsidR="001D3320"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Population/</w:t>
            </w:r>
          </w:p>
          <w:p w14:paraId="2C27E645"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Country under study</w:t>
            </w:r>
          </w:p>
        </w:tc>
        <w:tc>
          <w:tcPr>
            <w:tcW w:w="1225" w:type="dxa"/>
            <w:hideMark/>
          </w:tcPr>
          <w:p w14:paraId="11B9A06A" w14:textId="6B394F49"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Assessed social determinants</w:t>
            </w:r>
          </w:p>
        </w:tc>
        <w:tc>
          <w:tcPr>
            <w:tcW w:w="995" w:type="dxa"/>
            <w:hideMark/>
          </w:tcPr>
          <w:p w14:paraId="194BB097"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Assessed </w:t>
            </w:r>
            <w:proofErr w:type="spellStart"/>
            <w:r w:rsidRPr="000A5601">
              <w:rPr>
                <w:rFonts w:ascii="Times New Roman" w:hAnsi="Times New Roman" w:cs="Times New Roman"/>
                <w:b/>
                <w:bCs/>
                <w:sz w:val="16"/>
                <w:szCs w:val="16"/>
              </w:rPr>
              <w:t>communi</w:t>
            </w:r>
            <w:proofErr w:type="spellEnd"/>
            <w:r w:rsidRPr="000A5601">
              <w:rPr>
                <w:rFonts w:ascii="Times New Roman" w:hAnsi="Times New Roman" w:cs="Times New Roman"/>
                <w:b/>
                <w:bCs/>
                <w:sz w:val="16"/>
                <w:szCs w:val="16"/>
              </w:rPr>
              <w:t>-cation input factors</w:t>
            </w:r>
          </w:p>
        </w:tc>
        <w:tc>
          <w:tcPr>
            <w:tcW w:w="1110" w:type="dxa"/>
            <w:tcBorders>
              <w:right w:val="single" w:sz="8" w:space="0" w:color="auto"/>
            </w:tcBorders>
            <w:hideMark/>
          </w:tcPr>
          <w:p w14:paraId="07C25F89"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Assessed </w:t>
            </w:r>
            <w:proofErr w:type="spellStart"/>
            <w:r w:rsidRPr="000A5601">
              <w:rPr>
                <w:rFonts w:ascii="Times New Roman" w:hAnsi="Times New Roman" w:cs="Times New Roman"/>
                <w:b/>
                <w:bCs/>
                <w:sz w:val="16"/>
                <w:szCs w:val="16"/>
              </w:rPr>
              <w:t>communi</w:t>
            </w:r>
            <w:proofErr w:type="spellEnd"/>
            <w:r w:rsidRPr="000A5601">
              <w:rPr>
                <w:rFonts w:ascii="Times New Roman" w:hAnsi="Times New Roman" w:cs="Times New Roman"/>
                <w:b/>
                <w:bCs/>
                <w:sz w:val="16"/>
                <w:szCs w:val="16"/>
              </w:rPr>
              <w:t>-cation outcomes</w:t>
            </w:r>
          </w:p>
        </w:tc>
        <w:tc>
          <w:tcPr>
            <w:tcW w:w="1606" w:type="dxa"/>
            <w:tcBorders>
              <w:top w:val="single" w:sz="8" w:space="0" w:color="auto"/>
              <w:left w:val="single" w:sz="8" w:space="0" w:color="auto"/>
              <w:bottom w:val="single" w:sz="8" w:space="0" w:color="auto"/>
              <w:right w:val="single" w:sz="8" w:space="0" w:color="auto"/>
            </w:tcBorders>
            <w:hideMark/>
          </w:tcPr>
          <w:p w14:paraId="46D7B39B"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Communication in</w:t>
            </w:r>
            <w:r>
              <w:rPr>
                <w:rFonts w:ascii="Times New Roman" w:hAnsi="Times New Roman" w:cs="Times New Roman"/>
                <w:b/>
                <w:bCs/>
                <w:sz w:val="16"/>
                <w:szCs w:val="16"/>
              </w:rPr>
              <w:t>e</w:t>
            </w:r>
            <w:r w:rsidRPr="000A5601">
              <w:rPr>
                <w:rFonts w:ascii="Times New Roman" w:hAnsi="Times New Roman" w:cs="Times New Roman"/>
                <w:b/>
                <w:bCs/>
                <w:sz w:val="16"/>
                <w:szCs w:val="16"/>
              </w:rPr>
              <w:t xml:space="preserve">qualities without </w:t>
            </w:r>
            <w:r>
              <w:rPr>
                <w:rFonts w:ascii="Times New Roman" w:hAnsi="Times New Roman" w:cs="Times New Roman"/>
                <w:b/>
                <w:bCs/>
                <w:sz w:val="16"/>
                <w:szCs w:val="16"/>
              </w:rPr>
              <w:t xml:space="preserve">a </w:t>
            </w:r>
            <w:r w:rsidRPr="000A5601">
              <w:rPr>
                <w:rFonts w:ascii="Times New Roman" w:hAnsi="Times New Roman" w:cs="Times New Roman"/>
                <w:b/>
                <w:bCs/>
                <w:sz w:val="16"/>
                <w:szCs w:val="16"/>
              </w:rPr>
              <w:t xml:space="preserve">link to health disparities </w:t>
            </w:r>
          </w:p>
        </w:tc>
        <w:tc>
          <w:tcPr>
            <w:tcW w:w="1606" w:type="dxa"/>
            <w:tcBorders>
              <w:top w:val="single" w:sz="8" w:space="0" w:color="auto"/>
              <w:left w:val="single" w:sz="8" w:space="0" w:color="auto"/>
              <w:bottom w:val="single" w:sz="8" w:space="0" w:color="auto"/>
              <w:right w:val="single" w:sz="8" w:space="0" w:color="auto"/>
            </w:tcBorders>
            <w:hideMark/>
          </w:tcPr>
          <w:p w14:paraId="5C121AEC"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Communication in</w:t>
            </w:r>
            <w:r>
              <w:rPr>
                <w:rFonts w:ascii="Times New Roman" w:hAnsi="Times New Roman" w:cs="Times New Roman"/>
                <w:b/>
                <w:bCs/>
                <w:sz w:val="16"/>
                <w:szCs w:val="16"/>
              </w:rPr>
              <w:t>e</w:t>
            </w:r>
            <w:r w:rsidRPr="000A5601">
              <w:rPr>
                <w:rFonts w:ascii="Times New Roman" w:hAnsi="Times New Roman" w:cs="Times New Roman"/>
                <w:b/>
                <w:bCs/>
                <w:sz w:val="16"/>
                <w:szCs w:val="16"/>
              </w:rPr>
              <w:t xml:space="preserve">qualities linked with health disparities </w:t>
            </w:r>
          </w:p>
        </w:tc>
        <w:tc>
          <w:tcPr>
            <w:tcW w:w="1606" w:type="dxa"/>
            <w:tcBorders>
              <w:top w:val="single" w:sz="8" w:space="0" w:color="auto"/>
              <w:left w:val="single" w:sz="8" w:space="0" w:color="auto"/>
              <w:bottom w:val="single" w:sz="8" w:space="0" w:color="auto"/>
              <w:right w:val="single" w:sz="8" w:space="0" w:color="auto"/>
            </w:tcBorders>
            <w:hideMark/>
          </w:tcPr>
          <w:p w14:paraId="3D9FB2DD"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Health disparities without </w:t>
            </w:r>
            <w:r>
              <w:rPr>
                <w:rFonts w:ascii="Times New Roman" w:hAnsi="Times New Roman" w:cs="Times New Roman"/>
                <w:b/>
                <w:bCs/>
                <w:sz w:val="16"/>
                <w:szCs w:val="16"/>
              </w:rPr>
              <w:t xml:space="preserve">a </w:t>
            </w:r>
            <w:r w:rsidRPr="000A5601">
              <w:rPr>
                <w:rFonts w:ascii="Times New Roman" w:hAnsi="Times New Roman" w:cs="Times New Roman"/>
                <w:b/>
                <w:bCs/>
                <w:sz w:val="16"/>
                <w:szCs w:val="16"/>
              </w:rPr>
              <w:t>link to communication inequalities</w:t>
            </w:r>
          </w:p>
        </w:tc>
        <w:tc>
          <w:tcPr>
            <w:tcW w:w="1606" w:type="dxa"/>
            <w:tcBorders>
              <w:top w:val="single" w:sz="8" w:space="0" w:color="auto"/>
              <w:left w:val="single" w:sz="8" w:space="0" w:color="auto"/>
              <w:bottom w:val="single" w:sz="8" w:space="0" w:color="auto"/>
              <w:right w:val="single" w:sz="8" w:space="0" w:color="auto"/>
            </w:tcBorders>
            <w:hideMark/>
          </w:tcPr>
          <w:p w14:paraId="329DAE0A"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No communication inequalities or health disparities found</w:t>
            </w:r>
          </w:p>
        </w:tc>
        <w:tc>
          <w:tcPr>
            <w:tcW w:w="1110" w:type="dxa"/>
            <w:tcBorders>
              <w:left w:val="single" w:sz="8" w:space="0" w:color="auto"/>
            </w:tcBorders>
            <w:hideMark/>
          </w:tcPr>
          <w:p w14:paraId="662A82BB"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Assessed health outcomes</w:t>
            </w:r>
          </w:p>
        </w:tc>
      </w:tr>
      <w:tr w:rsidR="001D3320" w:rsidRPr="000A5601" w14:paraId="5C40BDF4" w14:textId="77777777" w:rsidTr="00E07265">
        <w:trPr>
          <w:trHeight w:val="2070"/>
        </w:trPr>
        <w:tc>
          <w:tcPr>
            <w:tcW w:w="542" w:type="dxa"/>
            <w:hideMark/>
          </w:tcPr>
          <w:p w14:paraId="51264E7E" w14:textId="0A763C58"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xO8M75Xn","properties":{"formattedCitation":"(1)","plainCitation":"(1)","noteIndex":0},"citationItems":[{"id":14131,"uris":["http://zotero.org/groups/4537418/items/C8SL59SX"],"uri":["http://zotero.org/groups/4537418/items/C8SL59SX"],"itemData":{"id":14131,"type":"article-journal","abstract":"Persons living with HIV (PLWH) may be at increased risk for severe COVID-19-related illness. Our community-based participatory research partnership collected and analyzed semi-structured interview data to understand the early impact of the COVID-19 pandemic on a sample of racially/ethnically diverse gay, bisexual, and other men who have sex with men living with HIV. Fifteen cisgender men participated; their mean age was 28. Six participants were Black/African American, five were Spanish-speaking Latinx, and four were White. Seventeen themes emerged that were categorized into six domains: knowledge and perceptions of COVID-19; COVID-19 information sources and perceptions of trustworthiness; impact of COVID-19 on behaviors, health, and social determinants of health; and general COVID-19-related concerns. Interventions are needed to ensure that PLWH have updated information and adhere to medication regimens, and to reduce the impact of COVID-19 on social isolation, economic stability, healthcare access, and other social determinants of health within this vulnerable population.","container-title":"AIDS and Behavior","DOI":"10.1007/s10461-020-03014-w","ISSN":"1090-7165","issue":"1","journalAbbreviation":"AIDS Behav","note":"PMID: 32830296\nPMCID: PMC7443372","page":"58-67","source":"PubMed Central","title":"A rapid qualitative assessment of the impact of the COVID-19 pandemic on a racially/ethnically diverse sample of gay, bisexual, and other men who have sex with men living with HIV in the US south","volume":"25","author":[{"family":"Rhodes","given":"Scott D."},{"family":"Mann-Jackson","given":"Lilli"},{"family":"Alonzo","given":"Jorge"},{"family":"Garcia","given":"Manuel"},{"family":"Tanner","given":"Amanda E."},{"family":"Smart","given":"Benjamin D."},{"family":"Horridge","given":"Danielle N."},{"family":"Van Dam","given":"Cornelius N."},{"family":"Wilkin","given":"Aimee M."}],"issued":{"date-parts":[["2021"]]}}}],"schema":"https://github.com/citation-style-language/schema/raw/master/csl-citation.json"}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w:t>
            </w:r>
            <w:r>
              <w:rPr>
                <w:rFonts w:ascii="Times New Roman" w:hAnsi="Times New Roman" w:cs="Times New Roman"/>
                <w:sz w:val="16"/>
                <w:szCs w:val="16"/>
              </w:rPr>
              <w:fldChar w:fldCharType="end"/>
            </w:r>
          </w:p>
        </w:tc>
        <w:tc>
          <w:tcPr>
            <w:tcW w:w="970" w:type="dxa"/>
            <w:hideMark/>
          </w:tcPr>
          <w:p w14:paraId="459E1AC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Rhodes, Scott D.</w:t>
            </w:r>
          </w:p>
        </w:tc>
        <w:tc>
          <w:tcPr>
            <w:tcW w:w="1110" w:type="dxa"/>
            <w:hideMark/>
          </w:tcPr>
          <w:p w14:paraId="5D7535E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semi</w:t>
            </w:r>
            <w:r>
              <w:rPr>
                <w:rFonts w:ascii="Times New Roman" w:hAnsi="Times New Roman" w:cs="Times New Roman"/>
                <w:sz w:val="16"/>
                <w:szCs w:val="16"/>
              </w:rPr>
              <w:t>-</w:t>
            </w:r>
            <w:r w:rsidRPr="000A5601">
              <w:rPr>
                <w:rFonts w:ascii="Times New Roman" w:hAnsi="Times New Roman" w:cs="Times New Roman"/>
                <w:sz w:val="16"/>
                <w:szCs w:val="16"/>
              </w:rPr>
              <w:t>structured interviews</w:t>
            </w:r>
          </w:p>
        </w:tc>
        <w:tc>
          <w:tcPr>
            <w:tcW w:w="1110" w:type="dxa"/>
            <w:hideMark/>
          </w:tcPr>
          <w:p w14:paraId="74A2C0C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gay, bisexual, and other men who have sex with men living with HIV in the U.S. </w:t>
            </w:r>
          </w:p>
        </w:tc>
        <w:tc>
          <w:tcPr>
            <w:tcW w:w="1225" w:type="dxa"/>
            <w:hideMark/>
          </w:tcPr>
          <w:p w14:paraId="22CB746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ethnicity, age, sexual orientation</w:t>
            </w:r>
          </w:p>
        </w:tc>
        <w:tc>
          <w:tcPr>
            <w:tcW w:w="995" w:type="dxa"/>
            <w:hideMark/>
          </w:tcPr>
          <w:p w14:paraId="723D7E0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information sources </w:t>
            </w:r>
          </w:p>
        </w:tc>
        <w:tc>
          <w:tcPr>
            <w:tcW w:w="1110" w:type="dxa"/>
            <w:hideMark/>
          </w:tcPr>
          <w:p w14:paraId="3C1931A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risk perceptions, confusion about information</w:t>
            </w:r>
          </w:p>
        </w:tc>
        <w:tc>
          <w:tcPr>
            <w:tcW w:w="1606" w:type="dxa"/>
            <w:tcBorders>
              <w:top w:val="single" w:sz="8" w:space="0" w:color="auto"/>
              <w:right w:val="single" w:sz="8" w:space="0" w:color="auto"/>
            </w:tcBorders>
            <w:hideMark/>
          </w:tcPr>
          <w:p w14:paraId="2D93B75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16EDDB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w:t>
            </w:r>
            <w:r w:rsidRPr="000A5601">
              <w:rPr>
                <w:rFonts w:ascii="Times New Roman" w:hAnsi="Times New Roman" w:cs="Times New Roman"/>
                <w:b/>
                <w:bCs/>
                <w:sz w:val="16"/>
                <w:szCs w:val="16"/>
              </w:rPr>
              <w:t xml:space="preserve">living with HIV </w:t>
            </w:r>
            <w:r w:rsidRPr="000A5601">
              <w:rPr>
                <w:rFonts w:ascii="Times New Roman" w:hAnsi="Times New Roman" w:cs="Times New Roman"/>
                <w:sz w:val="16"/>
                <w:szCs w:val="16"/>
              </w:rPr>
              <w:t xml:space="preserve">are confused about information, Mental health issues related to COVID-19 were observed. </w:t>
            </w:r>
          </w:p>
        </w:tc>
        <w:tc>
          <w:tcPr>
            <w:tcW w:w="1606" w:type="dxa"/>
            <w:tcBorders>
              <w:top w:val="single" w:sz="8" w:space="0" w:color="auto"/>
              <w:left w:val="single" w:sz="8" w:space="0" w:color="auto"/>
            </w:tcBorders>
            <w:hideMark/>
          </w:tcPr>
          <w:p w14:paraId="3DF9560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tcBorders>
            <w:hideMark/>
          </w:tcPr>
          <w:p w14:paraId="2165BE8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living with HIV have high knowledge </w:t>
            </w:r>
            <w:r>
              <w:rPr>
                <w:rFonts w:ascii="Times New Roman" w:hAnsi="Times New Roman" w:cs="Times New Roman"/>
                <w:sz w:val="16"/>
                <w:szCs w:val="16"/>
              </w:rPr>
              <w:t xml:space="preserve">and </w:t>
            </w:r>
            <w:r w:rsidRPr="000A5601">
              <w:rPr>
                <w:rFonts w:ascii="Times New Roman" w:hAnsi="Times New Roman" w:cs="Times New Roman"/>
                <w:sz w:val="16"/>
                <w:szCs w:val="16"/>
              </w:rPr>
              <w:t xml:space="preserve">risk perception and use trusted information sources.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was good.</w:t>
            </w:r>
          </w:p>
        </w:tc>
        <w:tc>
          <w:tcPr>
            <w:tcW w:w="1110" w:type="dxa"/>
            <w:hideMark/>
          </w:tcPr>
          <w:p w14:paraId="574C250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and mental health</w:t>
            </w:r>
          </w:p>
        </w:tc>
      </w:tr>
      <w:tr w:rsidR="001D3320" w:rsidRPr="000A5601" w14:paraId="4660B1D0" w14:textId="77777777" w:rsidTr="00E07265">
        <w:trPr>
          <w:trHeight w:val="2325"/>
        </w:trPr>
        <w:tc>
          <w:tcPr>
            <w:tcW w:w="542" w:type="dxa"/>
            <w:hideMark/>
          </w:tcPr>
          <w:p w14:paraId="3AC4223E" w14:textId="798AC1F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7Rly2gpq","properties":{"formattedCitation":"(2)","plainCitation":"(2)","noteIndex":0},"citationItems":[{"id":14643,"uris":["http://zotero.org/groups/4537418/items/AENU2GTP"],"uri":["http://zotero.org/groups/4537418/items/AENU2GTP"],"itemData":{"id":14643,"type":"article-journal","abstract":"Background: The coronavirus disease (COVID-19) morbidity is rising in Uganda. However, data are limited about people's knowledge, attitudes, and practices.\nObjective: To determine knowledge about COVID-19, attitudes towards presidential directives and Ministry of Health (MoH) guidelines, and adherence to practicing public health preventive measures (KAP) in Uganda.\nMethods: This cross-sectional survey was conducted between April 28 and May 19, 2020. Data were collected using online social media platforms, websites, and popular media outlets. We descriptively summarized data and categorized KAP scores as knowledgeable about COVID-19, positive attitude towards presidential directives and MoH guidelines, and adherent to public health preventive measures, respectively. We tested sex differences in KAP using tests of significance and established independently associated factors using modified Poisson regression analysis, reported using adjusted prevalence risk ratio (aPR) with 95% confidence interval (CI).\nResults: We studied 362 participants with the following sociodemographic characteristics: 86 (23.8%) aged 25-29 years, 212 (58.6%) males, 270 (74.6%) with tertiary or university levels of education, and 268 (74.0%) urban residents. Of the 362 participants, 264 (93.9%) were knowledgeable about COVID-19 (94.1% males and 93.8% females), 51.3% had positive attitudes towards presidential directives and MoH guidelines (51.0% male and 51.8% female), and 175 (48.3%) were adherent to practicing public health preventive measures (42.9% males and 56.0% females). Compared to males, our data shows that females were more adherent to practicing public health preventive measures (aPR, 1.23; 95% CI, 1.01-1.53), knowledgeable about COVID-19 (aPR, 1.01; 95% CI, 0.95-1.07), and had positive attitudes towards directives and guidelines (aPR, 1.01; 95% CI, 0.82-1.25).\nConclusions: This study shows that public health prevention efforts should be directed to closing the identified gaps in KAP among Ugandans in order to halt the spread of COVD-19 in Uganda as well as the East African region.","container-title":"BioMed Research International","DOI":"10.1155/2020/5917378","ISSN":"2314-6141","journalAbbreviation":"Biomed Res Int","language":"eng","note":"PMID: 34031643\nPMCID: PMC7729389","page":"5917378","source":"PubMed","title":"Findings of a cross-sectional survey on knowledge, attitudes, and practices about COVID-19 in Uganda: implications for public health prevention and control measures","title-short":"Findings of a Cross-Sectional Survey on Knowledge, Attitudes, and Practices about COVID-19 in Uganda","volume":"2020","author":[{"family":"Okello","given":"Gerald"},{"family":"Izudi","given":"Jonathan"},{"family":"Teguzirigwa","given":"Steven"},{"family":"Kakinda","given":"Allan"},{"family":"Van Hal","given":"Guido"}],"issued":{"date-parts":[["2020"]]}}}],"schema":"https://github.com/citation-style-language/schema/raw/master/csl-citation.json"}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w:t>
            </w:r>
            <w:r>
              <w:rPr>
                <w:rFonts w:ascii="Times New Roman" w:hAnsi="Times New Roman" w:cs="Times New Roman"/>
                <w:sz w:val="16"/>
                <w:szCs w:val="16"/>
              </w:rPr>
              <w:fldChar w:fldCharType="end"/>
            </w:r>
          </w:p>
        </w:tc>
        <w:tc>
          <w:tcPr>
            <w:tcW w:w="970" w:type="dxa"/>
            <w:hideMark/>
          </w:tcPr>
          <w:p w14:paraId="11626D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Okello, Gerald</w:t>
            </w:r>
          </w:p>
        </w:tc>
        <w:tc>
          <w:tcPr>
            <w:tcW w:w="1110" w:type="dxa"/>
            <w:hideMark/>
          </w:tcPr>
          <w:p w14:paraId="081E23E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07546CF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Ugandan population</w:t>
            </w:r>
          </w:p>
        </w:tc>
        <w:tc>
          <w:tcPr>
            <w:tcW w:w="1225" w:type="dxa"/>
            <w:hideMark/>
          </w:tcPr>
          <w:p w14:paraId="4CE46E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 employment</w:t>
            </w:r>
          </w:p>
        </w:tc>
        <w:tc>
          <w:tcPr>
            <w:tcW w:w="995" w:type="dxa"/>
            <w:hideMark/>
          </w:tcPr>
          <w:p w14:paraId="727BCE71"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12ABBDB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 towards preventive measures</w:t>
            </w:r>
          </w:p>
        </w:tc>
        <w:tc>
          <w:tcPr>
            <w:tcW w:w="1606" w:type="dxa"/>
            <w:tcBorders>
              <w:right w:val="single" w:sz="8" w:space="0" w:color="auto"/>
            </w:tcBorders>
            <w:hideMark/>
          </w:tcPr>
          <w:p w14:paraId="6198CD7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E1062B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with </w:t>
            </w: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have a significantly more negative attitude towards 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 xml:space="preserve"> and are significantly less adherent </w:t>
            </w:r>
            <w:r>
              <w:rPr>
                <w:rFonts w:ascii="Times New Roman" w:hAnsi="Times New Roman" w:cs="Times New Roman"/>
                <w:sz w:val="16"/>
                <w:szCs w:val="16"/>
              </w:rPr>
              <w:t>to</w:t>
            </w:r>
            <w:r w:rsidRPr="000A5601">
              <w:rPr>
                <w:rFonts w:ascii="Times New Roman" w:hAnsi="Times New Roman" w:cs="Times New Roman"/>
                <w:sz w:val="16"/>
                <w:szCs w:val="16"/>
              </w:rPr>
              <w:t xml:space="preserve"> 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 xml:space="preserve"> than high educated people. </w:t>
            </w:r>
          </w:p>
        </w:tc>
        <w:tc>
          <w:tcPr>
            <w:tcW w:w="1606" w:type="dxa"/>
            <w:tcBorders>
              <w:left w:val="single" w:sz="8" w:space="0" w:color="auto"/>
            </w:tcBorders>
            <w:hideMark/>
          </w:tcPr>
          <w:p w14:paraId="15A70D2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4B127E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B54975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r>
      <w:tr w:rsidR="001D3320" w:rsidRPr="000A5601" w14:paraId="371BBE18" w14:textId="77777777" w:rsidTr="00E07265">
        <w:trPr>
          <w:trHeight w:val="1500"/>
        </w:trPr>
        <w:tc>
          <w:tcPr>
            <w:tcW w:w="542" w:type="dxa"/>
            <w:hideMark/>
          </w:tcPr>
          <w:p w14:paraId="06925A93" w14:textId="7DAC7261"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pxmJWRx4","properties":{"formattedCitation":"(3)","plainCitation":"(3)","noteIndex":0},"citationItems":[{"id":14640,"uris":["http://zotero.org/groups/4537418/items/7PLEYBMR"],"uri":["http://zotero.org/groups/4537418/items/7PLEYBMR"],"itemData":{"id":14640,"type":"article-journal","abstract":"BACKGROUND: The early days of the coronavirus disease (COVID-19) pandemic in the United States brought uncertainty in the knowledge about COVID-19 and what to do about it. It is necessary to understand public knowledge and behaviors if we are to effectively address the pandemic.\nOBJECTIVE: The aim of this study is to test the hypothesis that knowledge about COVID-19 influences participation in different behaviors including self-reports of purchasing more goods than usual, attending large gatherings, and using medical masks.\nMETHODS: This study was funded and approved by the Institutional Review Board on March 17, 2020. The cross-sectional online survey of 1034 US residents aged 18 years or older was conducted on March 17, 2020.\nRESULTS: For every point increase in knowledge, the odds of participation in purchasing more goods (odds ratio [OR] 0.88, 95% CI 0.81-0.95), attending large gatherings (OR 0.87, 95% CI 0.81-0.93), and using medical masks (OR 0.56, 95% CI 0.50-0.62) decreased by 12%, 13%, and 44%, respectively. Gen X and millennial participants had 56% and 76% higher odds, respectively, of increased purchasing behavior compared to baby boomers. The results suggest that there is a politicization of response recommendations. Democrats had 30% lower odds of attending large gatherings (OR 0.70, 95% CI 0.50-0.97) and 48% lower odds of using medical masks (OR 0.52, 95% CI 0.34-0.78) compared to Republicans.\nCONCLUSIONS: This survey is one of the first attempts to study determinants of knowledge and behaviors in response to the COVID-19 pandemic in the United States. A national, coordinated effort toward a pandemic response may ensure better compliance with behavioral recommendations to address this public health emergency.","container-title":"JMIR Public Health and Surveillance","DOI":"10.2196/19161","ISSN":"2369-2960","issue":"2","journalAbbreviation":"JMIR Public Health Surveill","language":"eng","note":"PMID: 32369759\nPMCID: PMC7212816","page":"e19161","source":"PubMed","title":"Knowledge and behaviors toward COVID-19 among US residents during the early days of the pandemic: Cross-sectional online questionnaire","title-short":"Knowledge and Behaviors Toward COVID-19 Among US Residents During the Early Days of the Pandemic","volume":"6","author":[{"family":"Clements","given":"John M."}],"issued":{"date-parts":[["2020"]]}}}],"schema":"https://github.com/citation-style-language/schema/raw/master/csl-citation.json"}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w:t>
            </w:r>
            <w:r>
              <w:rPr>
                <w:rFonts w:ascii="Times New Roman" w:hAnsi="Times New Roman" w:cs="Times New Roman"/>
                <w:sz w:val="16"/>
                <w:szCs w:val="16"/>
              </w:rPr>
              <w:fldChar w:fldCharType="end"/>
            </w:r>
          </w:p>
        </w:tc>
        <w:tc>
          <w:tcPr>
            <w:tcW w:w="970" w:type="dxa"/>
            <w:hideMark/>
          </w:tcPr>
          <w:p w14:paraId="37A95CF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Clements, John M.</w:t>
            </w:r>
          </w:p>
        </w:tc>
        <w:tc>
          <w:tcPr>
            <w:tcW w:w="1110" w:type="dxa"/>
            <w:hideMark/>
          </w:tcPr>
          <w:p w14:paraId="776160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6DCC75B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57CCB91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income, education, ethnicity, age </w:t>
            </w:r>
          </w:p>
        </w:tc>
        <w:tc>
          <w:tcPr>
            <w:tcW w:w="995" w:type="dxa"/>
            <w:hideMark/>
          </w:tcPr>
          <w:p w14:paraId="63E53F1B"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6CB2DEE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251E139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Being Black</w:t>
            </w:r>
            <w:r w:rsidRPr="000A5601">
              <w:rPr>
                <w:rFonts w:ascii="Times New Roman" w:hAnsi="Times New Roman" w:cs="Times New Roman"/>
                <w:sz w:val="16"/>
                <w:szCs w:val="16"/>
              </w:rPr>
              <w:t xml:space="preserve"> and having</w:t>
            </w:r>
            <w:r w:rsidRPr="000A5601">
              <w:rPr>
                <w:rFonts w:ascii="Times New Roman" w:hAnsi="Times New Roman" w:cs="Times New Roman"/>
                <w:b/>
                <w:bCs/>
                <w:sz w:val="16"/>
                <w:szCs w:val="16"/>
              </w:rPr>
              <w:t xml:space="preserve"> </w:t>
            </w:r>
            <w:r>
              <w:rPr>
                <w:rFonts w:ascii="Times New Roman" w:hAnsi="Times New Roman" w:cs="Times New Roman"/>
                <w:b/>
                <w:bCs/>
                <w:sz w:val="16"/>
                <w:szCs w:val="16"/>
              </w:rPr>
              <w:t xml:space="preserve">a </w:t>
            </w:r>
            <w:r w:rsidRPr="000A5601">
              <w:rPr>
                <w:rFonts w:ascii="Times New Roman" w:hAnsi="Times New Roman" w:cs="Times New Roman"/>
                <w:b/>
                <w:bCs/>
                <w:sz w:val="16"/>
                <w:szCs w:val="16"/>
              </w:rPr>
              <w:t>lower incom</w:t>
            </w:r>
            <w:r w:rsidRPr="000A5601">
              <w:rPr>
                <w:rFonts w:ascii="Times New Roman" w:hAnsi="Times New Roman" w:cs="Times New Roman"/>
                <w:sz w:val="16"/>
                <w:szCs w:val="16"/>
              </w:rPr>
              <w:t>e is significantly associated with lower knowledge.</w:t>
            </w:r>
          </w:p>
        </w:tc>
        <w:tc>
          <w:tcPr>
            <w:tcW w:w="1606" w:type="dxa"/>
            <w:tcBorders>
              <w:top w:val="single" w:sz="8" w:space="0" w:color="auto"/>
              <w:left w:val="single" w:sz="8" w:space="0" w:color="auto"/>
              <w:bottom w:val="single" w:sz="8" w:space="0" w:color="auto"/>
              <w:right w:val="single" w:sz="8" w:space="0" w:color="auto"/>
            </w:tcBorders>
            <w:hideMark/>
          </w:tcPr>
          <w:p w14:paraId="0DE17ED1"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is significantly associated with</w:t>
            </w:r>
            <w:r w:rsidRPr="000A5601">
              <w:rPr>
                <w:rFonts w:ascii="Times New Roman" w:hAnsi="Times New Roman" w:cs="Times New Roman"/>
                <w:b/>
                <w:bCs/>
                <w:sz w:val="16"/>
                <w:szCs w:val="16"/>
              </w:rPr>
              <w:t xml:space="preserve"> </w:t>
            </w:r>
            <w:r w:rsidRPr="000A5601">
              <w:rPr>
                <w:rFonts w:ascii="Times New Roman" w:hAnsi="Times New Roman" w:cs="Times New Roman"/>
                <w:sz w:val="16"/>
                <w:szCs w:val="16"/>
              </w:rPr>
              <w:t>low knowledge and less mask-wearing.</w:t>
            </w:r>
            <w:r w:rsidRPr="000A5601">
              <w:rPr>
                <w:rFonts w:ascii="Times New Roman" w:hAnsi="Times New Roman" w:cs="Times New Roman"/>
                <w:b/>
                <w:bCs/>
                <w:sz w:val="16"/>
                <w:szCs w:val="16"/>
              </w:rPr>
              <w:t xml:space="preserve">  </w:t>
            </w:r>
          </w:p>
        </w:tc>
        <w:tc>
          <w:tcPr>
            <w:tcW w:w="1606" w:type="dxa"/>
            <w:tcBorders>
              <w:left w:val="single" w:sz="8" w:space="0" w:color="auto"/>
            </w:tcBorders>
            <w:hideMark/>
          </w:tcPr>
          <w:p w14:paraId="1ECAC2F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3A52EB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Black people wear more masks than whites</w:t>
            </w:r>
            <w:r>
              <w:rPr>
                <w:rFonts w:ascii="Times New Roman" w:hAnsi="Times New Roman" w:cs="Times New Roman"/>
                <w:sz w:val="16"/>
                <w:szCs w:val="16"/>
              </w:rPr>
              <w:t>,</w:t>
            </w:r>
            <w:r w:rsidRPr="000A5601">
              <w:rPr>
                <w:rFonts w:ascii="Times New Roman" w:hAnsi="Times New Roman" w:cs="Times New Roman"/>
                <w:sz w:val="16"/>
                <w:szCs w:val="16"/>
              </w:rPr>
              <w:t xml:space="preserve"> although they have lower knowledge.</w:t>
            </w:r>
          </w:p>
        </w:tc>
        <w:tc>
          <w:tcPr>
            <w:tcW w:w="1110" w:type="dxa"/>
            <w:hideMark/>
          </w:tcPr>
          <w:p w14:paraId="52FD8E1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ACEC33B" w14:textId="77777777" w:rsidTr="00E07265">
        <w:trPr>
          <w:trHeight w:val="1605"/>
        </w:trPr>
        <w:tc>
          <w:tcPr>
            <w:tcW w:w="542" w:type="dxa"/>
            <w:hideMark/>
          </w:tcPr>
          <w:p w14:paraId="3E585EEF" w14:textId="0C87F66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W7ZoXwSS","properties":{"formattedCitation":"(4)","plainCitation":"(4)","noteIndex":0},"citationItems":[{"id":14630,"uris":["http://zotero.org/groups/4537418/items/ZM48JGRG"],"uri":["http://zotero.org/groups/4537418/items/ZM48JGRG"],"itemData":{"id":14630,"type":"article-journal","abstract":"Background: The coronavirus disease 2019 (COVID-19) pandemic in China is essentially under control. Under global scrutiny, China has started reviving the social, cultural, and working lives of its inhabitants. However, localized outbreaks of COVID-19 are occurring, indicating that the country still needs to follow disease prevention and control measures. Previous studies have assessed the knowledge, attitudes, and behaviors of the general public in China regarding COVID-19 during the pandemic. However, little is known about knowledge, attitudes, and practices (KAP) of Chinese residents regarding COVID-19 after periods of lockdown. Therefore, this study was conducted to identify the KAP and other factors among the residents of Shaanxi Province during the post-lockdown period. Methods: A cross-sectional, network questionnaire survey was conducted in Shaanxi Province from October 1-30, 2020. A total of 1,175 urban residents were interviewed via Wen Juan Xing, an online questionnaire tool. A self-developed online KAP COVID-19 questionnaire was developed in this study. The questionnaire consisted of four parts: general information, knowledge, attitude, and practice. Descriptive statistics and binomial logistic regression analysis were used in the statistical analysis. Results: The majority of the participants were knowledgeable about COVID-19. They had optimistic attitudes and behaved appropriately toward COVID-19. Education was an associated factor for the knowledge of residents and the knowledge of COVID-19 was high among people with high academic qualifications. Attitudes were more positive in residents who lived with elderly people, women, and children. The score of practice was higher in residents with positive attitudes and high academic qualifications. There was a positive correlation between age and practice. Conclusion: We found that the KAP of residents in Shaanxi was at a relatively high level during the post-lockdown period. Although the lockdown was lifted, the epidemic is not over. Thus, it is necessary to develop targeted health education programs for residents with different demographic characteristics in Shaanxi.","container-title":"Frontiers in Public Health","DOI":"10.3389/fpubh.2021.659797","ISSN":"2296-2565","journalAbbreviation":"Front Public Health","language":"eng","note":"PMID: 34095063\nPMCID: PMC8172590","page":"659797","source":"PubMed","title":"Knowledge, attitudes, and practices of urban residents toward COVID-19 in Shaanxi during the post-lockdown period","volume":"9","author":[{"family":"Xu","given":"Na"},{"family":"Zhang","given":"Yongai"},{"family":"Zhang","given":"Xiaona"},{"family":"Zhang","given":"Guangwei"},{"family":"Guo","given":"Zikai"},{"family":"Zhao","given":"Nan"},{"family":"Li","given":"Fei"}],"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w:t>
            </w:r>
            <w:r>
              <w:rPr>
                <w:rFonts w:ascii="Times New Roman" w:hAnsi="Times New Roman" w:cs="Times New Roman"/>
                <w:sz w:val="16"/>
                <w:szCs w:val="16"/>
              </w:rPr>
              <w:fldChar w:fldCharType="end"/>
            </w:r>
          </w:p>
        </w:tc>
        <w:tc>
          <w:tcPr>
            <w:tcW w:w="970" w:type="dxa"/>
            <w:hideMark/>
          </w:tcPr>
          <w:p w14:paraId="5F3EC3D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Xu, Na</w:t>
            </w:r>
          </w:p>
        </w:tc>
        <w:tc>
          <w:tcPr>
            <w:tcW w:w="1110" w:type="dxa"/>
            <w:hideMark/>
          </w:tcPr>
          <w:p w14:paraId="05EC518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online survey</w:t>
            </w:r>
          </w:p>
        </w:tc>
        <w:tc>
          <w:tcPr>
            <w:tcW w:w="1110" w:type="dxa"/>
            <w:hideMark/>
          </w:tcPr>
          <w:p w14:paraId="5601290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Shaanxi</w:t>
            </w:r>
            <w:r w:rsidRPr="000A5601">
              <w:rPr>
                <w:rFonts w:ascii="Times New Roman" w:hAnsi="Times New Roman" w:cs="Times New Roman"/>
                <w:sz w:val="16"/>
                <w:szCs w:val="16"/>
              </w:rPr>
              <w:br/>
              <w:t>province, China</w:t>
            </w:r>
          </w:p>
        </w:tc>
        <w:tc>
          <w:tcPr>
            <w:tcW w:w="1225" w:type="dxa"/>
            <w:hideMark/>
          </w:tcPr>
          <w:p w14:paraId="05908C4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15613364"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4CFD496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2BF52E7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8033F7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Low education is significantly associated with lower knowledge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2FA7EFE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8AB926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91BCA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02FC4A6" w14:textId="77777777" w:rsidTr="00E07265">
        <w:trPr>
          <w:trHeight w:val="2595"/>
        </w:trPr>
        <w:tc>
          <w:tcPr>
            <w:tcW w:w="542" w:type="dxa"/>
            <w:hideMark/>
          </w:tcPr>
          <w:p w14:paraId="1924A9D8" w14:textId="74854B1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9GaUXldB","properties":{"formattedCitation":"(5)","plainCitation":"(5)","noteIndex":0},"citationItems":[{"id":14626,"uris":["http://zotero.org/groups/4537418/items/UCU3XZTB"],"uri":["http://zotero.org/groups/4537418/items/UCU3XZTB"],"itemData":{"id":14626,"type":"article-journal","abstract":"Background: Coronavirus disease (COVID-19) has accentuated the need for speedy access to information. Digital divide and socio-demographic disparity create an information hiatus and therefore unhealthy practices with regard to dealing with COVID-19, particularly in low- and middle-income countries.\nAims: We assessed knowledge, attitudes, practices and their determinants regarding COVID-19 in Pakistan during March-April 2020.\nMethods: 905 adults ≥18 years (males and females) participated: 403 from a web-based survey; 365 from an urban survey; and 137 from a rural survey. Frequency of adequate knowledge, attitudes and practices for the three populations was determined based on available global guidelines. Multivariable logistic regression analysis determined factors of adequacy of knowledge, attitudes, practices, and association of knowledge with attitudes and practices.\nResults: Mean age of the participants was 33.5 (+ SD 11.1) years, 51% were females. More females and young adults (18-30 years) participated in the web-based survey. The urban survey and web-based survey participants had significantly higher adequate knowledge (2-7 times) and practices (4-5 times) towards COVID-19. Adequate knowledge had a significant influence on healthy attitudes and practices for COVID-19, after adjustment for covariates. Overall, two-thirds of the population had high levels of fear about COVID-19, which was highest among the rural survey population.\nConclusion: Substantial gaps exist in adequate knowledge, attitudes and practices, particularly among rural populations, and underscores the variation in access to information according to level of education and access to the internet. Thus, a comprehensive, contextually congruent awareness raising strategy is urgently needed to confront COVID-19 among these populations.","container-title":"Eastern Mediterranean Health Journal = La Revue De Sante De La Mediterranee Orientale = Al-Majallah Al-Sihhiyah Li-Sharq Al-Mutawassit","DOI":"10.26719/emhj.20.133","ISSN":"1687-1634","issue":"12","journalAbbreviation":"East Mediterr Health J","language":"eng","note":"PMID: 33355383","page":"1446-1455","source":"PubMed","title":"Knowledge, attitudes and practices towards COVID-19 among Pakistani residents: information access and low literacy vulnerabilities","title-short":"Knowledge, attitudes and practices towards COVID-19 among Pakistani residents","volume":"26","author":[{"family":"Fatmi","given":"Zafar"},{"family":"Mahmood","given":"Shafaq"},{"family":"Hameed","given":"Waqas"},{"family":"Qazi","given":"Ibtisam"},{"family":"Siddiqui","given":"Muhammad"},{"family":"Dhanwani","given":"Anny"},{"family":"Siddiqi","given":"Sameen"}],"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w:t>
            </w:r>
            <w:r>
              <w:rPr>
                <w:rFonts w:ascii="Times New Roman" w:hAnsi="Times New Roman" w:cs="Times New Roman"/>
                <w:sz w:val="16"/>
                <w:szCs w:val="16"/>
              </w:rPr>
              <w:fldChar w:fldCharType="end"/>
            </w:r>
          </w:p>
        </w:tc>
        <w:tc>
          <w:tcPr>
            <w:tcW w:w="970" w:type="dxa"/>
            <w:hideMark/>
          </w:tcPr>
          <w:p w14:paraId="2E947D3D"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Fatmi</w:t>
            </w:r>
            <w:proofErr w:type="spellEnd"/>
            <w:r w:rsidRPr="000A5601">
              <w:rPr>
                <w:rFonts w:ascii="Times New Roman" w:hAnsi="Times New Roman" w:cs="Times New Roman"/>
                <w:sz w:val="16"/>
                <w:szCs w:val="16"/>
              </w:rPr>
              <w:t>, Zafar</w:t>
            </w:r>
          </w:p>
        </w:tc>
        <w:tc>
          <w:tcPr>
            <w:tcW w:w="1110" w:type="dxa"/>
            <w:hideMark/>
          </w:tcPr>
          <w:p w14:paraId="119568B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2BDF59B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Pakistani population</w:t>
            </w:r>
          </w:p>
        </w:tc>
        <w:tc>
          <w:tcPr>
            <w:tcW w:w="1225" w:type="dxa"/>
            <w:hideMark/>
          </w:tcPr>
          <w:p w14:paraId="3280EF5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(no literacy, no education), employment</w:t>
            </w:r>
          </w:p>
        </w:tc>
        <w:tc>
          <w:tcPr>
            <w:tcW w:w="995" w:type="dxa"/>
            <w:hideMark/>
          </w:tcPr>
          <w:p w14:paraId="176B7344"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1031BF3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knowledge, attitude </w:t>
            </w:r>
          </w:p>
        </w:tc>
        <w:tc>
          <w:tcPr>
            <w:tcW w:w="1606" w:type="dxa"/>
            <w:tcBorders>
              <w:right w:val="single" w:sz="8" w:space="0" w:color="auto"/>
            </w:tcBorders>
            <w:hideMark/>
          </w:tcPr>
          <w:p w14:paraId="5F8052D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8F75AC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Not having </w:t>
            </w:r>
            <w:r w:rsidRPr="000A5601">
              <w:rPr>
                <w:rFonts w:ascii="Times New Roman" w:hAnsi="Times New Roman" w:cs="Times New Roman"/>
                <w:b/>
                <w:bCs/>
                <w:sz w:val="16"/>
                <w:szCs w:val="16"/>
              </w:rPr>
              <w:t>basic literacy</w:t>
            </w:r>
            <w:r w:rsidRPr="000A5601">
              <w:rPr>
                <w:rFonts w:ascii="Times New Roman" w:hAnsi="Times New Roman" w:cs="Times New Roman"/>
                <w:sz w:val="16"/>
                <w:szCs w:val="16"/>
              </w:rPr>
              <w:t xml:space="preserve"> (some education) is significantly associated with lower knowledge and a more negative attitude towards preventive measures, as well as with less preventive measures.</w:t>
            </w:r>
          </w:p>
        </w:tc>
        <w:tc>
          <w:tcPr>
            <w:tcW w:w="1606" w:type="dxa"/>
            <w:tcBorders>
              <w:left w:val="single" w:sz="8" w:space="0" w:color="auto"/>
            </w:tcBorders>
            <w:hideMark/>
          </w:tcPr>
          <w:p w14:paraId="246329A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B4130C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EF8FE9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42609B91" w14:textId="77777777" w:rsidTr="00E07265">
        <w:trPr>
          <w:trHeight w:val="1665"/>
        </w:trPr>
        <w:tc>
          <w:tcPr>
            <w:tcW w:w="542" w:type="dxa"/>
            <w:hideMark/>
          </w:tcPr>
          <w:p w14:paraId="0397E861" w14:textId="05E4D80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jPEP3HUK","properties":{"formattedCitation":"(6)","plainCitation":"(6)","noteIndex":0},"citationItems":[{"id":14623,"uris":["http://zotero.org/groups/4537418/items/BBHRULG2"],"uri":["http://zotero.org/groups/4537418/items/BBHRULG2"],"itemData":{"id":14623,"type":"article-journal","abstract":"(1) Background: COVID-19 has become a worldwide public health problem. No previous study has investigated factors associated with COVID-19 knowledge, attitude, and practice (KAP) after completely lifting the curfew in all Saudi Arabia regions and cities. Therefore, adequate knowledge, a positive attitude, and correct control of COVID-19 are essential to eradicate the disease. Hence, this study aims to assess factors associated with KAP of COVID-19; (2) Methods: This cross-sectional web-based survey was performed with the participation of 4305 individuals aged over 15 years living in Saudi Arabia from 11 to 19 August 2020. They were included using the snowball sampling method; (3) Results: Of the 4305 participants, 94.9% were Saudis, 60% females, and 45.4% were in the age group of 20-34 years, 61.7% married, and 49.3% from the Eastern Province of Saudi Arabia. Most of the participants demonstrated good KAP levels (89.6%, 87.2%, and 87.2%) towards the COVID-19 pandemic, respectively. In addition, most of the participants (85.8%) used the internet and social media as a source for COVID-19 information (4) Conclusions: The finding showed that most of the participants demonstrated good knowledge of COVID-19, positive attitudes, and demonstrated good practices for preventing the spread of disease infection.","container-title":"Medical Sciences (Basel, Switzerland)","DOI":"10.3390/medsci9010011","ISSN":"2076-3271","issue":"1","journalAbbreviation":"Med Sci (Basel)","language":"eng","note":"PMID: 33669208\nPMCID: PMC7931095","page":"11","source":"PubMed","title":"Public knowledge, attitudes, and practice towards COVID-19 pandemic in Saudi Arabia: A web-based cross-sectional survey","title-short":"Public Knowledge, Attitudes, and Practice towards COVID-19 Pandemic in Saudi Arabia","volume":"9","author":[{"family":"Alnasser","given":"Ali Hassan A."},{"family":"Al-Tawfiq","given":"Jaffar A."},{"family":"Al-Kalif","given":"Mohammed Sheker H."},{"family":"Shahadah","given":"Rubayyi Faris B."},{"family":"Almuqati","given":"Khawlah Saad A."},{"family":"Al-Sulaiman","given":"Bashayer Sulaiman A."},{"family":"Alharbi","given":"Khulud Khalid S."},{"family":"Alabbad","given":"Fatimah Yousef M."},{"family":"Alabbad","given":"Jamilah Yousf M."},{"family":"Alquwaiz","given":"Ibrahim Abdulrahman I."},{"family":"Almashama","given":"Ibrahim Khalil I."}],"issued":{"date-parts":[["2021"]]}}}],"schema":"https://github.com/citation-style-language/schema/raw/master/csl-citation.json"}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w:t>
            </w:r>
            <w:r>
              <w:rPr>
                <w:rFonts w:ascii="Times New Roman" w:hAnsi="Times New Roman" w:cs="Times New Roman"/>
                <w:sz w:val="16"/>
                <w:szCs w:val="16"/>
              </w:rPr>
              <w:fldChar w:fldCharType="end"/>
            </w:r>
          </w:p>
        </w:tc>
        <w:tc>
          <w:tcPr>
            <w:tcW w:w="970" w:type="dxa"/>
            <w:hideMark/>
          </w:tcPr>
          <w:p w14:paraId="75BA7D12"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Alnasser</w:t>
            </w:r>
            <w:proofErr w:type="spellEnd"/>
            <w:r w:rsidRPr="000A5601">
              <w:rPr>
                <w:rFonts w:ascii="Times New Roman" w:hAnsi="Times New Roman" w:cs="Times New Roman"/>
                <w:sz w:val="16"/>
                <w:szCs w:val="16"/>
              </w:rPr>
              <w:t>, Ali Hassan A.</w:t>
            </w:r>
          </w:p>
        </w:tc>
        <w:tc>
          <w:tcPr>
            <w:tcW w:w="1110" w:type="dxa"/>
            <w:hideMark/>
          </w:tcPr>
          <w:p w14:paraId="0E5CFF5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web survey</w:t>
            </w:r>
          </w:p>
        </w:tc>
        <w:tc>
          <w:tcPr>
            <w:tcW w:w="1110" w:type="dxa"/>
            <w:hideMark/>
          </w:tcPr>
          <w:p w14:paraId="20BCAAB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00EDD67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age, nationality </w:t>
            </w:r>
          </w:p>
        </w:tc>
        <w:tc>
          <w:tcPr>
            <w:tcW w:w="995" w:type="dxa"/>
            <w:hideMark/>
          </w:tcPr>
          <w:p w14:paraId="3F4A7977"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27228DF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73AD29D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52A6F7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more negative attitude</w:t>
            </w:r>
            <w:r>
              <w:rPr>
                <w:rFonts w:ascii="Times New Roman" w:hAnsi="Times New Roman" w:cs="Times New Roman"/>
                <w:sz w:val="16"/>
                <w:szCs w:val="16"/>
              </w:rPr>
              <w:t>s</w:t>
            </w:r>
            <w:r w:rsidRPr="000A5601">
              <w:rPr>
                <w:rFonts w:ascii="Times New Roman" w:hAnsi="Times New Roman" w:cs="Times New Roman"/>
                <w:sz w:val="16"/>
                <w:szCs w:val="16"/>
              </w:rPr>
              <w:t xml:space="preserv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58035D7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Non-Saudis</w:t>
            </w:r>
            <w:r w:rsidRPr="000A5601">
              <w:rPr>
                <w:rFonts w:ascii="Times New Roman" w:hAnsi="Times New Roman" w:cs="Times New Roman"/>
                <w:sz w:val="16"/>
                <w:szCs w:val="16"/>
              </w:rPr>
              <w:t xml:space="preserve"> have lower practice than Saudis.</w:t>
            </w:r>
          </w:p>
        </w:tc>
        <w:tc>
          <w:tcPr>
            <w:tcW w:w="1606" w:type="dxa"/>
            <w:hideMark/>
          </w:tcPr>
          <w:p w14:paraId="1426207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5B7199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2E745A0C" w14:textId="77777777" w:rsidTr="00E07265">
        <w:trPr>
          <w:trHeight w:val="2130"/>
        </w:trPr>
        <w:tc>
          <w:tcPr>
            <w:tcW w:w="542" w:type="dxa"/>
            <w:hideMark/>
          </w:tcPr>
          <w:p w14:paraId="0F3CF188" w14:textId="6FCD7D0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SROIoOsT","properties":{"formattedCitation":"(7)","plainCitation":"(7)","noteIndex":0},"citationItems":[{"id":14609,"uris":["http://zotero.org/groups/4537418/items/LA3GI2IT"],"uri":["http://zotero.org/groups/4537418/items/LA3GI2IT"],"itemData":{"id":14609,"type":"article-journal","abstract":"BackgroundThe COVID-19 pandemic has caused a major public health problem around the world. Therefore, the aim of the study was to assess the awareness and prevalence of General Anxiety Disorder (GAD) with regard to COVID-19 among the Hail community, in the Kingdom of Saudi Arabia, in order to help health authorities to effectively control the pandemic.MethodsA cross-sectional online survey was completed by 412 participants living in Hail, Saudi Arabia. The questionnaire assessed demographic characteristics, knowledge, attitudes, and practices for the prevention of COVID-19, as well as psychological feelings in terms of GAD as an impact of the COVID-19 pandemic.ResultsThe study found that most of the respondents demonstrated good knowledge, attitudes, and practice for COVID-19 prevention. The elderly and employed demonstrated significant positive attitudes and practices (p ConclusionsEnsuring a sufficient combination of relatively good levels of knowledge, positive attitudes, and desired practices serves as a good approach to preventing the spread of COVID-19. However, the increased prevalence of GAD requires the attention of policymakers. Therefore, a great emphasis should be placed on health awareness campaigns, with a focus on misconceptions and the provision of counseling.","container-title":"International journal of environmental research and public health","DOI":"10.3390/ijerph18137035","ISSN":"1660-4601","issue":"13","journalAbbreviation":"Int J Environ Res Public Health","language":"eng","note":"PMID: 34209469\nPMCID: PMC8297063","page":"7035","source":"Europe PMC","title":"Assessing the level of awareness of COVID-19 and prevalence of general anxiety disorder among the Hail community, Kingdom of Saudi Arabia","volume":"18","author":[{"family":"Alsaif","given":"Bandar"},{"family":"Elhassan","given":"Najm Eldinn Elsser"},{"family":"Itumalla","given":"Ramaiah"},{"family":"Ali","given":"Kamal Elbassir"},{"family":"Alzain","given":"Mohamed Ali"}],"issued":{"date-parts":[["2021"]]}}}],"schema":"https://github.com/citation-style-language/schema/raw/master/csl-citation.json"}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w:t>
            </w:r>
            <w:r>
              <w:rPr>
                <w:rFonts w:ascii="Times New Roman" w:hAnsi="Times New Roman" w:cs="Times New Roman"/>
                <w:sz w:val="16"/>
                <w:szCs w:val="16"/>
              </w:rPr>
              <w:fldChar w:fldCharType="end"/>
            </w:r>
          </w:p>
        </w:tc>
        <w:tc>
          <w:tcPr>
            <w:tcW w:w="970" w:type="dxa"/>
            <w:hideMark/>
          </w:tcPr>
          <w:p w14:paraId="300A9871"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Alsaif</w:t>
            </w:r>
            <w:proofErr w:type="spellEnd"/>
            <w:r w:rsidRPr="000A5601">
              <w:rPr>
                <w:rFonts w:ascii="Times New Roman" w:hAnsi="Times New Roman" w:cs="Times New Roman"/>
                <w:sz w:val="16"/>
                <w:szCs w:val="16"/>
              </w:rPr>
              <w:t>, Bandar</w:t>
            </w:r>
          </w:p>
        </w:tc>
        <w:tc>
          <w:tcPr>
            <w:tcW w:w="1110" w:type="dxa"/>
            <w:hideMark/>
          </w:tcPr>
          <w:p w14:paraId="2186FD1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 sectional, online survey</w:t>
            </w:r>
          </w:p>
        </w:tc>
        <w:tc>
          <w:tcPr>
            <w:tcW w:w="1110" w:type="dxa"/>
            <w:hideMark/>
          </w:tcPr>
          <w:p w14:paraId="52A763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7A917B7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occupation</w:t>
            </w:r>
          </w:p>
        </w:tc>
        <w:tc>
          <w:tcPr>
            <w:tcW w:w="995" w:type="dxa"/>
            <w:hideMark/>
          </w:tcPr>
          <w:p w14:paraId="3A3A65B6" w14:textId="77777777" w:rsidR="001D3320" w:rsidRPr="000A5601" w:rsidRDefault="001D3320" w:rsidP="00887A22">
            <w:pPr>
              <w:jc w:val="center"/>
              <w:rPr>
                <w:rFonts w:ascii="Times New Roman" w:hAnsi="Times New Roman" w:cs="Times New Roman"/>
                <w:sz w:val="16"/>
                <w:szCs w:val="16"/>
              </w:rPr>
            </w:pPr>
            <w:r w:rsidRPr="003B1601">
              <w:rPr>
                <w:rFonts w:ascii="Times New Roman" w:hAnsi="Times New Roman" w:cs="Times New Roman"/>
                <w:sz w:val="16"/>
                <w:szCs w:val="16"/>
              </w:rPr>
              <w:t>x</w:t>
            </w:r>
          </w:p>
        </w:tc>
        <w:tc>
          <w:tcPr>
            <w:tcW w:w="1110" w:type="dxa"/>
            <w:hideMark/>
          </w:tcPr>
          <w:p w14:paraId="6D5CDD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1E9AC3B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253808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Unemployed</w:t>
            </w:r>
            <w:r w:rsidRPr="000A5601">
              <w:rPr>
                <w:rFonts w:ascii="Times New Roman" w:hAnsi="Times New Roman" w:cs="Times New Roman"/>
                <w:sz w:val="16"/>
                <w:szCs w:val="16"/>
              </w:rPr>
              <w:t xml:space="preserve"> people show significantly less knowledge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than employed. Less knowledge - more general anxiety disorders. </w:t>
            </w:r>
            <w:r w:rsidRPr="000A5601">
              <w:rPr>
                <w:rFonts w:ascii="Times New Roman" w:hAnsi="Times New Roman" w:cs="Times New Roman"/>
                <w:b/>
                <w:bCs/>
                <w:sz w:val="16"/>
                <w:szCs w:val="16"/>
              </w:rPr>
              <w:t xml:space="preserve"> </w:t>
            </w:r>
          </w:p>
        </w:tc>
        <w:tc>
          <w:tcPr>
            <w:tcW w:w="1606" w:type="dxa"/>
            <w:tcBorders>
              <w:left w:val="single" w:sz="8" w:space="0" w:color="auto"/>
            </w:tcBorders>
            <w:hideMark/>
          </w:tcPr>
          <w:p w14:paraId="4876793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415C38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1F9AAA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 mental health disorders</w:t>
            </w:r>
          </w:p>
        </w:tc>
      </w:tr>
      <w:tr w:rsidR="001D3320" w:rsidRPr="000A5601" w14:paraId="2ED24C64" w14:textId="77777777" w:rsidTr="00E07265">
        <w:trPr>
          <w:trHeight w:val="2783"/>
        </w:trPr>
        <w:tc>
          <w:tcPr>
            <w:tcW w:w="542" w:type="dxa"/>
            <w:hideMark/>
          </w:tcPr>
          <w:p w14:paraId="40AF51E8" w14:textId="72F6BF1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TtT1s5xe","properties":{"formattedCitation":"(8)","plainCitation":"(8)","noteIndex":0},"citationItems":[{"id":14608,"uris":["http://zotero.org/groups/4537418/items/JGXFEUTG"],"uri":["http://zotero.org/groups/4537418/items/JGXFEUTG"],"itemData":{"id":14608,"type":"article-journal","abstract":"Background: Containment of the coronavirus pandemic relied extensively on the combination of early implementation of quarantine and massive behavioral changes to ensure effectiveness. Decision-makers need to constantly monitor the outbreak situation and the impact of the measures implemented. Yet little is known about the factors influencing adherence and understanding of lockdown measures among the Palestinian community. This study aimed to assess the impact and factors affecting these early public health interventions. Materials and Methods: A cross-sectional web-based questionnaire was distributed throughout social media (Facebook and Instagram). We used a snowball recruiting technique to target Palestinian adult citizens during the coronavirus pandemic quarantine between 6 and 16 April 2020, which corresponded to almost the middle interval of the strict massive lockdown measures in Palestine that lasted from 22 March to 5 May 2020. Multivariate logistic regression models were developed for the outcome variables (staying home adherence, in-home precautions adherence, and quarantine understanding). Results: Our questionnaire was completed by 2,819 participants. The mean (range) age was 29.47 (18-71) years. Of them, 1,144 (40.6%), 1,261 (44.7%), and 1,283 (45.5%) reported low levels of staying home adherence, in-home precautions adherence, and quarantine understanding, respectively. Females, city residents, those with higher educational levels, and those informed by official government sources were associated significantly with higher levels of both staying home adherence and quarantine understanding. Adequate food supply was associated with a higher level of staying home adherence. Higher levels of in-home precautions adherence were noticed in the elderly and those with a high-risk group living at home. Higher monthly income was inversely associated with higher levels of in-home precautions adherence and lower levels of quarantine understanding (P &lt; 0.05). Conclusions: The socio-economic and financial status of the general population and coordination between the major information resources (official government), social media, and the press were the major factors affecting the community in regard to quarantine adherence. For maximum effectiveness and commitment levels amongst the people to decrease the spread of infection, policymakers need to address all those factors. In addition, clear communication between policymakers and the population is essential for reassuring the people and minimizing their fears regarding the unknown future.","container-title":"Frontiers in Public Health","DOI":"10.3389/fpubh.2021.570242","ISSN":"2296-2565","journalAbbreviation":"Front Public Health","language":"eng","note":"PMID: 33738274\nPMCID: PMC7960769","page":"570242","source":"PubMed","title":"Assessment of quarantine understanding and adherence to lockdown measures during the COVID-19 pandemic in Palestine: Community experience and evidence for action","title-short":"Assessment of Quarantine Understanding and Adherence to Lockdown Measures During the COVID-19 Pandemic in Palestine","volume":"9","author":[{"family":"Al Zabadi","given":"Hamzeh"},{"family":"Yaseen","given":"Noor"},{"family":"Alhroub","given":"Thair"},{"family":"Haj-Yahya","given":"Maryam"}],"issued":{"date-parts":[["2021"]]}}}],"schema":"https://github.com/citation-style-language/schema/raw/master/csl-citation.json"}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w:t>
            </w:r>
            <w:r>
              <w:rPr>
                <w:rFonts w:ascii="Times New Roman" w:hAnsi="Times New Roman" w:cs="Times New Roman"/>
                <w:sz w:val="16"/>
                <w:szCs w:val="16"/>
              </w:rPr>
              <w:fldChar w:fldCharType="end"/>
            </w:r>
          </w:p>
        </w:tc>
        <w:tc>
          <w:tcPr>
            <w:tcW w:w="970" w:type="dxa"/>
            <w:hideMark/>
          </w:tcPr>
          <w:p w14:paraId="20E5F91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Al </w:t>
            </w:r>
            <w:proofErr w:type="spellStart"/>
            <w:r w:rsidRPr="000A5601">
              <w:rPr>
                <w:rFonts w:ascii="Times New Roman" w:hAnsi="Times New Roman" w:cs="Times New Roman"/>
                <w:sz w:val="16"/>
                <w:szCs w:val="16"/>
              </w:rPr>
              <w:t>Zabadi</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Hamzeh</w:t>
            </w:r>
            <w:proofErr w:type="spellEnd"/>
          </w:p>
        </w:tc>
        <w:tc>
          <w:tcPr>
            <w:tcW w:w="1110" w:type="dxa"/>
            <w:hideMark/>
          </w:tcPr>
          <w:p w14:paraId="3190B51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 sectional - social media survey</w:t>
            </w:r>
          </w:p>
        </w:tc>
        <w:tc>
          <w:tcPr>
            <w:tcW w:w="1110" w:type="dxa"/>
            <w:hideMark/>
          </w:tcPr>
          <w:p w14:paraId="17807B9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Palestinian population </w:t>
            </w:r>
          </w:p>
        </w:tc>
        <w:tc>
          <w:tcPr>
            <w:tcW w:w="1225" w:type="dxa"/>
            <w:hideMark/>
          </w:tcPr>
          <w:p w14:paraId="37112A5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income</w:t>
            </w:r>
          </w:p>
        </w:tc>
        <w:tc>
          <w:tcPr>
            <w:tcW w:w="995" w:type="dxa"/>
            <w:hideMark/>
          </w:tcPr>
          <w:p w14:paraId="28921C1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084C084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quarantine </w:t>
            </w:r>
            <w:r>
              <w:rPr>
                <w:rFonts w:ascii="Times New Roman" w:hAnsi="Times New Roman" w:cs="Times New Roman"/>
                <w:sz w:val="16"/>
                <w:szCs w:val="16"/>
              </w:rPr>
              <w:t>understand-</w:t>
            </w:r>
            <w:r w:rsidRPr="000A5601">
              <w:rPr>
                <w:rFonts w:ascii="Times New Roman" w:hAnsi="Times New Roman" w:cs="Times New Roman"/>
                <w:sz w:val="16"/>
                <w:szCs w:val="16"/>
              </w:rPr>
              <w:t>ding</w:t>
            </w:r>
          </w:p>
        </w:tc>
        <w:tc>
          <w:tcPr>
            <w:tcW w:w="1606" w:type="dxa"/>
            <w:tcBorders>
              <w:right w:val="single" w:sz="8" w:space="0" w:color="auto"/>
            </w:tcBorders>
            <w:hideMark/>
          </w:tcPr>
          <w:p w14:paraId="67E5690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6FBDD7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poorer understanding of quarantine (disbelief) and lower adherence to staying at home. L</w:t>
            </w:r>
            <w:r w:rsidRPr="000A5601">
              <w:rPr>
                <w:rFonts w:ascii="Times New Roman" w:hAnsi="Times New Roman" w:cs="Times New Roman"/>
                <w:b/>
                <w:bCs/>
                <w:sz w:val="16"/>
                <w:szCs w:val="16"/>
              </w:rPr>
              <w:t>ow income</w:t>
            </w:r>
            <w:r w:rsidRPr="000A5601">
              <w:rPr>
                <w:rFonts w:ascii="Times New Roman" w:hAnsi="Times New Roman" w:cs="Times New Roman"/>
                <w:sz w:val="16"/>
                <w:szCs w:val="16"/>
              </w:rPr>
              <w:t xml:space="preserve"> is significantly associated with less understanding and </w:t>
            </w:r>
            <w:r>
              <w:rPr>
                <w:rFonts w:ascii="Times New Roman" w:hAnsi="Times New Roman" w:cs="Times New Roman"/>
                <w:sz w:val="16"/>
                <w:szCs w:val="16"/>
              </w:rPr>
              <w:t>fewer</w:t>
            </w:r>
            <w:r w:rsidRPr="000A5601">
              <w:rPr>
                <w:rFonts w:ascii="Times New Roman" w:hAnsi="Times New Roman" w:cs="Times New Roman"/>
                <w:sz w:val="16"/>
                <w:szCs w:val="16"/>
              </w:rPr>
              <w:t xml:space="preserve"> in-home measures. </w:t>
            </w:r>
          </w:p>
        </w:tc>
        <w:tc>
          <w:tcPr>
            <w:tcW w:w="1606" w:type="dxa"/>
            <w:tcBorders>
              <w:left w:val="single" w:sz="8" w:space="0" w:color="auto"/>
            </w:tcBorders>
            <w:hideMark/>
          </w:tcPr>
          <w:p w14:paraId="676C95A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BB5AC3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39D7D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staying at home measures, in home precautions</w:t>
            </w:r>
          </w:p>
        </w:tc>
      </w:tr>
      <w:tr w:rsidR="001D3320" w:rsidRPr="000A5601" w14:paraId="23A7DDFA" w14:textId="77777777" w:rsidTr="00E07265">
        <w:trPr>
          <w:trHeight w:val="2145"/>
        </w:trPr>
        <w:tc>
          <w:tcPr>
            <w:tcW w:w="542" w:type="dxa"/>
            <w:hideMark/>
          </w:tcPr>
          <w:p w14:paraId="54C975EA" w14:textId="7FD3F8B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PJ5oqNlz","properties":{"formattedCitation":"(9)","plainCitation":"(9)","noteIndex":0},"citationItems":[{"id":14602,"uris":["http://zotero.org/groups/4537418/items/I2AKGVJM"],"uri":["http://zotero.org/groups/4537418/items/I2AKGVJM"],"itemData":{"id":14602,"type":"article-journal","abstract":"This qualitative study explores the experiences of Black and Latinx communities during the pandemic to better understand their perspectives on COVID-19 mitigation behaviors (eg, mask wearing), testing, and vaccines.","container-title":"JAMA Network Open","DOI":"10.1001/jamanetworkopen.2021.17074","ISSN":"2574-3805","issue":"7","journalAbbreviation":"JAMA Netw Open","note":"PMID: 34264327\nPMCID: PMC8283554","page":"e2117074","source":"PubMed Central","title":"Black and Latinx community perspectives on COVID-19 mitigation behaviors, testing, and vaccines","volume":"4","author":[{"family":"Jimenez","given":"Manuel E."},{"family":"Rivera-Núñez","given":"Zorimar"},{"family":"Crabtree","given":"Benjamin F."},{"family":"Hill","given":"Diane"},{"family":"Pellerano","given":"Maria B."},{"family":"Devance","given":"Donita"},{"family":"Macenat","given":"Myneka"},{"family":"Lima","given":"Daniel"},{"family":"Martinez Alcaraz","given":"Emmanuel"},{"family":"Ferrante","given":"Jeanne M."},{"family":"Barrett","given":"Emily S."},{"family":"Blaser","given":"Martin J."},{"family":"Panettieri","given":"Reynold A."},{"family":"Hudson","given":"Shawna V."}],"issued":{"date-parts":[["2021"]]}}}],"schema":"https://github.com/citation-style-language/schema/raw/master/csl-citation.json"}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(9)</w:t>
            </w:r>
            <w:r>
              <w:rPr>
                <w:rFonts w:ascii="Times New Roman" w:hAnsi="Times New Roman" w:cs="Times New Roman"/>
                <w:sz w:val="16"/>
                <w:szCs w:val="16"/>
              </w:rPr>
              <w:fldChar w:fldCharType="end"/>
            </w:r>
          </w:p>
        </w:tc>
        <w:tc>
          <w:tcPr>
            <w:tcW w:w="970" w:type="dxa"/>
            <w:hideMark/>
          </w:tcPr>
          <w:p w14:paraId="4FBD66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Jimenez, Manuel E.</w:t>
            </w:r>
          </w:p>
        </w:tc>
        <w:tc>
          <w:tcPr>
            <w:tcW w:w="1110" w:type="dxa"/>
            <w:hideMark/>
          </w:tcPr>
          <w:p w14:paraId="301E9E2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qualitative personal and group interviews</w:t>
            </w:r>
          </w:p>
        </w:tc>
        <w:tc>
          <w:tcPr>
            <w:tcW w:w="1110" w:type="dxa"/>
            <w:hideMark/>
          </w:tcPr>
          <w:p w14:paraId="21A6B89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Black and Latinx in New Jersey, U.S. </w:t>
            </w:r>
          </w:p>
        </w:tc>
        <w:tc>
          <w:tcPr>
            <w:tcW w:w="1225" w:type="dxa"/>
            <w:hideMark/>
          </w:tcPr>
          <w:p w14:paraId="1403E14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Black and Latinx, income, education, age</w:t>
            </w:r>
          </w:p>
        </w:tc>
        <w:tc>
          <w:tcPr>
            <w:tcW w:w="995" w:type="dxa"/>
            <w:hideMark/>
          </w:tcPr>
          <w:p w14:paraId="73E54C2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information</w:t>
            </w:r>
            <w:r>
              <w:rPr>
                <w:rFonts w:ascii="Times New Roman" w:hAnsi="Times New Roman" w:cs="Times New Roman"/>
                <w:sz w:val="16"/>
                <w:szCs w:val="16"/>
              </w:rPr>
              <w:t>-</w:t>
            </w:r>
            <w:r w:rsidRPr="000A5601">
              <w:rPr>
                <w:rFonts w:ascii="Times New Roman" w:hAnsi="Times New Roman" w:cs="Times New Roman"/>
                <w:sz w:val="16"/>
                <w:szCs w:val="16"/>
              </w:rPr>
              <w:t xml:space="preserve">seeking </w:t>
            </w:r>
            <w:proofErr w:type="spellStart"/>
            <w:r w:rsidRPr="000A5601">
              <w:rPr>
                <w:rFonts w:ascii="Times New Roman" w:hAnsi="Times New Roman" w:cs="Times New Roman"/>
                <w:sz w:val="16"/>
                <w:szCs w:val="16"/>
              </w:rPr>
              <w:t>behavior</w:t>
            </w:r>
            <w:proofErr w:type="spellEnd"/>
          </w:p>
        </w:tc>
        <w:tc>
          <w:tcPr>
            <w:tcW w:w="1110" w:type="dxa"/>
            <w:hideMark/>
          </w:tcPr>
          <w:p w14:paraId="3EA6A62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vaccination </w:t>
            </w:r>
            <w:proofErr w:type="spellStart"/>
            <w:r w:rsidRPr="000A5601">
              <w:rPr>
                <w:rFonts w:ascii="Times New Roman" w:hAnsi="Times New Roman" w:cs="Times New Roman"/>
                <w:sz w:val="16"/>
                <w:szCs w:val="16"/>
              </w:rPr>
              <w:t>s</w:t>
            </w:r>
            <w:r>
              <w:rPr>
                <w:rFonts w:ascii="Times New Roman" w:hAnsi="Times New Roman" w:cs="Times New Roman"/>
                <w:sz w:val="16"/>
                <w:szCs w:val="16"/>
              </w:rPr>
              <w:t>k</w:t>
            </w:r>
            <w:r w:rsidRPr="000A5601">
              <w:rPr>
                <w:rFonts w:ascii="Times New Roman" w:hAnsi="Times New Roman" w:cs="Times New Roman"/>
                <w:sz w:val="16"/>
                <w:szCs w:val="16"/>
              </w:rPr>
              <w:t>epticism</w:t>
            </w:r>
            <w:proofErr w:type="spellEnd"/>
            <w:r w:rsidRPr="000A5601">
              <w:rPr>
                <w:rFonts w:ascii="Times New Roman" w:hAnsi="Times New Roman" w:cs="Times New Roman"/>
                <w:sz w:val="16"/>
                <w:szCs w:val="16"/>
              </w:rPr>
              <w:t>, distrust, awareness, knowledge</w:t>
            </w:r>
          </w:p>
        </w:tc>
        <w:tc>
          <w:tcPr>
            <w:tcW w:w="1606" w:type="dxa"/>
            <w:tcBorders>
              <w:right w:val="single" w:sz="8" w:space="0" w:color="auto"/>
            </w:tcBorders>
            <w:hideMark/>
          </w:tcPr>
          <w:p w14:paraId="1A41962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12A9B3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POC </w:t>
            </w:r>
            <w:r w:rsidRPr="000A5601">
              <w:rPr>
                <w:rFonts w:ascii="Times New Roman" w:hAnsi="Times New Roman" w:cs="Times New Roman"/>
                <w:sz w:val="16"/>
                <w:szCs w:val="16"/>
              </w:rPr>
              <w:t>describe testing barriers due to not having a social security number, language</w:t>
            </w:r>
            <w:r>
              <w:rPr>
                <w:rFonts w:ascii="Times New Roman" w:hAnsi="Times New Roman" w:cs="Times New Roman"/>
                <w:sz w:val="16"/>
                <w:szCs w:val="16"/>
              </w:rPr>
              <w:t>,</w:t>
            </w:r>
            <w:r w:rsidRPr="000A5601">
              <w:rPr>
                <w:rFonts w:ascii="Times New Roman" w:hAnsi="Times New Roman" w:cs="Times New Roman"/>
                <w:sz w:val="16"/>
                <w:szCs w:val="16"/>
              </w:rPr>
              <w:t xml:space="preserve"> and other logistic barriers. Vaccination </w:t>
            </w:r>
            <w:proofErr w:type="spellStart"/>
            <w:r w:rsidRPr="000A5601">
              <w:rPr>
                <w:rFonts w:ascii="Times New Roman" w:hAnsi="Times New Roman" w:cs="Times New Roman"/>
                <w:sz w:val="16"/>
                <w:szCs w:val="16"/>
              </w:rPr>
              <w:t>s</w:t>
            </w:r>
            <w:r>
              <w:rPr>
                <w:rFonts w:ascii="Times New Roman" w:hAnsi="Times New Roman" w:cs="Times New Roman"/>
                <w:sz w:val="16"/>
                <w:szCs w:val="16"/>
              </w:rPr>
              <w:t>k</w:t>
            </w:r>
            <w:r w:rsidRPr="000A5601">
              <w:rPr>
                <w:rFonts w:ascii="Times New Roman" w:hAnsi="Times New Roman" w:cs="Times New Roman"/>
                <w:sz w:val="16"/>
                <w:szCs w:val="16"/>
              </w:rPr>
              <w:t>epticism</w:t>
            </w:r>
            <w:proofErr w:type="spellEnd"/>
            <w:r w:rsidRPr="000A5601">
              <w:rPr>
                <w:rFonts w:ascii="Times New Roman" w:hAnsi="Times New Roman" w:cs="Times New Roman"/>
                <w:sz w:val="16"/>
                <w:szCs w:val="16"/>
              </w:rPr>
              <w:t xml:space="preserve"> and distrust in government are very high.</w:t>
            </w:r>
          </w:p>
        </w:tc>
        <w:tc>
          <w:tcPr>
            <w:tcW w:w="1606" w:type="dxa"/>
            <w:tcBorders>
              <w:left w:val="single" w:sz="8" w:space="0" w:color="auto"/>
            </w:tcBorders>
            <w:hideMark/>
          </w:tcPr>
          <w:p w14:paraId="3A91F55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C7DA1F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ABC0DC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testing and 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 deaths in families</w:t>
            </w:r>
          </w:p>
        </w:tc>
      </w:tr>
      <w:tr w:rsidR="001D3320" w:rsidRPr="000A5601" w14:paraId="73B0A426" w14:textId="77777777" w:rsidTr="00E07265">
        <w:trPr>
          <w:trHeight w:val="2093"/>
        </w:trPr>
        <w:tc>
          <w:tcPr>
            <w:tcW w:w="542" w:type="dxa"/>
            <w:hideMark/>
          </w:tcPr>
          <w:p w14:paraId="79FB7577" w14:textId="34FAB495"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awPJfZEz","properties":{"formattedCitation":"(10)","plainCitation":"(10)","noteIndex":0},"citationItems":[{"id":14597,"uris":["http://zotero.org/groups/4537418/items/JBYH6MQS"],"uri":["http://zotero.org/groups/4537418/items/JBYH6MQS"],"itemData":{"id":14597,"type":"article-journal","abstract":"Bangladesh recently experienced a COVID-19 second wave, resulting in the highest number of new cases and deaths in a single day. This study aims to identify the challenges for COVID-19 preventive practices and risk communications and associated factors among Bangladeshi adults. A cross-sectional survey was conducted between December 2020 and January 2021 involving 1382 Bangladeshi adults (aged ≥ 18-years) in randomly selected urban and rural areas from all eight divisions in Bangladesh. Descriptive data analysis was conducted to highlight the challenges for preventive practices and risk communications for COVID-19. Multiple logistic regression analysis was used to determine the sociodemographic groups vulnerable to these challenges. Lack of availability of protective equipment (44.4%), crowded living situations/workspaces (36.8%), inadequate information on the proper use of protective measures (21.9%), inadequate handwashing and sanitation facilities (17.6%), and negative influences on family/friends (17.4%) were identified as barriers to COVID-19 preventive practices. It was also found that males (OR = 1.3, 95% CI = 1.01, 1.7), rural residents (OR = 1.5, 95% CI = 1.2, 2), respondents with a low level of education: no schooling vs. ≥higher secondary (OR = 3.5, 95% CI = 2.3, 5.2), primary vs. ≥higher secondary (OR = 2.5, 95% CI = 1.7, 3.8), respondents engaged in agricultural (OR = 1.7, 95% CI = 1.2, 2.4), laboring (OR = 3.2, 95% CI = 2, 5), and domestic works (OR = 1.6, 95% CI = 1.07, 2.5), and people with disabilities (OR = 1.7, 95% CI = 1.1, 2.6) were all likely to have difficulty in practicing effective COVID-19 protective behaviors. Respondents' education and occupation were significant predictors of inadequate understanding of COVID-19 risk communications and was identified as a problem among 17.4% of the respondents. A substantial percentage of Bangladeshi adults have difficulty practising COVID-19 protective behaviours and have poor comprehension of risk communications, particularly in rural areas and among those with low education. This research can aid policymakers in developing tailored COVID-19 risk communications and mitigation strategies to help prevent future waves of the pandemic.","container-title":"International Journal of Environmental Research and Public Health","DOI":"10.3390/ijerph18179259","ISSN":"1660-4601","issue":"17","journalAbbreviation":"Int J Environ Res Public Health","language":"eng","note":"PMID: 34501847\nPMCID: PMC8430532","page":"9259","source":"PubMed","title":"Challenges in preventive practices and risk communication towards COVID-19: A cross-sectional study in Bangladesh","title-short":"Challenges in Preventive Practices and Risk Communication towards COVID-19","volume":"18","author":[{"family":"Rahman","given":"Farah Naz"},{"family":"Bhuiyan","given":"Md Al Amin"},{"family":"Hossen","given":"Kabir"},{"family":"Khan","given":"Hafiz T. A."},{"family":"Rahman","given":"Akm Fazlur"},{"family":"Dalal","given":"Koustuv"}],"issued":{"date-parts":[["2021"]]}}}],"schema":"https://github.com/citation-style-language/schema/raw/master/csl-citation.json"}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(10)</w:t>
            </w:r>
            <w:r>
              <w:rPr>
                <w:rFonts w:ascii="Times New Roman" w:hAnsi="Times New Roman" w:cs="Times New Roman"/>
                <w:sz w:val="16"/>
                <w:szCs w:val="16"/>
              </w:rPr>
              <w:fldChar w:fldCharType="end"/>
            </w:r>
          </w:p>
        </w:tc>
        <w:tc>
          <w:tcPr>
            <w:tcW w:w="970" w:type="dxa"/>
            <w:hideMark/>
          </w:tcPr>
          <w:p w14:paraId="3ED6588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Rahman, Farah Naz</w:t>
            </w:r>
          </w:p>
        </w:tc>
        <w:tc>
          <w:tcPr>
            <w:tcW w:w="1110" w:type="dxa"/>
            <w:hideMark/>
          </w:tcPr>
          <w:p w14:paraId="400F2E7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survey </w:t>
            </w:r>
          </w:p>
        </w:tc>
        <w:tc>
          <w:tcPr>
            <w:tcW w:w="1110" w:type="dxa"/>
            <w:hideMark/>
          </w:tcPr>
          <w:p w14:paraId="2175D1D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Bangladeshis</w:t>
            </w:r>
            <w:r>
              <w:rPr>
                <w:rFonts w:ascii="Times New Roman" w:hAnsi="Times New Roman" w:cs="Times New Roman"/>
                <w:sz w:val="16"/>
                <w:szCs w:val="16"/>
              </w:rPr>
              <w:t>'</w:t>
            </w:r>
            <w:r w:rsidRPr="000A5601">
              <w:rPr>
                <w:rFonts w:ascii="Times New Roman" w:hAnsi="Times New Roman" w:cs="Times New Roman"/>
                <w:sz w:val="16"/>
                <w:szCs w:val="16"/>
              </w:rPr>
              <w:t xml:space="preserve"> population</w:t>
            </w:r>
          </w:p>
        </w:tc>
        <w:tc>
          <w:tcPr>
            <w:tcW w:w="1225" w:type="dxa"/>
            <w:hideMark/>
          </w:tcPr>
          <w:p w14:paraId="3FFFD35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disability</w:t>
            </w:r>
          </w:p>
        </w:tc>
        <w:tc>
          <w:tcPr>
            <w:tcW w:w="995" w:type="dxa"/>
            <w:hideMark/>
          </w:tcPr>
          <w:p w14:paraId="545B66D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understanding risk communication </w:t>
            </w:r>
          </w:p>
        </w:tc>
        <w:tc>
          <w:tcPr>
            <w:tcW w:w="1110" w:type="dxa"/>
            <w:hideMark/>
          </w:tcPr>
          <w:p w14:paraId="5185A68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knowledge about preventive </w:t>
            </w:r>
            <w:proofErr w:type="spellStart"/>
            <w:r w:rsidRPr="000A5601">
              <w:rPr>
                <w:rFonts w:ascii="Times New Roman" w:hAnsi="Times New Roman" w:cs="Times New Roman"/>
                <w:sz w:val="16"/>
                <w:szCs w:val="16"/>
              </w:rPr>
              <w:t>behavior</w:t>
            </w:r>
            <w:proofErr w:type="spellEnd"/>
          </w:p>
        </w:tc>
        <w:tc>
          <w:tcPr>
            <w:tcW w:w="1606" w:type="dxa"/>
            <w:tcBorders>
              <w:right w:val="single" w:sz="8" w:space="0" w:color="auto"/>
            </w:tcBorders>
            <w:hideMark/>
          </w:tcPr>
          <w:p w14:paraId="0F51F05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57D2F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w:t>
            </w:r>
            <w:r>
              <w:rPr>
                <w:rFonts w:ascii="Times New Roman" w:hAnsi="Times New Roman" w:cs="Times New Roman"/>
                <w:b/>
                <w:bCs/>
                <w:sz w:val="16"/>
                <w:szCs w:val="16"/>
              </w:rPr>
              <w:t>-</w:t>
            </w:r>
            <w:r w:rsidRPr="000A5601">
              <w:rPr>
                <w:rFonts w:ascii="Times New Roman" w:hAnsi="Times New Roman" w:cs="Times New Roman"/>
                <w:b/>
                <w:bCs/>
                <w:sz w:val="16"/>
                <w:szCs w:val="16"/>
              </w:rPr>
              <w:t>educated people</w:t>
            </w:r>
            <w:r w:rsidRPr="000A5601">
              <w:rPr>
                <w:rFonts w:ascii="Times New Roman" w:hAnsi="Times New Roman" w:cs="Times New Roman"/>
                <w:sz w:val="16"/>
                <w:szCs w:val="16"/>
              </w:rPr>
              <w:t xml:space="preserve"> face significantly more problems with understanding risk communication and applying health</w:t>
            </w:r>
            <w:r>
              <w:rPr>
                <w:rFonts w:ascii="Times New Roman" w:hAnsi="Times New Roman" w:cs="Times New Roman"/>
                <w:sz w:val="16"/>
                <w:szCs w:val="16"/>
              </w:rPr>
              <w:t>-</w:t>
            </w:r>
            <w:r w:rsidRPr="000A5601">
              <w:rPr>
                <w:rFonts w:ascii="Times New Roman" w:hAnsi="Times New Roman" w:cs="Times New Roman"/>
                <w:sz w:val="16"/>
                <w:szCs w:val="16"/>
              </w:rPr>
              <w:t xml:space="preserve">protective measures than higher educated. </w:t>
            </w:r>
          </w:p>
        </w:tc>
        <w:tc>
          <w:tcPr>
            <w:tcW w:w="1606" w:type="dxa"/>
            <w:tcBorders>
              <w:left w:val="single" w:sz="8" w:space="0" w:color="auto"/>
            </w:tcBorders>
            <w:hideMark/>
          </w:tcPr>
          <w:p w14:paraId="3E94977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People with disability</w:t>
            </w:r>
            <w:r w:rsidRPr="000A5601">
              <w:rPr>
                <w:rFonts w:ascii="Times New Roman" w:hAnsi="Times New Roman" w:cs="Times New Roman"/>
                <w:sz w:val="16"/>
                <w:szCs w:val="16"/>
              </w:rPr>
              <w:t xml:space="preserve"> show more problems in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than people without disabilities. </w:t>
            </w:r>
          </w:p>
        </w:tc>
        <w:tc>
          <w:tcPr>
            <w:tcW w:w="1606" w:type="dxa"/>
            <w:hideMark/>
          </w:tcPr>
          <w:p w14:paraId="6584B3F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EF9A40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3A0DB70" w14:textId="77777777" w:rsidTr="00E07265">
        <w:trPr>
          <w:trHeight w:val="1875"/>
        </w:trPr>
        <w:tc>
          <w:tcPr>
            <w:tcW w:w="542" w:type="dxa"/>
            <w:hideMark/>
          </w:tcPr>
          <w:p w14:paraId="5A963885" w14:textId="28172B7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xebw0sWC","properties":{"formattedCitation":"(11)","plainCitation":"(11)","noteIndex":0},"citationItems":[{"id":14594,"uris":["http://zotero.org/groups/4537418/items/3QZGLFH9"],"uri":["http://zotero.org/groups/4537418/items/3QZGLFH9"],"itemData":{"id":14594,"type":"article-journal","abstract":"This online survey study aimed to compare the cognitive, affective, and behavioral constructs of health beliefs related to coronavirus disease 2019 (COVID-19) between sexual minority and heterosexual individuals in Taiwan. In total, 533 sexual minority and 1421 heterosexual participants were recruited through a Facebook advertisement. The constructs pertaining to cognition (perceived relative susceptibility to COVID-19, perceived COVID-19 severity, having sufficient knowledge and information on COVID-19, and confidence in coping with COVID-19), affect (worry toward COVID-19), and behavior (adoption of health-protective behaviors) in relation to health beliefs about COVID-19 were compared between sexual minority and heterosexual participants. The results indicated that sexual minority participants had lower perceived susceptibility to COVID-19, greater self-confidence in coping with COVID-19, and lower worry about COVID-19 and were less likely to maintain good indoor ventilation and disinfect their household than heterosexual individuals. Sexual orientation is the modifying factor for the Health Belief Model in the COVID-19 pandemic and should be taken into consideration when medical professionals establish prevention programs for COVID-19.","container-title":"International Journal of Environmental Research and Public Health","DOI":"10.3390/ijerph17124282","ISSN":"1661-7827","issue":"12","journalAbbreviation":"Int J Environ Res Public Health","note":"PMID: 32549345\nPMCID: PMC7345535","page":"4282","source":"PubMed Central","title":"Cognitive, affective, and behavioral constructs of COVID-19 health beliefs: A comparison between sexual minority and heterosexual individuals in Taiwan","title-short":"Cognitive, Affective, and Behavioral Constructs of COVID-19 Health Beliefs","volume":"17","author":[{"family":"Ko","given":"Nai-Ying"},{"family":"Lu","given":"Wei-Hsin"},{"family":"Chen","given":"Yi-Lung"},{"family":"Li","given":"Dian-Jeng"},{"family":"Chang","given":"Yu-Ping"},{"family":"Wang","given":"Peng-Wei"},{"family":"Yen","given":"Cheng-Fang"}],"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(11)</w:t>
            </w:r>
            <w:r>
              <w:rPr>
                <w:rFonts w:ascii="Times New Roman" w:hAnsi="Times New Roman" w:cs="Times New Roman"/>
                <w:sz w:val="16"/>
                <w:szCs w:val="16"/>
              </w:rPr>
              <w:fldChar w:fldCharType="end"/>
            </w:r>
          </w:p>
        </w:tc>
        <w:tc>
          <w:tcPr>
            <w:tcW w:w="970" w:type="dxa"/>
            <w:hideMark/>
          </w:tcPr>
          <w:p w14:paraId="500323C0"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Ko</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Nai</w:t>
            </w:r>
            <w:proofErr w:type="spellEnd"/>
            <w:r w:rsidRPr="000A5601">
              <w:rPr>
                <w:rFonts w:ascii="Times New Roman" w:hAnsi="Times New Roman" w:cs="Times New Roman"/>
                <w:sz w:val="16"/>
                <w:szCs w:val="16"/>
              </w:rPr>
              <w:t>-Ying</w:t>
            </w:r>
          </w:p>
        </w:tc>
        <w:tc>
          <w:tcPr>
            <w:tcW w:w="1110" w:type="dxa"/>
            <w:hideMark/>
          </w:tcPr>
          <w:p w14:paraId="237F69F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A122F0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heterosexuals and sexual minorities in Taiwan </w:t>
            </w:r>
          </w:p>
        </w:tc>
        <w:tc>
          <w:tcPr>
            <w:tcW w:w="1225" w:type="dxa"/>
            <w:hideMark/>
          </w:tcPr>
          <w:p w14:paraId="56A3261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sexual minorities</w:t>
            </w:r>
          </w:p>
        </w:tc>
        <w:tc>
          <w:tcPr>
            <w:tcW w:w="995" w:type="dxa"/>
            <w:hideMark/>
          </w:tcPr>
          <w:p w14:paraId="4BFA091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23AA58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attitude</w:t>
            </w:r>
          </w:p>
        </w:tc>
        <w:tc>
          <w:tcPr>
            <w:tcW w:w="1606" w:type="dxa"/>
            <w:tcBorders>
              <w:right w:val="single" w:sz="8" w:space="0" w:color="auto"/>
            </w:tcBorders>
            <w:hideMark/>
          </w:tcPr>
          <w:p w14:paraId="2EEDB39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00E94F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Sexual minorities</w:t>
            </w:r>
            <w:r w:rsidRPr="000A5601">
              <w:rPr>
                <w:rFonts w:ascii="Times New Roman" w:hAnsi="Times New Roman" w:cs="Times New Roman"/>
                <w:sz w:val="16"/>
                <w:szCs w:val="16"/>
              </w:rPr>
              <w:t xml:space="preserve"> have significantly lower perceived susceptibility, </w:t>
            </w:r>
            <w:r>
              <w:rPr>
                <w:rFonts w:ascii="Times New Roman" w:hAnsi="Times New Roman" w:cs="Times New Roman"/>
                <w:sz w:val="16"/>
                <w:szCs w:val="16"/>
              </w:rPr>
              <w:t>fewer</w:t>
            </w:r>
            <w:r w:rsidRPr="000A5601">
              <w:rPr>
                <w:rFonts w:ascii="Times New Roman" w:hAnsi="Times New Roman" w:cs="Times New Roman"/>
                <w:sz w:val="16"/>
                <w:szCs w:val="16"/>
              </w:rPr>
              <w:t xml:space="preserve"> worries about covid 19</w:t>
            </w:r>
            <w:r>
              <w:rPr>
                <w:rFonts w:ascii="Times New Roman" w:hAnsi="Times New Roman" w:cs="Times New Roman"/>
                <w:sz w:val="16"/>
                <w:szCs w:val="16"/>
              </w:rPr>
              <w:t>,</w:t>
            </w:r>
            <w:r w:rsidRPr="000A5601">
              <w:rPr>
                <w:rFonts w:ascii="Times New Roman" w:hAnsi="Times New Roman" w:cs="Times New Roman"/>
                <w:sz w:val="16"/>
                <w:szCs w:val="16"/>
              </w:rPr>
              <w:t xml:space="preserve"> and apply fewer preventive measures</w:t>
            </w:r>
          </w:p>
        </w:tc>
        <w:tc>
          <w:tcPr>
            <w:tcW w:w="1606" w:type="dxa"/>
            <w:tcBorders>
              <w:left w:val="single" w:sz="8" w:space="0" w:color="auto"/>
            </w:tcBorders>
            <w:hideMark/>
          </w:tcPr>
          <w:p w14:paraId="7A76D3E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BAB1F1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ED5037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w:t>
            </w:r>
            <w:r>
              <w:rPr>
                <w:rFonts w:ascii="Times New Roman" w:hAnsi="Times New Roman" w:cs="Times New Roman"/>
                <w:sz w:val="16"/>
                <w:szCs w:val="16"/>
              </w:rPr>
              <w:t>a</w:t>
            </w:r>
            <w:r w:rsidRPr="000A5601">
              <w:rPr>
                <w:rFonts w:ascii="Times New Roman" w:hAnsi="Times New Roman" w:cs="Times New Roman"/>
                <w:sz w:val="16"/>
                <w:szCs w:val="16"/>
              </w:rPr>
              <w:t>viors</w:t>
            </w:r>
            <w:proofErr w:type="spellEnd"/>
          </w:p>
        </w:tc>
      </w:tr>
      <w:tr w:rsidR="001D3320" w:rsidRPr="000A5601" w14:paraId="12765D29" w14:textId="77777777" w:rsidTr="00E07265">
        <w:trPr>
          <w:trHeight w:val="1620"/>
        </w:trPr>
        <w:tc>
          <w:tcPr>
            <w:tcW w:w="542" w:type="dxa"/>
            <w:hideMark/>
          </w:tcPr>
          <w:p w14:paraId="2D0F5246" w14:textId="142BD42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MJLXi5d9","properties":{"formattedCitation":"(12)","plainCitation":"(12)","noteIndex":0},"citationItems":[{"id":14593,"uris":["http://zotero.org/groups/4537418/items/8PMDSHLR"],"uri":["http://zotero.org/groups/4537418/items/8PMDSHLR"],"itemData":{"id":14593,"type":"article-journal","abstract":"OBJECTIVES: To assess the public's knowledge, attitudes and practices about the novel coronavirus in Sierra Leone to inform an evidence-based communication strategy around COVID-19.\nDESIGN: Nationwide, cross-sectional Knowledge, Attitudes and Practices survey.\nSETTING: 56 randomly selected communities in all 14 districts in Sierra Leone.\nPARTICIPANTS: 1253 adults aged 18 years and older of which 52% were men.\nMAIN OUTCOME MEASURES: We calculated proportions of core indicators (awareness, knowledge, risk perception, practices). A composite variable for knowledge (based on seven variables) was created, and categorised into low (0-2 correct), medium (3-4) and high (5-7). Predictors of knowledge were analysed with multilevel ordinal regression models. Associations between information sources, knowledge and two practices (washing hands with soap and avoiding crowds) were analysed using multilevel logistic regression models.\nRESULTS: We found that 75% of the respondents felt at moderate or great risk of contracting coronavirus. A majority (70%) of women did not know you can survive COVID-19, compared with 61% of men. 60% of men and 54% of women had already taken action to avoid infection with the coronavirus, mostly washing hands with soap and water (87%). Radio (73%) was the most used source for COVID-19 information, followed by social media (39%). Having a medium or high level of knowledge was associated with higher odds of washing hands with soap (medium knowledge: adjusted OR (AOR) 2.1, 95% CI 1.0 to 4.4; high knowledge: AOR 4.6, 95% CI 2.1 to 10.2) and avoiding crowds (medium knowledge: AOR 2.0, 95% CI 1.1 to 3.6; high knowledge: AOR 2.3, 95% CI 1.2 to 4.3).\nCONCLUSIONS: This study shows that in the context of COVID-19 in Sierra Leone, there is a strong association between knowledge and practices. Because the knowledge gap differs between genders, regions, educational levels and age, it is important that messages are specifically targeted to these core audiences.","container-title":"BMJ open","DOI":"10.1136/bmjopen-2020-040328","ISSN":"2044-6055","issue":"9","journalAbbreviation":"BMJ Open","language":"eng","note":"PMID: 32948576\nPMCID: PMC7500298","page":"e040328","source":"PubMed","title":"Community knowledge, perceptions and practices around COVID-19 in Sierra Leone: A nationwide, cross-sectional survey","title-short":"Community knowledge, perceptions and practices around COVID-19 in Sierra Leone","volume":"10","author":[{"family":"Sengeh","given":"Paul"},{"family":"Jalloh","given":"Mohammad B."},{"family":"Webber","given":"Nance"},{"family":"Ngobeh","given":"Ibrahim"},{"family":"Samba","given":"Thomas"},{"family":"Thomas","given":"Harold"},{"family":"Nordenstedt","given":"Helena"},{"family":"Winters","given":"Maike"}],"issued":{"date-parts":[["2020",9,17]]}}}],"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(12)</w:t>
            </w:r>
            <w:r>
              <w:rPr>
                <w:rFonts w:ascii="Times New Roman" w:hAnsi="Times New Roman" w:cs="Times New Roman"/>
                <w:sz w:val="16"/>
                <w:szCs w:val="16"/>
              </w:rPr>
              <w:fldChar w:fldCharType="end"/>
            </w:r>
          </w:p>
        </w:tc>
        <w:tc>
          <w:tcPr>
            <w:tcW w:w="970" w:type="dxa"/>
            <w:hideMark/>
          </w:tcPr>
          <w:p w14:paraId="3FD40133"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Sengeh</w:t>
            </w:r>
            <w:proofErr w:type="spellEnd"/>
            <w:r w:rsidRPr="000A5601">
              <w:rPr>
                <w:rFonts w:ascii="Times New Roman" w:hAnsi="Times New Roman" w:cs="Times New Roman"/>
                <w:sz w:val="16"/>
                <w:szCs w:val="16"/>
              </w:rPr>
              <w:t>, Paul</w:t>
            </w:r>
          </w:p>
        </w:tc>
        <w:tc>
          <w:tcPr>
            <w:tcW w:w="1110" w:type="dxa"/>
            <w:hideMark/>
          </w:tcPr>
          <w:p w14:paraId="433EDD1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survey</w:t>
            </w:r>
          </w:p>
        </w:tc>
        <w:tc>
          <w:tcPr>
            <w:tcW w:w="1110" w:type="dxa"/>
            <w:hideMark/>
          </w:tcPr>
          <w:p w14:paraId="5DB493D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Sierra Leonean population</w:t>
            </w:r>
          </w:p>
        </w:tc>
        <w:tc>
          <w:tcPr>
            <w:tcW w:w="1225" w:type="dxa"/>
            <w:hideMark/>
          </w:tcPr>
          <w:p w14:paraId="7398B32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age </w:t>
            </w:r>
          </w:p>
        </w:tc>
        <w:tc>
          <w:tcPr>
            <w:tcW w:w="995" w:type="dxa"/>
            <w:hideMark/>
          </w:tcPr>
          <w:p w14:paraId="441E291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information sources, </w:t>
            </w:r>
          </w:p>
        </w:tc>
        <w:tc>
          <w:tcPr>
            <w:tcW w:w="1110" w:type="dxa"/>
            <w:hideMark/>
          </w:tcPr>
          <w:p w14:paraId="541B920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40BCF5B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C2C81D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educated </w:t>
            </w:r>
            <w:r w:rsidRPr="000A5601">
              <w:rPr>
                <w:rFonts w:ascii="Times New Roman" w:hAnsi="Times New Roman" w:cs="Times New Roman"/>
                <w:sz w:val="16"/>
                <w:szCs w:val="16"/>
              </w:rPr>
              <w:t xml:space="preserve">people have significantly less knowledge and apply fewer 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 xml:space="preserve"> than high educated. </w:t>
            </w:r>
          </w:p>
        </w:tc>
        <w:tc>
          <w:tcPr>
            <w:tcW w:w="1606" w:type="dxa"/>
            <w:tcBorders>
              <w:left w:val="single" w:sz="8" w:space="0" w:color="auto"/>
            </w:tcBorders>
            <w:hideMark/>
          </w:tcPr>
          <w:p w14:paraId="427F078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E51874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8BEE36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894A757" w14:textId="77777777" w:rsidTr="00E07265">
        <w:trPr>
          <w:trHeight w:val="3060"/>
        </w:trPr>
        <w:tc>
          <w:tcPr>
            <w:tcW w:w="542" w:type="dxa"/>
            <w:hideMark/>
          </w:tcPr>
          <w:p w14:paraId="61E0A7AA" w14:textId="05BED32D"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wCNYQyqw","properties":{"formattedCitation":"(13)","plainCitation":"(13)","noteIndex":0},"citationItems":[{"id":14595,"uris":["http://zotero.org/groups/4537418/items/M5SLSZ3B"],"uri":["http://zotero.org/groups/4537418/items/M5SLSZ3B"],"itemData":{"id":14595,"type":"article-journal","abstract":"Introduction\nPrevious studies suggested that almost one-third of U.S. adults did not plan to get a COVID-19 vaccine once it is available to them. The purpose of this study was to examine changes in vaccine intentions and attitudes by sociodemographic characteristics and geographic areas, factors associated with vaccination intent, and reasons for non-vaccination among a nationally representative sample of U.S. adults.\n\nMethods\nData from six waves of the Household Pulse Survey (6 January – 29 March 2021) were analyzed. Differences between January and March were assessed using t-tests. Factors associated with vaccination intent were examined in multivariable logistic regression models.\n\nResults\nFrom early January to late March, vaccination receipt of ≥1 dose of the COVID-19 vaccine or intention to definitely get vaccinated increased from 54.7 to 72.3%; however, disparities in vaccination intent continued to exist by age group, race/ethnic groups, and socioeconomic characteristics. Vaccine receipt and the intent were the lowest for region 4 (southeastern U.S.) throughout this period. Adults who had a previous COVID-19 diagnosis or were unsure if they have had COVID-19 were less likely to intend to get vaccinated [prevalence ratio = 0.92 (95%CI: 0.90–0.93) and 0.80 (95%CI: 0.74–0.85), respectively]. The belief that a vaccine is not needed increased by more than five percentage points from early January to late March.\n\nConclusion\nIntent to definitely get a COVID-19 vaccine increased by almost 18 percentage points from early January to late March; however, younger adults, adults who are non-Hispanic Black or other races, adults of lower socioeconomic status, and adults living in the southeastern U.S. region (Region 4) continue to have higher coverage gaps and levels of vaccine hesitancy. Emphasizing the importance of vaccination among all populations, and removing barriers to vaccines, may lead to a reduction of COVID-19 incidence and bring an end to the pandemic.KEY MESSAGESReceipt of ≥1 dose of the COVID-19 vaccine and intent to probably or definitely get vaccinated increased from early January to late March; however, disparities in vaccine intent continued to exist by age group, race/ethnic groups, and socioeconomic characteristics.Vaccine receipt and the intent were the lowest for region 4 (southeastern U.S.) compared to other regions during this period.Adults who had a previous COVID-19 diagnosis or were unsure if they have had COVID-19 were less likely to intend to get vaccinated; overall, the belief that a vaccine is not needed to be increased by more than 5% points from early January to late March.","container-title":"Annals of Medicine","DOI":"10.1080/07853890.2021.1957998","ISSN":"0785-3890","issue":"1","journalAbbreviation":"Ann Med","note":"PMID: 34482788\nPMCID: PMC8425688","page":"1419-1428","source":"PubMed Central","title":"Changes in COVID-19 vaccination receipt and intention to vaccinate by socioeconomic characteristics and geographic area, United States, January 6 – March 29, 2021","volume":"53","author":[{"family":"Nguyen","given":"Kimberly H."},{"family":"Nguyen","given":"Kimchi"},{"family":"Corlin","given":"Laura"},{"family":"Allen","given":"Jennifer D."},{"family":"Chung","given":"Mei"}],"issued":{"date-parts":[["2021"]]}}}],"schema":"https://github.com/citation-style-language/schema/raw/master/csl-citation.json"}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(13)</w:t>
            </w:r>
            <w:r>
              <w:rPr>
                <w:rFonts w:ascii="Times New Roman" w:hAnsi="Times New Roman" w:cs="Times New Roman"/>
                <w:sz w:val="16"/>
                <w:szCs w:val="16"/>
              </w:rPr>
              <w:fldChar w:fldCharType="end"/>
            </w:r>
          </w:p>
        </w:tc>
        <w:tc>
          <w:tcPr>
            <w:tcW w:w="970" w:type="dxa"/>
            <w:hideMark/>
          </w:tcPr>
          <w:p w14:paraId="028D005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Nguyen, Kimberly H.</w:t>
            </w:r>
          </w:p>
        </w:tc>
        <w:tc>
          <w:tcPr>
            <w:tcW w:w="1110" w:type="dxa"/>
            <w:hideMark/>
          </w:tcPr>
          <w:p w14:paraId="7652224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panel, household survey</w:t>
            </w:r>
          </w:p>
        </w:tc>
        <w:tc>
          <w:tcPr>
            <w:tcW w:w="1110" w:type="dxa"/>
            <w:hideMark/>
          </w:tcPr>
          <w:p w14:paraId="47F9EB7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59CC085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financial hardship, race/</w:t>
            </w:r>
            <w:r>
              <w:rPr>
                <w:rFonts w:ascii="Times New Roman" w:hAnsi="Times New Roman" w:cs="Times New Roman"/>
                <w:sz w:val="16"/>
                <w:szCs w:val="16"/>
              </w:rPr>
              <w:t>e</w:t>
            </w:r>
            <w:r w:rsidRPr="000A5601">
              <w:rPr>
                <w:rFonts w:ascii="Times New Roman" w:hAnsi="Times New Roman" w:cs="Times New Roman"/>
                <w:sz w:val="16"/>
                <w:szCs w:val="16"/>
              </w:rPr>
              <w:t>thnicity, education, age</w:t>
            </w:r>
          </w:p>
        </w:tc>
        <w:tc>
          <w:tcPr>
            <w:tcW w:w="995" w:type="dxa"/>
            <w:hideMark/>
          </w:tcPr>
          <w:p w14:paraId="03686A4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7C16DD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distrust of vaccine and government, side effects</w:t>
            </w:r>
          </w:p>
        </w:tc>
        <w:tc>
          <w:tcPr>
            <w:tcW w:w="1606" w:type="dxa"/>
            <w:tcBorders>
              <w:right w:val="single" w:sz="8" w:space="0" w:color="auto"/>
            </w:tcBorders>
            <w:hideMark/>
          </w:tcPr>
          <w:p w14:paraId="329EF73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177DEDD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People with low income,</w:t>
            </w:r>
            <w:r w:rsidRPr="000A5601">
              <w:rPr>
                <w:rFonts w:ascii="Times New Roman" w:hAnsi="Times New Roman" w:cs="Times New Roman"/>
                <w:sz w:val="16"/>
                <w:szCs w:val="16"/>
              </w:rPr>
              <w:t xml:space="preserve"> being of any other </w:t>
            </w:r>
            <w:r w:rsidRPr="000A5601">
              <w:rPr>
                <w:rFonts w:ascii="Times New Roman" w:hAnsi="Times New Roman" w:cs="Times New Roman"/>
                <w:b/>
                <w:bCs/>
                <w:sz w:val="16"/>
                <w:szCs w:val="16"/>
              </w:rPr>
              <w:t>race than white, having financial hardship and low education</w:t>
            </w:r>
            <w:r w:rsidRPr="000A5601">
              <w:rPr>
                <w:rFonts w:ascii="Times New Roman" w:hAnsi="Times New Roman" w:cs="Times New Roman"/>
                <w:sz w:val="16"/>
                <w:szCs w:val="16"/>
              </w:rPr>
              <w:t xml:space="preserve"> are less likely to get the vaccine. </w:t>
            </w:r>
            <w:r>
              <w:rPr>
                <w:rFonts w:ascii="Times New Roman" w:hAnsi="Times New Roman" w:cs="Times New Roman"/>
                <w:sz w:val="16"/>
                <w:szCs w:val="16"/>
              </w:rPr>
              <w:t>The m</w:t>
            </w:r>
            <w:r w:rsidRPr="000A5601">
              <w:rPr>
                <w:rFonts w:ascii="Times New Roman" w:hAnsi="Times New Roman" w:cs="Times New Roman"/>
                <w:sz w:val="16"/>
                <w:szCs w:val="16"/>
              </w:rPr>
              <w:t xml:space="preserve">ain reasons </w:t>
            </w:r>
            <w:r>
              <w:rPr>
                <w:rFonts w:ascii="Times New Roman" w:hAnsi="Times New Roman" w:cs="Times New Roman"/>
                <w:sz w:val="16"/>
                <w:szCs w:val="16"/>
              </w:rPr>
              <w:t xml:space="preserve">are </w:t>
            </w:r>
            <w:r w:rsidRPr="000A5601">
              <w:rPr>
                <w:rFonts w:ascii="Times New Roman" w:hAnsi="Times New Roman" w:cs="Times New Roman"/>
                <w:sz w:val="16"/>
                <w:szCs w:val="16"/>
              </w:rPr>
              <w:t>distrust in vaccine and government a</w:t>
            </w:r>
            <w:r>
              <w:rPr>
                <w:rFonts w:ascii="Times New Roman" w:hAnsi="Times New Roman" w:cs="Times New Roman"/>
                <w:sz w:val="16"/>
                <w:szCs w:val="16"/>
              </w:rPr>
              <w:t>s</w:t>
            </w:r>
            <w:r w:rsidRPr="000A5601">
              <w:rPr>
                <w:rFonts w:ascii="Times New Roman" w:hAnsi="Times New Roman" w:cs="Times New Roman"/>
                <w:sz w:val="16"/>
                <w:szCs w:val="16"/>
              </w:rPr>
              <w:t xml:space="preserve"> well as fear of side effects.</w:t>
            </w:r>
          </w:p>
        </w:tc>
        <w:tc>
          <w:tcPr>
            <w:tcW w:w="1606" w:type="dxa"/>
            <w:tcBorders>
              <w:left w:val="single" w:sz="8" w:space="0" w:color="auto"/>
            </w:tcBorders>
            <w:hideMark/>
          </w:tcPr>
          <w:p w14:paraId="551A1F2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62B0BE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C73FE0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vaccination</w:t>
            </w:r>
          </w:p>
        </w:tc>
      </w:tr>
      <w:tr w:rsidR="001D3320" w:rsidRPr="000A5601" w14:paraId="4D78E005" w14:textId="77777777" w:rsidTr="00E07265">
        <w:trPr>
          <w:trHeight w:val="3375"/>
        </w:trPr>
        <w:tc>
          <w:tcPr>
            <w:tcW w:w="542" w:type="dxa"/>
            <w:hideMark/>
          </w:tcPr>
          <w:p w14:paraId="19E466BC" w14:textId="536EE9D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vylqJg1q","properties":{"formattedCitation":"(14)","plainCitation":"(14)","noteIndex":0},"citationItems":[{"id":14840,"uris":["http://zotero.org/groups/4537418/items/HETQQSZU"],"uri":["http://zotero.org/groups/4537418/items/HETQQSZU"],"itemData":{"id":14840,"type":"article-journal","abstract":"Since April 19, 2021, all persons aged ≥16 years in the United States have been eligible to receive a COVID-19 vaccine. As of May 30, 2021, approximately one half of U.S. adults were fully vaccinated, with the lowest coverage and lowest reported intent to get vaccinated among young adults aged 18-39 years (1-4). To examine attitudes toward COVID-19 vaccination and vaccination intent among adults in this age group, CDC conducted nationally representative household panel surveys during March-May 2021. Among respondents aged 18-39 years, 34.0% reported having received a COVID-19 vaccine. A total of 51.8% were already vaccinated or definitely planned to get vaccinated, 23.2% reported that they probably were going to get vaccinated or were unsure about getting vaccinated, and 24.9% reported that they probably or definitely would not get vaccinated. Adults aged 18-24 years were least likely to report having received a COVID-19 vaccine and were most likely to report being unsure about getting vaccinated or that they were probably going to get vaccinated. Adults aged 18-39 years with lower incomes, with lower educational attainment, without health insurance, who were non-Hispanic Black, and who lived outside of metropolitan areas had the lowest reported vaccination coverage and intent to get vaccinated. Concerns about vaccine safety and effectiveness were the primary reported reasons for not getting vaccinated. Vaccination intent and acceptance among adults aged 18-39 years might be increased by improving confidence in vaccine safety and efficacy while emphasizing that vaccines are critical to prevent the spread of COVID-19 to friends and family and for resuming social activities (5).","container-title":"MMWR. Morbidity and mortality weekly report","DOI":"10.15585/mmwr.mm7025e2","ISSN":"1545-861X","issue":"25","journalAbbreviation":"MMWR Morb Mortal Wkly Rep","language":"eng","note":"PMID: 34166337\nPMCID: PMC8224866","page":"928-933","source":"PubMed","title":"COVID-19 vaccination coverage and intent among adults aged 18-39 Years - United States, March-May 2021","volume":"70","author":[{"family":"Baack","given":"Brittney N."},{"family":"Abad","given":"Neetu"},{"family":"Yankey","given":"David"},{"family":"Kahn","given":"Katherine E."},{"family":"Razzaghi","given":"Hilda"},{"family":"Brookmeyer","given":"Kathryn"},{"family":"Kolis","given":"Jessica"},{"family":"Wilhelm","given":"Elisabeth"},{"family":"Nguyen","given":"Kimberly H."},{"family":"Singleton","given":"James 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(14)</w:t>
            </w:r>
            <w:r>
              <w:rPr>
                <w:rFonts w:ascii="Times New Roman" w:hAnsi="Times New Roman" w:cs="Times New Roman"/>
                <w:sz w:val="16"/>
                <w:szCs w:val="16"/>
              </w:rPr>
              <w:fldChar w:fldCharType="end"/>
            </w:r>
          </w:p>
        </w:tc>
        <w:tc>
          <w:tcPr>
            <w:tcW w:w="970" w:type="dxa"/>
            <w:hideMark/>
          </w:tcPr>
          <w:p w14:paraId="6A4601A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Baack, Brittney N.</w:t>
            </w:r>
          </w:p>
        </w:tc>
        <w:tc>
          <w:tcPr>
            <w:tcW w:w="1110" w:type="dxa"/>
            <w:hideMark/>
          </w:tcPr>
          <w:p w14:paraId="1AB9545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panel household, survey</w:t>
            </w:r>
          </w:p>
        </w:tc>
        <w:tc>
          <w:tcPr>
            <w:tcW w:w="1110" w:type="dxa"/>
            <w:hideMark/>
          </w:tcPr>
          <w:p w14:paraId="52E5085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377E963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income, education, ethnicity </w:t>
            </w:r>
          </w:p>
        </w:tc>
        <w:tc>
          <w:tcPr>
            <w:tcW w:w="995" w:type="dxa"/>
            <w:hideMark/>
          </w:tcPr>
          <w:p w14:paraId="0E55082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information exposure, relevant information</w:t>
            </w:r>
          </w:p>
        </w:tc>
        <w:tc>
          <w:tcPr>
            <w:tcW w:w="1110" w:type="dxa"/>
            <w:hideMark/>
          </w:tcPr>
          <w:p w14:paraId="6F25BF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1631098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246C96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Lower education, lower</w:t>
            </w:r>
            <w:r>
              <w:rPr>
                <w:rFonts w:ascii="Times New Roman" w:hAnsi="Times New Roman" w:cs="Times New Roman"/>
                <w:b/>
                <w:bCs/>
                <w:sz w:val="16"/>
                <w:szCs w:val="16"/>
              </w:rPr>
              <w:t xml:space="preserve"> </w:t>
            </w:r>
            <w:r w:rsidRPr="000A5601">
              <w:rPr>
                <w:rFonts w:ascii="Times New Roman" w:hAnsi="Times New Roman" w:cs="Times New Roman"/>
                <w:b/>
                <w:bCs/>
                <w:sz w:val="16"/>
                <w:szCs w:val="16"/>
              </w:rPr>
              <w:t>income</w:t>
            </w:r>
            <w:r>
              <w:rPr>
                <w:rFonts w:ascii="Times New Roman" w:hAnsi="Times New Roman" w:cs="Times New Roman"/>
                <w:b/>
                <w:bCs/>
                <w:sz w:val="16"/>
                <w:szCs w:val="16"/>
              </w:rPr>
              <w:t>,</w:t>
            </w:r>
            <w:r w:rsidRPr="000A5601">
              <w:rPr>
                <w:rFonts w:ascii="Times New Roman" w:hAnsi="Times New Roman" w:cs="Times New Roman"/>
                <w:b/>
                <w:bCs/>
                <w:sz w:val="16"/>
                <w:szCs w:val="16"/>
              </w:rPr>
              <w:t xml:space="preserve"> and being black </w:t>
            </w:r>
            <w:r>
              <w:rPr>
                <w:rFonts w:ascii="Times New Roman" w:hAnsi="Times New Roman" w:cs="Times New Roman"/>
                <w:sz w:val="16"/>
                <w:szCs w:val="16"/>
              </w:rPr>
              <w:t>is</w:t>
            </w:r>
            <w:r w:rsidRPr="000A5601">
              <w:rPr>
                <w:rFonts w:ascii="Times New Roman" w:hAnsi="Times New Roman" w:cs="Times New Roman"/>
                <w:sz w:val="16"/>
                <w:szCs w:val="16"/>
              </w:rPr>
              <w:t xml:space="preserve"> significantly associated with </w:t>
            </w:r>
            <w:r>
              <w:rPr>
                <w:rFonts w:ascii="Times New Roman" w:hAnsi="Times New Roman" w:cs="Times New Roman"/>
                <w:sz w:val="16"/>
                <w:szCs w:val="16"/>
              </w:rPr>
              <w:t xml:space="preserve">the </w:t>
            </w:r>
            <w:r w:rsidRPr="000A5601">
              <w:rPr>
                <w:rFonts w:ascii="Times New Roman" w:hAnsi="Times New Roman" w:cs="Times New Roman"/>
                <w:sz w:val="16"/>
                <w:szCs w:val="16"/>
              </w:rPr>
              <w:t>lower likeliness of getting vaccinated. Reasons were not having enough information available about safety and effectiveness, lack of trust, knowledge</w:t>
            </w:r>
            <w:r>
              <w:rPr>
                <w:rFonts w:ascii="Times New Roman" w:hAnsi="Times New Roman" w:cs="Times New Roman"/>
                <w:sz w:val="16"/>
                <w:szCs w:val="16"/>
              </w:rPr>
              <w:t>,</w:t>
            </w:r>
            <w:r w:rsidRPr="000A5601">
              <w:rPr>
                <w:rFonts w:ascii="Times New Roman" w:hAnsi="Times New Roman" w:cs="Times New Roman"/>
                <w:sz w:val="16"/>
                <w:szCs w:val="16"/>
              </w:rPr>
              <w:t xml:space="preserve"> and a negative attitude.</w:t>
            </w:r>
          </w:p>
        </w:tc>
        <w:tc>
          <w:tcPr>
            <w:tcW w:w="1606" w:type="dxa"/>
            <w:tcBorders>
              <w:left w:val="single" w:sz="8" w:space="0" w:color="auto"/>
            </w:tcBorders>
            <w:hideMark/>
          </w:tcPr>
          <w:p w14:paraId="20A9FE1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4867C4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65A45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getting vaccinated</w:t>
            </w:r>
          </w:p>
        </w:tc>
      </w:tr>
      <w:tr w:rsidR="001D3320" w:rsidRPr="000A5601" w14:paraId="4828D5F0" w14:textId="77777777" w:rsidTr="00E07265">
        <w:trPr>
          <w:trHeight w:val="3405"/>
        </w:trPr>
        <w:tc>
          <w:tcPr>
            <w:tcW w:w="542" w:type="dxa"/>
            <w:hideMark/>
          </w:tcPr>
          <w:p w14:paraId="3136F443" w14:textId="1C17C56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eRhj4PFH","properties":{"formattedCitation":"(15)","plainCitation":"(15)","noteIndex":0},"citationItems":[{"id":14939,"uris":["http://zotero.org/groups/4537418/items/G5UGK945"],"uri":["http://zotero.org/groups/4537418/items/G5UGK945"],"itemData":{"id":14939,"type":"article-journal","abstract":"Importance: Black and Latinx communities have faced disproportionate harm from the COVID-19 pandemic. Increasing COVID-19 vaccine acceptance and access has the potential to mitigate mortality and morbidity from COVID-19 for all communities, including those most impacted by the pandemic.\nObjective: To investigate and understand factors associated with facilitating and obstructing COVID-19 vaccine access and acceptance among Black and Latinx communities.\nDesign, Setting, and Participants: This community-partnered qualitative study conducted semistructured, in-depth focus groups with Black and Latinx participants from March 17 to March 29, 2021, using a secure video conferencing platform. Participants were recruited through emails from local community-based organizations, federally qualified health centers, social service agencies, the New Haven, Connecticut, Health Department, and in-person distribution of study information from community health workers. A total of 8 focus groups were conducted, including 4 in Spanish and 4 in English, with 72 participants from a diverse range of community roles, including teachers, custodial service workers, and health care employees, in New Haven, Connecticut. Data were analyzed from March 17 to July 30, 2021.\nMain Outcomes and Measures: Interviews were audio-recorded, transcribed, translated, and analyzed using an inductive content analysis approach. Themes and subthemes were identified on the acceptability and accessibility of the COVID-19 vaccine among participants who identified as Black and/or Latinx.\nResults: Among 72 participants, 36 (50%) identified as Black, 28 (39%) as Latinx, and 8 (11%) as Black and Latinx and 56 (78%) identified as women and 16 (22%) identified as men. Participants described 3 major themes that may represent facilitators and barriers to COVID-19 vaccinations: pervasive mistreatment of Black and Latinx communities and associated distrust; informing trust via trusted messengers and messages, choice, social support, and diversity; and addressing structural barriers to vaccination access.\nConclusions and Relevance: The findings of this qualitative study may impact what health care systems, public health officials, policy makers, health care practitioners, and community leaders can do to facilitate equitable uptake of the COVID-19 vaccine. Community-informed insights are imperative to facilitating COVID-19 vaccine access and acceptance among communities hardest hit by the pandemic. Preventing the further widening of inequities and addressing structural barriers to vaccination access are vital to protecting all communities, especially Black and Latinx individuals who have experienced disproportionate death and loss from COVID-19.","container-title":"JAMA network open","DOI":"10.1001/jamanetworkopen.2021.28575","ISSN":"2574-3805","issue":"10","journalAbbreviation":"JAMA Netw Open","language":"eng","note":"PMID: 34643719\nPMCID: PMC8515205","page":"e2128575","source":"PubMed","title":"COVID-19 vaccine acceptance and access among Black and Latinx communities","volume":"4","author":[{"family":"Balasuriya","given":"Lilanthi"},{"family":"Santilli","given":"Alycia"},{"family":"Morone","given":"Jennifer"},{"family":"Ainooson","given":"Jessica"},{"family":"Roy","given":"Brita"},{"family":"Njoku","given":"Anuli"},{"family":"Mendiola-Iparraguirre","given":"Andrea"},{"family":"O'Connor Duffany","given":"Kathleen"},{"family":"Macklin","given":"Bernard"},{"family":"Higginbottom","given":"Jackson"},{"family":"Fernández-Ayala","given":"Celina"},{"family":"Vicente","given":"Genesis"},{"family":"Venkatesh","given":"Arjun"}],"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(15)</w:t>
            </w:r>
            <w:r>
              <w:rPr>
                <w:rFonts w:ascii="Times New Roman" w:hAnsi="Times New Roman" w:cs="Times New Roman"/>
                <w:sz w:val="16"/>
                <w:szCs w:val="16"/>
              </w:rPr>
              <w:fldChar w:fldCharType="end"/>
            </w:r>
          </w:p>
        </w:tc>
        <w:tc>
          <w:tcPr>
            <w:tcW w:w="970" w:type="dxa"/>
            <w:hideMark/>
          </w:tcPr>
          <w:p w14:paraId="24457D04"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Balasuriya</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Lilanthi</w:t>
            </w:r>
            <w:proofErr w:type="spellEnd"/>
          </w:p>
        </w:tc>
        <w:tc>
          <w:tcPr>
            <w:tcW w:w="1110" w:type="dxa"/>
            <w:hideMark/>
          </w:tcPr>
          <w:p w14:paraId="18D9D1A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qualitative, focus groups</w:t>
            </w:r>
          </w:p>
        </w:tc>
        <w:tc>
          <w:tcPr>
            <w:tcW w:w="1110" w:type="dxa"/>
            <w:hideMark/>
          </w:tcPr>
          <w:p w14:paraId="774CCD4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Black and Latinx in New Heaven, U.S. </w:t>
            </w:r>
          </w:p>
        </w:tc>
        <w:tc>
          <w:tcPr>
            <w:tcW w:w="1225" w:type="dxa"/>
            <w:hideMark/>
          </w:tcPr>
          <w:p w14:paraId="586C264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Black, Latinx, age, employment</w:t>
            </w:r>
          </w:p>
        </w:tc>
        <w:tc>
          <w:tcPr>
            <w:tcW w:w="995" w:type="dxa"/>
            <w:hideMark/>
          </w:tcPr>
          <w:p w14:paraId="4805A45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information access, relevant information</w:t>
            </w:r>
          </w:p>
        </w:tc>
        <w:tc>
          <w:tcPr>
            <w:tcW w:w="1110" w:type="dxa"/>
            <w:hideMark/>
          </w:tcPr>
          <w:p w14:paraId="1B7EBE6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trust</w:t>
            </w:r>
          </w:p>
        </w:tc>
        <w:tc>
          <w:tcPr>
            <w:tcW w:w="1606" w:type="dxa"/>
            <w:tcBorders>
              <w:right w:val="single" w:sz="8" w:space="0" w:color="auto"/>
            </w:tcBorders>
            <w:hideMark/>
          </w:tcPr>
          <w:p w14:paraId="685B479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10D735D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Black and Latinx </w:t>
            </w:r>
            <w:r w:rsidRPr="000A5601">
              <w:rPr>
                <w:rFonts w:ascii="Times New Roman" w:hAnsi="Times New Roman" w:cs="Times New Roman"/>
                <w:sz w:val="16"/>
                <w:szCs w:val="16"/>
              </w:rPr>
              <w:t>communit</w:t>
            </w:r>
            <w:r>
              <w:rPr>
                <w:rFonts w:ascii="Times New Roman" w:hAnsi="Times New Roman" w:cs="Times New Roman"/>
                <w:sz w:val="16"/>
                <w:szCs w:val="16"/>
              </w:rPr>
              <w:t>ies</w:t>
            </w:r>
            <w:r w:rsidRPr="000A5601">
              <w:rPr>
                <w:rFonts w:ascii="Times New Roman" w:hAnsi="Times New Roman" w:cs="Times New Roman"/>
                <w:sz w:val="16"/>
                <w:szCs w:val="16"/>
              </w:rPr>
              <w:t xml:space="preserve"> mentioned lack of trusted information, consistent messages, seeing diversity and fact</w:t>
            </w:r>
            <w:r>
              <w:rPr>
                <w:rFonts w:ascii="Times New Roman" w:hAnsi="Times New Roman" w:cs="Times New Roman"/>
                <w:sz w:val="16"/>
                <w:szCs w:val="16"/>
              </w:rPr>
              <w:t>-</w:t>
            </w:r>
            <w:r w:rsidRPr="000A5601">
              <w:rPr>
                <w:rFonts w:ascii="Times New Roman" w:hAnsi="Times New Roman" w:cs="Times New Roman"/>
                <w:sz w:val="16"/>
                <w:szCs w:val="16"/>
              </w:rPr>
              <w:t>based information in wrong knowledge (e.g</w:t>
            </w:r>
            <w:r>
              <w:rPr>
                <w:rFonts w:ascii="Times New Roman" w:hAnsi="Times New Roman" w:cs="Times New Roman"/>
                <w:sz w:val="16"/>
                <w:szCs w:val="16"/>
              </w:rPr>
              <w:t>.,</w:t>
            </w:r>
            <w:r w:rsidRPr="000A5601">
              <w:rPr>
                <w:rFonts w:ascii="Times New Roman" w:hAnsi="Times New Roman" w:cs="Times New Roman"/>
                <w:sz w:val="16"/>
                <w:szCs w:val="16"/>
              </w:rPr>
              <w:t xml:space="preserve"> feeling that vaccine accounts for deaths in </w:t>
            </w:r>
            <w:r>
              <w:rPr>
                <w:rFonts w:ascii="Times New Roman" w:hAnsi="Times New Roman" w:cs="Times New Roman"/>
                <w:sz w:val="16"/>
                <w:szCs w:val="16"/>
              </w:rPr>
              <w:t>A</w:t>
            </w:r>
            <w:r w:rsidRPr="000A5601">
              <w:rPr>
                <w:rFonts w:ascii="Times New Roman" w:hAnsi="Times New Roman" w:cs="Times New Roman"/>
                <w:sz w:val="16"/>
                <w:szCs w:val="16"/>
              </w:rPr>
              <w:t xml:space="preserve">frican </w:t>
            </w:r>
            <w:r>
              <w:rPr>
                <w:rFonts w:ascii="Times New Roman" w:hAnsi="Times New Roman" w:cs="Times New Roman"/>
                <w:sz w:val="16"/>
                <w:szCs w:val="16"/>
              </w:rPr>
              <w:t>A</w:t>
            </w:r>
            <w:r w:rsidRPr="000A5601">
              <w:rPr>
                <w:rFonts w:ascii="Times New Roman" w:hAnsi="Times New Roman" w:cs="Times New Roman"/>
                <w:sz w:val="16"/>
                <w:szCs w:val="16"/>
              </w:rPr>
              <w:t>mericans)</w:t>
            </w:r>
            <w:r>
              <w:rPr>
                <w:rFonts w:ascii="Times New Roman" w:hAnsi="Times New Roman" w:cs="Times New Roman"/>
                <w:sz w:val="16"/>
                <w:szCs w:val="16"/>
              </w:rPr>
              <w:t>,</w:t>
            </w:r>
            <w:r w:rsidRPr="000A5601">
              <w:rPr>
                <w:rFonts w:ascii="Times New Roman" w:hAnsi="Times New Roman" w:cs="Times New Roman"/>
                <w:sz w:val="16"/>
                <w:szCs w:val="16"/>
              </w:rPr>
              <w:t xml:space="preserve"> and mistrust (historically and experiences) as barriers to getting the vaccine.</w:t>
            </w:r>
          </w:p>
        </w:tc>
        <w:tc>
          <w:tcPr>
            <w:tcW w:w="1606" w:type="dxa"/>
            <w:tcBorders>
              <w:left w:val="single" w:sz="8" w:space="0" w:color="auto"/>
            </w:tcBorders>
            <w:hideMark/>
          </w:tcPr>
          <w:p w14:paraId="2B3950D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0DF633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4EDC1F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getting vaccinated</w:t>
            </w:r>
          </w:p>
        </w:tc>
      </w:tr>
      <w:tr w:rsidR="001D3320" w:rsidRPr="000A5601" w14:paraId="0FEF8694" w14:textId="77777777" w:rsidTr="00E07265">
        <w:trPr>
          <w:trHeight w:val="1478"/>
        </w:trPr>
        <w:tc>
          <w:tcPr>
            <w:tcW w:w="542" w:type="dxa"/>
            <w:hideMark/>
          </w:tcPr>
          <w:p w14:paraId="61A425A9" w14:textId="7F0503B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fnIjXlCi","properties":{"formattedCitation":"(16)","plainCitation":"(16)","noteIndex":0},"citationItems":[{"id":14932,"uris":["http://zotero.org/groups/4537418/items/V7B32RUK"],"uri":["http://zotero.org/groups/4537418/items/V7B32RUK"],"itemData":{"id":14932,"type":"article-journal","abstract":"OBJECTIVES: To examine the knowledge, attitudes and practices (KAP) of COVID-19 of rural and urban residents in Liberia to inform the development of local social and behaviour change communication strategies.\nDESIGN: Cross-sectional, mixed-mode (online and telephone) survey using non-probability sampling.\nSETTING: All 15 counties in Liberia with a focus on Maryland County.\nPARTICIPANTS: From 28 May to 28 June 2020, data were collected from a total of 431 adults aged 18 years and older (telephone 288 (66.8%); online 143 (33.2%)) out of a total of 741 contacts.\nMAIN OUTCOME MEASURES: KAP scores. Frequencies and proportions were calculated, followed by univariate and multivariable analyses to examine the association between KAP scores and the sociodemographic variables.\nRESULTS: Around 69% of the online survey respondents were younger than 35 years of age, compared with 56% in the telephone interviews. The majority (87%) of online respondents had completed tertiary education, compared with 77% of the telephone respondents. Male participants, on average, achieved higher knowledge (52%) and attitude scores (72%), in contrast to females (49% and 67%, respectively). Radio (71%) was the most cited source for COVID-19 information, followed by social media (63%). After controlling for sociodemographic variables, adaptive regression modelling revealed that survey mode achieved 100% importance for predicting knowledge and practice levels with regard to COVID-19.\nCONCLUSIONS: The survey population demonstrated moderate COVID-19 knowledge, with significant differences between survey mode and educational level. Correct knowledge of COVID-19 was associated with appropriate practices in Maryland County. Generalisation of survey findings must be drawn carefully owing to the limitations of the sampling methods. Yet, given the differences in knowledge gaps between survey modes, sex, education, occupation and place of residence, it is recommended that information is tailored to different audiences.","container-title":"BMJ open","DOI":"10.1136/bmjopen-2021-049494","ISSN":"2044-6055","issue":"7","journalAbbreviation":"BMJ Open","language":"eng","note":"PMID: 34315797\nPMCID: PMC8318717","page":"e049494","source":"PubMed","title":"COVID-19-related knowledge, attitudes and practices: a mixed-mode cross-sectional survey in Liberia","title-short":"COVID-19-related knowledge, attitudes and practices","volume":"11","author":[{"family":"Brown Wilson","given":"Josiah"},{"family":"Deckert","given":"Andreas"},{"family":"Shah","given":"Rupal"},{"family":"Kyei","given":"Nicholas"},{"family":"Copeland Dahn","given":"Lauretta"},{"family":"Doe-Rogers","given":"Rosalita"},{"family":"Hinneh","given":"Augustine Bowuo"},{"family":"Johnson","given":"Lydia Wortee"},{"family":"Natt","given":"Gudgy Dweh"},{"family":"Verdier","given":"Joseph Augustus"},{"family":"Vosper","given":"Adele"},{"family":"Louis","given":"Valérie R."},{"family":"Dambach","given":"Peter"},{"family":"Thomas-Connor","given":"Iona"}],"issued":{"date-parts":[["2021"]]}}}],"schema":"https://github.com/citation-style-language/schema/raw/master/csl-citation.json"}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(16)</w:t>
            </w:r>
            <w:r>
              <w:rPr>
                <w:rFonts w:ascii="Times New Roman" w:hAnsi="Times New Roman" w:cs="Times New Roman"/>
                <w:sz w:val="16"/>
                <w:szCs w:val="16"/>
              </w:rPr>
              <w:fldChar w:fldCharType="end"/>
            </w:r>
          </w:p>
        </w:tc>
        <w:tc>
          <w:tcPr>
            <w:tcW w:w="970" w:type="dxa"/>
            <w:hideMark/>
          </w:tcPr>
          <w:p w14:paraId="7145BD8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Brown Wilson, Josiah</w:t>
            </w:r>
          </w:p>
        </w:tc>
        <w:tc>
          <w:tcPr>
            <w:tcW w:w="1110" w:type="dxa"/>
            <w:hideMark/>
          </w:tcPr>
          <w:p w14:paraId="1B85BF6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 xml:space="preserve">sectional mixed methods survey (online and telephone) </w:t>
            </w:r>
          </w:p>
        </w:tc>
        <w:tc>
          <w:tcPr>
            <w:tcW w:w="1110" w:type="dxa"/>
            <w:hideMark/>
          </w:tcPr>
          <w:p w14:paraId="750CFC4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Liberian population</w:t>
            </w:r>
          </w:p>
        </w:tc>
        <w:tc>
          <w:tcPr>
            <w:tcW w:w="1225" w:type="dxa"/>
            <w:hideMark/>
          </w:tcPr>
          <w:p w14:paraId="0E37278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74F44A12" w14:textId="77777777" w:rsidR="001D3320" w:rsidRPr="000A5601" w:rsidRDefault="001D3320" w:rsidP="00887A22">
            <w:pPr>
              <w:jc w:val="center"/>
              <w:rPr>
                <w:rFonts w:ascii="Times New Roman" w:hAnsi="Times New Roman" w:cs="Times New Roman"/>
                <w:sz w:val="16"/>
                <w:szCs w:val="16"/>
              </w:rPr>
            </w:pPr>
            <w:r w:rsidRPr="00C33033">
              <w:rPr>
                <w:rFonts w:ascii="Times New Roman" w:hAnsi="Times New Roman" w:cs="Times New Roman"/>
                <w:sz w:val="16"/>
                <w:szCs w:val="16"/>
              </w:rPr>
              <w:t>x</w:t>
            </w:r>
          </w:p>
        </w:tc>
        <w:tc>
          <w:tcPr>
            <w:tcW w:w="1110" w:type="dxa"/>
            <w:hideMark/>
          </w:tcPr>
          <w:p w14:paraId="5ACA812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25CAD09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0B1665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Lower education i</w:t>
            </w:r>
            <w:r w:rsidRPr="000A5601">
              <w:rPr>
                <w:rFonts w:ascii="Times New Roman" w:hAnsi="Times New Roman" w:cs="Times New Roman"/>
                <w:sz w:val="16"/>
                <w:szCs w:val="16"/>
              </w:rPr>
              <w:t>s significantly associated with less knowledge and worse practice.</w:t>
            </w:r>
          </w:p>
        </w:tc>
        <w:tc>
          <w:tcPr>
            <w:tcW w:w="1606" w:type="dxa"/>
            <w:tcBorders>
              <w:left w:val="single" w:sz="8" w:space="0" w:color="auto"/>
            </w:tcBorders>
            <w:hideMark/>
          </w:tcPr>
          <w:p w14:paraId="60AFA22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CED3CF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44988E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A726262" w14:textId="77777777" w:rsidTr="00E07265">
        <w:trPr>
          <w:trHeight w:val="1515"/>
        </w:trPr>
        <w:tc>
          <w:tcPr>
            <w:tcW w:w="542" w:type="dxa"/>
            <w:hideMark/>
          </w:tcPr>
          <w:p w14:paraId="730A87E5" w14:textId="03B940E5"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NGKRGt7h","properties":{"formattedCitation":"(17)","plainCitation":"(17)","noteIndex":0},"citationItems":[{"id":14925,"uris":["http://zotero.org/groups/4537418/items/9XDF4JAW"],"uri":["http://zotero.org/groups/4537418/items/9XDF4JAW"],"itemData":{"id":14925,"type":"article-journal","abstract":"Introduction: Since December 2019, the COVID-19 outbreak has affected almost every country in the world, including Iran. General awareness and commitment to recommendations made by health officials have important role in control of the outbreak. The aim of the current study was to assess the knowledge, attitude, and practice (KAP) of Iranians concerning COVID-19 after Nowruz (Persian New Year Holiday) in Iran and identifying its determining demographic and socioeconomic factors.\nMethod: A cross-sectional study was designed. We translated and culturally adopted Zhong's questionnaire to Persian, which is designed to assess people's knowledge, attitude, and practice toward COVID-19. We used online Google forms to send the questionnaire via social platforms throughout the country. A total of 1015 Iranians participated in the study.\nResults: The mean knowledge score among our participants was 10.60, with an overall correct response rate of 88.35%. Higher knowledge score was associated with higher education, being a professor, and residing in cities. Lower knowledge score was associated with being unemployed, marital status other than single or married, and living in rural areas. Almost all of our participants had favorable attitudes and practices toward COVID-19.\nConclusion: Overall, Iranians showed a satisfactory KAP towards COVID-19. We suggest more attention to informing people living in rural areas and unemployed, as they were related to more risky behaviors and had lower knowledge scores regarding COVID-19.","container-title":"Journal of Preventive Medicine and Hygiene","DOI":"10.15167/2421-4248/jpmh2020.61.4.1576","ISSN":"2421-4248","issue":"4","journalAbbreviation":"J Prev Med Hyg","language":"eng","note":"PMID: 33628953\nPMCID: PMC7888389","page":"E501-E507","source":"PubMed","title":"Did Iranians respect health measures during Nowruz holidays? A study on Iranians' knowledge, attitude and practice toward COVID-19","title-short":"Did Iranians respect health measures during Nowruz holidays?","volume":"61","author":[{"family":"Nakhostin-Ansari","given":"Amin"},{"family":"Aghajani","given":"Faezeh"},{"family":"Khonji","given":"Mohammad Saeid"},{"family":"Aghajani","given":"Reyhaneh"},{"family":"Pirayandeh","given":"Pendar"},{"family":"Allahbeigi","given":"Rashad"},{"family":"Hosami Rudsari","given":"Hadiseh"}],"issued":{"date-parts":[["2020"]]}}}],"schema":"https://github.com/citation-style-language/schema/raw/master/csl-citation.json"}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(17)</w:t>
            </w:r>
            <w:r>
              <w:rPr>
                <w:rFonts w:ascii="Times New Roman" w:hAnsi="Times New Roman" w:cs="Times New Roman"/>
                <w:sz w:val="16"/>
                <w:szCs w:val="16"/>
              </w:rPr>
              <w:fldChar w:fldCharType="end"/>
            </w:r>
          </w:p>
        </w:tc>
        <w:tc>
          <w:tcPr>
            <w:tcW w:w="970" w:type="dxa"/>
            <w:hideMark/>
          </w:tcPr>
          <w:p w14:paraId="760C5BDE"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Nakhostin</w:t>
            </w:r>
            <w:proofErr w:type="spellEnd"/>
            <w:r w:rsidRPr="000A5601">
              <w:rPr>
                <w:rFonts w:ascii="Times New Roman" w:hAnsi="Times New Roman" w:cs="Times New Roman"/>
                <w:sz w:val="16"/>
                <w:szCs w:val="16"/>
              </w:rPr>
              <w:t>-Ansari, Amin</w:t>
            </w:r>
          </w:p>
        </w:tc>
        <w:tc>
          <w:tcPr>
            <w:tcW w:w="1110" w:type="dxa"/>
            <w:hideMark/>
          </w:tcPr>
          <w:p w14:paraId="532D414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online survey</w:t>
            </w:r>
          </w:p>
        </w:tc>
        <w:tc>
          <w:tcPr>
            <w:tcW w:w="1110" w:type="dxa"/>
            <w:hideMark/>
          </w:tcPr>
          <w:p w14:paraId="0A2DC40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Iranian population</w:t>
            </w:r>
          </w:p>
        </w:tc>
        <w:tc>
          <w:tcPr>
            <w:tcW w:w="1225" w:type="dxa"/>
            <w:hideMark/>
          </w:tcPr>
          <w:p w14:paraId="18C5A00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occupation, education, age </w:t>
            </w:r>
          </w:p>
        </w:tc>
        <w:tc>
          <w:tcPr>
            <w:tcW w:w="995" w:type="dxa"/>
            <w:hideMark/>
          </w:tcPr>
          <w:p w14:paraId="7098E676" w14:textId="77777777" w:rsidR="001D3320" w:rsidRPr="000A5601" w:rsidRDefault="001D3320" w:rsidP="00887A22">
            <w:pPr>
              <w:jc w:val="center"/>
              <w:rPr>
                <w:rFonts w:ascii="Times New Roman" w:hAnsi="Times New Roman" w:cs="Times New Roman"/>
                <w:sz w:val="16"/>
                <w:szCs w:val="16"/>
              </w:rPr>
            </w:pPr>
            <w:r w:rsidRPr="00C33033">
              <w:rPr>
                <w:rFonts w:ascii="Times New Roman" w:hAnsi="Times New Roman" w:cs="Times New Roman"/>
                <w:sz w:val="16"/>
                <w:szCs w:val="16"/>
              </w:rPr>
              <w:t>x</w:t>
            </w:r>
          </w:p>
        </w:tc>
        <w:tc>
          <w:tcPr>
            <w:tcW w:w="1110" w:type="dxa"/>
            <w:hideMark/>
          </w:tcPr>
          <w:p w14:paraId="34CE265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63A2B46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3EF752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 xml:space="preserve">is significantly associated with lower knowledge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446D8F8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A277FA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85965E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079BE934" w14:textId="77777777" w:rsidTr="00E07265">
        <w:trPr>
          <w:trHeight w:val="2768"/>
        </w:trPr>
        <w:tc>
          <w:tcPr>
            <w:tcW w:w="542" w:type="dxa"/>
            <w:hideMark/>
          </w:tcPr>
          <w:p w14:paraId="4135375F" w14:textId="7618B08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LP97jjKW","properties":{"formattedCitation":"(18)","plainCitation":"(18)","noteIndex":0},"citationItems":[{"id":14919,"uris":["http://zotero.org/groups/4537418/items/XI5LWZ5R"],"uri":["http://zotero.org/groups/4537418/items/XI5LWZ5R"],"itemData":{"id":14919,"type":"article-journal","abstract":"Importance: Data from the coronavirus disease 2019 (COVID-19) pandemic in the US show large differences in hospitalizations and mortality across race and geography. However, there are limited data on health information, beliefs, and behaviors that might indicate different exposure to risk.\nObjective: To determine the association of sociodemographic characteristics with reported incidence, knowledge, and behavior regarding COVID-19 among US adults.\nDesign, Setting, and Participants: A US national survey study was conducted from March 29 to April 13, 2020, to measure differences in knowledge, beliefs, and behavior about COVID-19. The survey oversampled COVID-19 hotspot areas. The survey was conducted electronically. The criteria for inclusion were age 18 years or older and residence in the US. Data analysis was performed in April 2020.\nMain Outcomes and Measures: The main outcomes were incidence, knowledge, and behaviors related to COVID-19 as measured by survey response.\nResults: The survey included 5198 individuals (mean [SD] age, 48 [18] years; 2336 men [45%]; 3759 white [72%], 830 [16%] African American, and 609 [12%] Hispanic). The largest differences in COVID-19-related knowledge and behaviors were associated with race/ethnicity, sex, and age, with African American participants, men, and people younger than 55 years showing less knowledge than other groups. African American respondents were 3.5 percentage points (95% CI, 1.5 to 5.5 percentage points; P = .001) more likely than white respondents to report being infected with COVID-19, as were men compared with women (3.2 percentage points; 95% CI, 2.0 to 4.4 percentage points; P &lt; .001). Knowing someone who tested positive for COVID-19 was more common among African American respondents (7.2 percentage points; 95% CI, 3.4 to 10.9 percentage points; P &lt; .001), people younger than 30 years (11.6 percentage points; 95% CI, 7.5 to 15.7 percentage points; P &lt; .001), and people with higher incomes (coefficient on earning ≥$100 000, 12.3 percentage points; 95% CI, 8.7 to 15.8 percentage points; P &lt; .001). Knowledge of potential fomite spread was lower among African American respondents (-9.4 percentage points; 95% CI, -13.1 to -5.7 percentage points; P &lt; .001), Hispanic respondents (-4.8 percentage points; 95% CI, -8.9 to -0.77 percentage points; P = .02), and people younger than 30 years (-10.3 percentage points; 95% CI, -14.1 to -6.5 percentage points; P &lt; .001). Similar gaps were found with respect to knowledge of COVID-19 symptoms and preventive behaviors.\nConclusions and Relevance: In this survey study of US adults, there were gaps in reported incidence of COVID-19 and knowledge regarding its spread and symptoms and social distancing behavior. More effort is needed to increase accurate information and encourage appropriate behaviors among minority communities, men, and younger people.","container-title":"JAMA network open","DOI":"10.1001/jamanetworkopen.2020.12403","ISSN":"2574-3805","issue":"6","journalAbbreviation":"JAMA Netw Open","language":"eng","note":"PMID: 32556260\nPMCID: PMC7303811","page":"e2012403","source":"PubMed","title":"Disparities in coronavirus 2019 reported incidence, knowledge, and behavior among US adults","volume":"3","author":[{"family":"Alsan","given":"Marcella"},{"family":"Stantcheva","given":"Stefanie"},{"family":"Yang","given":"David"},{"family":"Cutler","given":"David"}],"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(18)</w:t>
            </w:r>
            <w:r>
              <w:rPr>
                <w:rFonts w:ascii="Times New Roman" w:hAnsi="Times New Roman" w:cs="Times New Roman"/>
                <w:sz w:val="16"/>
                <w:szCs w:val="16"/>
              </w:rPr>
              <w:fldChar w:fldCharType="end"/>
            </w:r>
          </w:p>
        </w:tc>
        <w:tc>
          <w:tcPr>
            <w:tcW w:w="970" w:type="dxa"/>
            <w:hideMark/>
          </w:tcPr>
          <w:p w14:paraId="319A1553"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Alsan</w:t>
            </w:r>
            <w:proofErr w:type="spellEnd"/>
            <w:r w:rsidRPr="000A5601">
              <w:rPr>
                <w:rFonts w:ascii="Times New Roman" w:hAnsi="Times New Roman" w:cs="Times New Roman"/>
                <w:sz w:val="16"/>
                <w:szCs w:val="16"/>
              </w:rPr>
              <w:t>, Marcella</w:t>
            </w:r>
          </w:p>
        </w:tc>
        <w:tc>
          <w:tcPr>
            <w:tcW w:w="1110" w:type="dxa"/>
            <w:hideMark/>
          </w:tcPr>
          <w:p w14:paraId="7F30D48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0F558AB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5FB87D4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occupation, race/ethnicity, income</w:t>
            </w:r>
          </w:p>
        </w:tc>
        <w:tc>
          <w:tcPr>
            <w:tcW w:w="995" w:type="dxa"/>
            <w:hideMark/>
          </w:tcPr>
          <w:p w14:paraId="43AA0579" w14:textId="77777777" w:rsidR="001D3320" w:rsidRPr="000A5601" w:rsidRDefault="001D3320" w:rsidP="00887A22">
            <w:pPr>
              <w:jc w:val="center"/>
              <w:rPr>
                <w:rFonts w:ascii="Times New Roman" w:hAnsi="Times New Roman" w:cs="Times New Roman"/>
                <w:sz w:val="16"/>
                <w:szCs w:val="16"/>
              </w:rPr>
            </w:pPr>
            <w:r w:rsidRPr="00C33033">
              <w:rPr>
                <w:rFonts w:ascii="Times New Roman" w:hAnsi="Times New Roman" w:cs="Times New Roman"/>
                <w:sz w:val="16"/>
                <w:szCs w:val="16"/>
              </w:rPr>
              <w:t>x</w:t>
            </w:r>
          </w:p>
        </w:tc>
        <w:tc>
          <w:tcPr>
            <w:tcW w:w="1110" w:type="dxa"/>
            <w:hideMark/>
          </w:tcPr>
          <w:p w14:paraId="6CA0CB2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6F9E42A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People with low income </w:t>
            </w:r>
            <w:r w:rsidRPr="000A5601">
              <w:rPr>
                <w:rFonts w:ascii="Times New Roman" w:hAnsi="Times New Roman" w:cs="Times New Roman"/>
                <w:sz w:val="16"/>
                <w:szCs w:val="16"/>
              </w:rPr>
              <w:t>have significantly less knowledge of transmission and of symptoms.</w:t>
            </w:r>
          </w:p>
        </w:tc>
        <w:tc>
          <w:tcPr>
            <w:tcW w:w="1606" w:type="dxa"/>
            <w:tcBorders>
              <w:top w:val="single" w:sz="8" w:space="0" w:color="auto"/>
              <w:left w:val="single" w:sz="8" w:space="0" w:color="auto"/>
              <w:bottom w:val="single" w:sz="8" w:space="0" w:color="auto"/>
              <w:right w:val="single" w:sz="8" w:space="0" w:color="auto"/>
            </w:tcBorders>
            <w:hideMark/>
          </w:tcPr>
          <w:p w14:paraId="256EDB7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African American</w:t>
            </w:r>
            <w:r w:rsidRPr="000A5601">
              <w:rPr>
                <w:rFonts w:ascii="Times New Roman" w:hAnsi="Times New Roman" w:cs="Times New Roman"/>
                <w:sz w:val="16"/>
                <w:szCs w:val="16"/>
              </w:rPr>
              <w:t>s have significantly less knowledge of transmission and of symptoms. They are more likely to report being infected than white Americans. They are also more likely to leave home frequently.</w:t>
            </w:r>
          </w:p>
        </w:tc>
        <w:tc>
          <w:tcPr>
            <w:tcW w:w="1606" w:type="dxa"/>
            <w:tcBorders>
              <w:left w:val="single" w:sz="8" w:space="0" w:color="auto"/>
            </w:tcBorders>
            <w:hideMark/>
          </w:tcPr>
          <w:p w14:paraId="28E5B73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FB1F30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8C407D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being infected, preventive </w:t>
            </w:r>
            <w:proofErr w:type="spellStart"/>
            <w:r w:rsidRPr="000A5601">
              <w:rPr>
                <w:rFonts w:ascii="Times New Roman" w:hAnsi="Times New Roman" w:cs="Times New Roman"/>
                <w:sz w:val="16"/>
                <w:szCs w:val="16"/>
              </w:rPr>
              <w:t>behavior</w:t>
            </w:r>
            <w:proofErr w:type="spellEnd"/>
          </w:p>
        </w:tc>
      </w:tr>
      <w:tr w:rsidR="001D3320" w:rsidRPr="000A5601" w14:paraId="72EEFA7A" w14:textId="77777777" w:rsidTr="00E07265">
        <w:trPr>
          <w:trHeight w:val="1568"/>
        </w:trPr>
        <w:tc>
          <w:tcPr>
            <w:tcW w:w="542" w:type="dxa"/>
            <w:hideMark/>
          </w:tcPr>
          <w:p w14:paraId="034E3414" w14:textId="1581866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nv6fCeEx","properties":{"formattedCitation":"(19)","plainCitation":"(19)","noteIndex":0},"citationItems":[{"id":14918,"uris":["http://zotero.org/groups/4537418/items/PIDXPFSF"],"uri":["http://zotero.org/groups/4537418/items/PIDXPFSF"],"itemData":{"id":14918,"type":"article-journal","abstract":"The efficacy of the public health measures to mitigate COVID-19 is influenced by health literacy which includes the level of knowledge about the disease and the preventive behaviours adopted by individuals. Thailand, being a low- and middle-income country with an ageing society, has to consider both the challenges that its health system has in disseminating information and the disparities in health literacy among its older population. This study investigated the knowledge and behaviour of older adults in Thailand regarding COVID-19 using the Impact of COVID-19 on Older Persons in Thailand, a cross-sectional survey. The data was primarily collected online and included 1,230 adults aged at least 60 years from nine provinces of the five regions of the country. The associated factors with the health literacy outcomes were tested using bivariate logistic regression analyses. It was observed that 43% of the older adults in the sample had proper knowledge of the disease and 33% adopted preventive behaviours. Knowledge about the disease was not associated with preventive behaviour. The associated factors common between the increased levels of knowledge and adoption of behaviours were rural area residence and higher educational attainment levels. Obtaining information from the internet was observed to increase knowledge while having the television and radio as sources of information had negative relationship. Many older adults continued to be employed during the lockdown period and this was associated with decreased adoption of preventive behaviour. The context of vulnerable populations, particularly older adults, is different with regard to their access to information and concern about income. Health information has to be tailored for targeted populations. Their needs also have to be addressed as they have increased risks because of financial and health susceptibilities.","container-title":"PloS One","DOI":"10.1371/journal.pone.0259154","ISSN":"1932-6203","issue":"10","journalAbbreviation":"PLoS One","language":"eng","note":"PMID: 34699555\nPMCID: PMC8547694","page":"e0259154","source":"PubMed","title":"Disparity between knowledge and practice regarding COVID-19 in Thailand: A cross-sectional study of older adults","title-short":"Disparity between knowledge and practice regarding COVID-19 in Thailand","volume":"16","author":[{"family":"Vicerra","given":"Paolo Miguel Manalang"}],"issued":{"date-parts":[["2021"]]}}}],"schema":"https://github.com/citation-style-language/schema/raw/master/csl-citation.json"}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(19)</w:t>
            </w:r>
            <w:r>
              <w:rPr>
                <w:rFonts w:ascii="Times New Roman" w:hAnsi="Times New Roman" w:cs="Times New Roman"/>
                <w:sz w:val="16"/>
                <w:szCs w:val="16"/>
              </w:rPr>
              <w:fldChar w:fldCharType="end"/>
            </w:r>
          </w:p>
        </w:tc>
        <w:tc>
          <w:tcPr>
            <w:tcW w:w="970" w:type="dxa"/>
            <w:hideMark/>
          </w:tcPr>
          <w:p w14:paraId="6A30A1FA"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Vicerra</w:t>
            </w:r>
            <w:proofErr w:type="spellEnd"/>
            <w:r w:rsidRPr="000A5601">
              <w:rPr>
                <w:rFonts w:ascii="Times New Roman" w:hAnsi="Times New Roman" w:cs="Times New Roman"/>
                <w:sz w:val="16"/>
                <w:szCs w:val="16"/>
              </w:rPr>
              <w:t xml:space="preserve">, Paolo Miguel </w:t>
            </w:r>
            <w:proofErr w:type="spellStart"/>
            <w:r w:rsidRPr="000A5601">
              <w:rPr>
                <w:rFonts w:ascii="Times New Roman" w:hAnsi="Times New Roman" w:cs="Times New Roman"/>
                <w:sz w:val="16"/>
                <w:szCs w:val="16"/>
              </w:rPr>
              <w:t>Manalang</w:t>
            </w:r>
            <w:proofErr w:type="spellEnd"/>
          </w:p>
        </w:tc>
        <w:tc>
          <w:tcPr>
            <w:tcW w:w="1110" w:type="dxa"/>
            <w:hideMark/>
          </w:tcPr>
          <w:p w14:paraId="66C2F54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604950A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older Thai population (60+)</w:t>
            </w:r>
          </w:p>
        </w:tc>
        <w:tc>
          <w:tcPr>
            <w:tcW w:w="1225" w:type="dxa"/>
            <w:hideMark/>
          </w:tcPr>
          <w:p w14:paraId="77A8140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w:t>
            </w:r>
          </w:p>
        </w:tc>
        <w:tc>
          <w:tcPr>
            <w:tcW w:w="995" w:type="dxa"/>
            <w:hideMark/>
          </w:tcPr>
          <w:p w14:paraId="0614FF9A" w14:textId="77777777" w:rsidR="001D3320" w:rsidRPr="000A5601" w:rsidRDefault="001D3320" w:rsidP="00887A22">
            <w:pPr>
              <w:jc w:val="center"/>
              <w:rPr>
                <w:rFonts w:ascii="Times New Roman" w:hAnsi="Times New Roman" w:cs="Times New Roman"/>
                <w:sz w:val="16"/>
                <w:szCs w:val="16"/>
              </w:rPr>
            </w:pPr>
            <w:r w:rsidRPr="00C33033">
              <w:rPr>
                <w:rFonts w:ascii="Times New Roman" w:hAnsi="Times New Roman" w:cs="Times New Roman"/>
                <w:sz w:val="16"/>
                <w:szCs w:val="16"/>
              </w:rPr>
              <w:t>x</w:t>
            </w:r>
          </w:p>
        </w:tc>
        <w:tc>
          <w:tcPr>
            <w:tcW w:w="1110" w:type="dxa"/>
            <w:hideMark/>
          </w:tcPr>
          <w:p w14:paraId="6E9E6D1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4ECCFE4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942BBE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Only 43% of </w:t>
            </w:r>
            <w:r w:rsidRPr="000A5601">
              <w:rPr>
                <w:rFonts w:ascii="Times New Roman" w:hAnsi="Times New Roman" w:cs="Times New Roman"/>
                <w:b/>
                <w:bCs/>
                <w:sz w:val="16"/>
                <w:szCs w:val="16"/>
              </w:rPr>
              <w:t xml:space="preserve">older adults </w:t>
            </w:r>
            <w:r w:rsidRPr="000A5601">
              <w:rPr>
                <w:rFonts w:ascii="Times New Roman" w:hAnsi="Times New Roman" w:cs="Times New Roman"/>
                <w:sz w:val="16"/>
                <w:szCs w:val="16"/>
              </w:rPr>
              <w:t xml:space="preserve">have proper knowledge, </w:t>
            </w:r>
            <w:r>
              <w:rPr>
                <w:rFonts w:ascii="Times New Roman" w:hAnsi="Times New Roman" w:cs="Times New Roman"/>
                <w:sz w:val="16"/>
                <w:szCs w:val="16"/>
              </w:rPr>
              <w:t xml:space="preserve">and </w:t>
            </w:r>
            <w:r w:rsidRPr="000A5601">
              <w:rPr>
                <w:rFonts w:ascii="Times New Roman" w:hAnsi="Times New Roman" w:cs="Times New Roman"/>
                <w:sz w:val="16"/>
                <w:szCs w:val="16"/>
              </w:rPr>
              <w:t xml:space="preserve">only 33% adopted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002EB6C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B25C1F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28DD408"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behavior</w:t>
            </w:r>
            <w:proofErr w:type="spellEnd"/>
          </w:p>
        </w:tc>
      </w:tr>
      <w:tr w:rsidR="001D3320" w:rsidRPr="000A5601" w14:paraId="4C52898F" w14:textId="77777777" w:rsidTr="00E07265">
        <w:trPr>
          <w:trHeight w:val="2310"/>
        </w:trPr>
        <w:tc>
          <w:tcPr>
            <w:tcW w:w="542" w:type="dxa"/>
            <w:hideMark/>
          </w:tcPr>
          <w:p w14:paraId="550C0E62" w14:textId="6669D82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C3dOs0QQ","properties":{"formattedCitation":"(20)","plainCitation":"(20)","noteIndex":0},"citationItems":[{"id":14909,"uris":["http://zotero.org/groups/4537418/items/JXE2HU7A"],"uri":["http://zotero.org/groups/4537418/items/JXE2HU7A"],"itemData":{"id":14909,"type":"article-journal","abstract":"Importance: Latinx individuals, particularly immigrants, are at higher risk than non-Latinx White individuals of contracting and dying from coronavirus disease 2019 (COVID-19). Little is known about Latinx experiences with COVID-19 infection and treatment.\nObjective: To describe the experiences of Latinx individuals who were hospitalized with and survived COVID-19.\nDesign, Setting, and Participants: The qualitative study used semistructured phone interviews of 60 Latinx adults who survived a COVID-19 hospitalization in public hospitals in San Francisco, California, and Denver, Colorado, from March 2020 to July 2020. Transcripts were analyzed using qualitative thematic analysis. Data analysis was conducted from May 2020 to September 2020.\nMain Outcomes and Measures: Themes and subthemes that reflected patient experiences.\nResults: Sixty people (24 women and 36 men; mean [SD] age, 48 [12] years) participated. All lived in low-income areas, 47 participants (78%) had more than 4 people in the home, and most (44 participants [73%]) were essential workers. Four participants (9%) could work from home, 12 (20%) had paid sick leave, and 21 (35%) lost their job because of COVID-19. We identified 5 themes (and subthemes) with public health and clinical care implications: COVID-19 was a distant and secondary threat (invincibility, misinformation and disbelief, ingrained social norms); COVID-19 was a compounder of disadvantage (fear of unemployment and eviction, lack of safeguards for undocumented immigrants, inability to protect self from COVID-19, and high-density housing); reluctance to seek medical care (worry about health care costs, concerned about ability to access care if uninsured or undocumented, undocumented immigrants fear deportation); health care system interactions (social isolation and change in hospital procedures, appreciation for clinicians and language access, and discharge with insufficient resources or clinical information); and faith and community resiliency (spirituality, Latinx COVID-19 advocates).\nConclusions and Relevance: In interviews, Latinx patients with COVID-19 who survived hospitalization described initial disease misinformation and economic and immigration fears as having driven exposure and delays in presentation. To confront COVID-19 as a compounder of social disadvantage, public health authorities should mitigate COVID-19-related misinformation, immigration fears, and challenges to health care access, as well as create policies that provide work protection and address economic disadvantages.","container-title":"JAMA network open","DOI":"10.1001/jamanetworkopen.2021.0684","ISSN":"2574-3805","issue":"3","journalAbbreviation":"JAMA Netw Open","language":"eng","note":"PMID: 33704475\nPMCID: PMC7953277","page":"e210684","source":"PubMed","title":"Experiences of Latinx individuals hospitalized for COVID-19: A qualitative study","title-short":"Experiences of Latinx Individuals Hospitalized for COVID-19","volume":"4","author":[{"family":"Cervantes","given":"Lilia"},{"family":"Martin","given":"Marlene"},{"family":"Frank","given":"Maria G."},{"family":"Farfan","given":"Julia F."},{"family":"Kearns","given":"Mark"},{"family":"Rubio","given":"Luis A."},{"family":"Tong","given":"Allison"},{"family":"Matus Gonzalez","given":"Andrea"},{"family":"Camacho","given":"Claudia"},{"family":"Collings","given":"Adriana"},{"family":"Mundo","given":"William"},{"family":"Powe","given":"Neil R."},{"family":"Fernandez","given":"Alicia"}],"issued":{"date-parts":[["2021"]]}}}],"schema":"https://github.com/citation-style-language/schema/raw/master/csl-citation.json"}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(20)</w:t>
            </w:r>
            <w:r>
              <w:rPr>
                <w:rFonts w:ascii="Times New Roman" w:hAnsi="Times New Roman" w:cs="Times New Roman"/>
                <w:sz w:val="16"/>
                <w:szCs w:val="16"/>
              </w:rPr>
              <w:fldChar w:fldCharType="end"/>
            </w:r>
          </w:p>
        </w:tc>
        <w:tc>
          <w:tcPr>
            <w:tcW w:w="970" w:type="dxa"/>
            <w:hideMark/>
          </w:tcPr>
          <w:p w14:paraId="4A90AD6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Cervantes, Lilia</w:t>
            </w:r>
          </w:p>
        </w:tc>
        <w:tc>
          <w:tcPr>
            <w:tcW w:w="1110" w:type="dxa"/>
            <w:hideMark/>
          </w:tcPr>
          <w:p w14:paraId="2B582BA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qualitative telephone interviews</w:t>
            </w:r>
          </w:p>
        </w:tc>
        <w:tc>
          <w:tcPr>
            <w:tcW w:w="1110" w:type="dxa"/>
            <w:hideMark/>
          </w:tcPr>
          <w:p w14:paraId="7090194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Latinx hospitalized COVID-19 patients in the U.S. </w:t>
            </w:r>
          </w:p>
        </w:tc>
        <w:tc>
          <w:tcPr>
            <w:tcW w:w="1225" w:type="dxa"/>
            <w:hideMark/>
          </w:tcPr>
          <w:p w14:paraId="6325E68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Latinx (ethnic minority), income, education, age, employment</w:t>
            </w:r>
          </w:p>
        </w:tc>
        <w:tc>
          <w:tcPr>
            <w:tcW w:w="995" w:type="dxa"/>
            <w:hideMark/>
          </w:tcPr>
          <w:p w14:paraId="40096BB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social media as </w:t>
            </w:r>
            <w:r>
              <w:rPr>
                <w:rFonts w:ascii="Times New Roman" w:hAnsi="Times New Roman" w:cs="Times New Roman"/>
                <w:sz w:val="16"/>
                <w:szCs w:val="16"/>
              </w:rPr>
              <w:t xml:space="preserve">an </w:t>
            </w:r>
            <w:r w:rsidRPr="000A5601">
              <w:rPr>
                <w:rFonts w:ascii="Times New Roman" w:hAnsi="Times New Roman" w:cs="Times New Roman"/>
                <w:sz w:val="16"/>
                <w:szCs w:val="16"/>
              </w:rPr>
              <w:t>information source</w:t>
            </w:r>
          </w:p>
        </w:tc>
        <w:tc>
          <w:tcPr>
            <w:tcW w:w="1110" w:type="dxa"/>
            <w:hideMark/>
          </w:tcPr>
          <w:p w14:paraId="4476E8F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misinformation, disbelief, trust</w:t>
            </w:r>
          </w:p>
        </w:tc>
        <w:tc>
          <w:tcPr>
            <w:tcW w:w="1606" w:type="dxa"/>
            <w:tcBorders>
              <w:right w:val="single" w:sz="8" w:space="0" w:color="auto"/>
            </w:tcBorders>
            <w:hideMark/>
          </w:tcPr>
          <w:p w14:paraId="20D3DAC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A7D64C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Latinx</w:t>
            </w:r>
            <w:r w:rsidRPr="000A5601">
              <w:rPr>
                <w:rFonts w:ascii="Times New Roman" w:hAnsi="Times New Roman" w:cs="Times New Roman"/>
                <w:sz w:val="16"/>
                <w:szCs w:val="16"/>
              </w:rPr>
              <w:t xml:space="preserve"> hospitalized covid 19 patients name misinformation, disbelief due to social media as </w:t>
            </w:r>
            <w:r>
              <w:rPr>
                <w:rFonts w:ascii="Times New Roman" w:hAnsi="Times New Roman" w:cs="Times New Roman"/>
                <w:sz w:val="16"/>
                <w:szCs w:val="16"/>
              </w:rPr>
              <w:t xml:space="preserve">the </w:t>
            </w:r>
            <w:r w:rsidRPr="000A5601">
              <w:rPr>
                <w:rFonts w:ascii="Times New Roman" w:hAnsi="Times New Roman" w:cs="Times New Roman"/>
                <w:sz w:val="16"/>
                <w:szCs w:val="16"/>
              </w:rPr>
              <w:t>main source of information</w:t>
            </w:r>
            <w:r>
              <w:rPr>
                <w:rFonts w:ascii="Times New Roman" w:hAnsi="Times New Roman" w:cs="Times New Roman"/>
                <w:sz w:val="16"/>
                <w:szCs w:val="16"/>
              </w:rPr>
              <w:t>,</w:t>
            </w:r>
            <w:r w:rsidRPr="000A5601">
              <w:rPr>
                <w:rFonts w:ascii="Times New Roman" w:hAnsi="Times New Roman" w:cs="Times New Roman"/>
                <w:sz w:val="16"/>
                <w:szCs w:val="16"/>
              </w:rPr>
              <w:t xml:space="preserve"> and social norms</w:t>
            </w:r>
            <w:r>
              <w:rPr>
                <w:rFonts w:ascii="Times New Roman" w:hAnsi="Times New Roman" w:cs="Times New Roman"/>
                <w:sz w:val="16"/>
                <w:szCs w:val="16"/>
              </w:rPr>
              <w:t>,</w:t>
            </w:r>
            <w:r w:rsidRPr="000A5601">
              <w:rPr>
                <w:rFonts w:ascii="Times New Roman" w:hAnsi="Times New Roman" w:cs="Times New Roman"/>
                <w:sz w:val="16"/>
                <w:szCs w:val="16"/>
              </w:rPr>
              <w:t xml:space="preserve"> among other reasons for being infected.</w:t>
            </w:r>
          </w:p>
        </w:tc>
        <w:tc>
          <w:tcPr>
            <w:tcW w:w="1606" w:type="dxa"/>
            <w:tcBorders>
              <w:left w:val="single" w:sz="8" w:space="0" w:color="auto"/>
            </w:tcBorders>
            <w:hideMark/>
          </w:tcPr>
          <w:p w14:paraId="379007A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B815D2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CDFFE82" w14:textId="77777777" w:rsidR="001D3320" w:rsidRPr="000A5601" w:rsidRDefault="001D3320" w:rsidP="00887A22">
            <w:pPr>
              <w:rPr>
                <w:rFonts w:ascii="Times New Roman" w:hAnsi="Times New Roman" w:cs="Times New Roman"/>
                <w:sz w:val="16"/>
                <w:szCs w:val="16"/>
              </w:rPr>
            </w:pPr>
            <w:proofErr w:type="spellStart"/>
            <w:r>
              <w:rPr>
                <w:rFonts w:ascii="Times New Roman" w:hAnsi="Times New Roman" w:cs="Times New Roman"/>
                <w:sz w:val="16"/>
                <w:szCs w:val="16"/>
              </w:rPr>
              <w:t>h</w:t>
            </w:r>
            <w:r w:rsidRPr="000A5601">
              <w:rPr>
                <w:rFonts w:ascii="Times New Roman" w:hAnsi="Times New Roman" w:cs="Times New Roman"/>
                <w:sz w:val="16"/>
                <w:szCs w:val="16"/>
              </w:rPr>
              <w:t>ospitali</w:t>
            </w:r>
            <w:r>
              <w:rPr>
                <w:rFonts w:ascii="Times New Roman" w:hAnsi="Times New Roman" w:cs="Times New Roman"/>
                <w:sz w:val="16"/>
                <w:szCs w:val="16"/>
              </w:rPr>
              <w:t>-</w:t>
            </w:r>
            <w:r w:rsidRPr="000A5601">
              <w:rPr>
                <w:rFonts w:ascii="Times New Roman" w:hAnsi="Times New Roman" w:cs="Times New Roman"/>
                <w:sz w:val="16"/>
                <w:szCs w:val="16"/>
              </w:rPr>
              <w:t>zation</w:t>
            </w:r>
            <w:proofErr w:type="spellEnd"/>
          </w:p>
        </w:tc>
      </w:tr>
      <w:tr w:rsidR="001D3320" w:rsidRPr="000A5601" w14:paraId="14010710" w14:textId="77777777" w:rsidTr="00E07265">
        <w:trPr>
          <w:trHeight w:val="2790"/>
        </w:trPr>
        <w:tc>
          <w:tcPr>
            <w:tcW w:w="542" w:type="dxa"/>
            <w:hideMark/>
          </w:tcPr>
          <w:p w14:paraId="1574067F" w14:textId="644139E6"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7yQ8LGwu","properties":{"formattedCitation":"(21)","plainCitation":"(21)","noteIndex":0},"citationItems":[{"id":14889,"uris":["http://zotero.org/groups/4537418/items/MATEB9TM"],"uri":["http://zotero.org/groups/4537418/items/MATEB9TM"],"itemData":{"id":14889,"type":"article-journal","abstract":"BACKGROUND AND AIMS: Potential role of health literacy in determining adherence to COVID-19 preventive behavior, pharmacological, and lifestyle management among diagnosed patients of chronic diseases during nationwide lockdown is inadequately investigated.\nMETHODS: A cross-sectional study was conducted from May-August 2020 among diagnosed patients of chronic diseases residing in a COVID-19 hotspot of urban Jodhpur, Rajasthan, and availing health services from primary care facility. Telephonic interviews of participants were conducted to determine their health literacy using HLS-EU-Q47 questionnaire, adherence to COVID-19 preventive behaviour as per World Health Organization recommendations, and compliance to prescribed pharmacological and physical activity recommendations for chronic disease.\nRESULTS: All the 605 diagnosed patients of chronic diseases availing services from primary care facility were contacted for the study, yielding response rate of 68% with 412 agreeing to participate. Insufficient health literacy was observed for 65.8% participants. Only about half of participants had scored above median for COVID-19 awareness (55.1%) and preventive behavior (45.1%). Health literacy was observed to be significant predictor of COVID-19 awareness [aOR: 3.53 (95% CI: 1.81-6.88)]; COVID-19 preventive behavior [aOR: 2.06, 95%CI; 1.14-3.69] and compliance to pharmacological management [aOR: 3.05; 95% CI: 1.47-6.35] but not for physical activity.\nCONCLUSION: COVID-19 awareness, preventive behavior, and compliance to pharmacological management is associated with health literacy among patients of chronic disease availing services from primary health facility. Focusing on health literacy could thus be an essential strategic intervention yielding long term benefits.","container-title":"Diabetes &amp; Metabolic Syndrome","DOI":"10.1016/j.dsx.2020.12.023","ISSN":"1878-0334","issue":"1","journalAbbreviation":"Diabetes Metab Syndr","language":"eng","note":"PMID: 33387854\nPMCID: PMC7833282","page":"205-211","source":"PubMed","title":"Health literacy, preventive COVID 19 behaviour and adherence to chronic disease treatment during lockdown among patients registered at primary health facility in urban Jodhpur, Rajasthan","volume":"15","author":[{"family":"Gautam","given":"Vaishali"},{"family":"S","given":"Dileepan"},{"family":"Rustagi","given":"Neeti"},{"family":"Mittal","given":"Ankit"},{"family":"Patel","given":"Mehul"},{"family":"Shafi","given":"Shazia"},{"family":"Thirunavukkarasu","given":"Prasanna"},{"family":"Raghav","given":"Pankaj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(21)</w:t>
            </w:r>
            <w:r>
              <w:rPr>
                <w:rFonts w:ascii="Times New Roman" w:hAnsi="Times New Roman" w:cs="Times New Roman"/>
                <w:sz w:val="16"/>
                <w:szCs w:val="16"/>
              </w:rPr>
              <w:fldChar w:fldCharType="end"/>
            </w:r>
          </w:p>
        </w:tc>
        <w:tc>
          <w:tcPr>
            <w:tcW w:w="970" w:type="dxa"/>
            <w:hideMark/>
          </w:tcPr>
          <w:p w14:paraId="1F29FDE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Gautam, Vaishali</w:t>
            </w:r>
          </w:p>
        </w:tc>
        <w:tc>
          <w:tcPr>
            <w:tcW w:w="1110" w:type="dxa"/>
            <w:hideMark/>
          </w:tcPr>
          <w:p w14:paraId="28FEFAA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telephone survey</w:t>
            </w:r>
          </w:p>
        </w:tc>
        <w:tc>
          <w:tcPr>
            <w:tcW w:w="1110" w:type="dxa"/>
            <w:hideMark/>
          </w:tcPr>
          <w:p w14:paraId="58E2FA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patients in Rajasthan</w:t>
            </w:r>
          </w:p>
        </w:tc>
        <w:tc>
          <w:tcPr>
            <w:tcW w:w="1225" w:type="dxa"/>
            <w:hideMark/>
          </w:tcPr>
          <w:p w14:paraId="16B15A9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w:t>
            </w:r>
          </w:p>
        </w:tc>
        <w:tc>
          <w:tcPr>
            <w:tcW w:w="995" w:type="dxa"/>
            <w:hideMark/>
          </w:tcPr>
          <w:p w14:paraId="2CEE2FD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health literacy</w:t>
            </w:r>
            <w:r>
              <w:rPr>
                <w:rFonts w:ascii="Times New Roman" w:hAnsi="Times New Roman" w:cs="Times New Roman"/>
                <w:sz w:val="16"/>
                <w:szCs w:val="16"/>
              </w:rPr>
              <w:t xml:space="preserve"> </w:t>
            </w:r>
          </w:p>
        </w:tc>
        <w:tc>
          <w:tcPr>
            <w:tcW w:w="1110" w:type="dxa"/>
            <w:hideMark/>
          </w:tcPr>
          <w:p w14:paraId="48AF5AF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of preventive measures</w:t>
            </w:r>
          </w:p>
        </w:tc>
        <w:tc>
          <w:tcPr>
            <w:tcW w:w="1606" w:type="dxa"/>
            <w:tcBorders>
              <w:right w:val="single" w:sz="8" w:space="0" w:color="auto"/>
            </w:tcBorders>
            <w:hideMark/>
          </w:tcPr>
          <w:p w14:paraId="0A42D27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408FD87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with </w:t>
            </w:r>
            <w:r w:rsidRPr="000A5601">
              <w:rPr>
                <w:rFonts w:ascii="Times New Roman" w:hAnsi="Times New Roman" w:cs="Times New Roman"/>
                <w:b/>
                <w:bCs/>
                <w:sz w:val="16"/>
                <w:szCs w:val="16"/>
              </w:rPr>
              <w:t>chronic diseases</w:t>
            </w:r>
            <w:r w:rsidRPr="000A5601">
              <w:rPr>
                <w:rFonts w:ascii="Times New Roman" w:hAnsi="Times New Roman" w:cs="Times New Roman"/>
                <w:sz w:val="16"/>
                <w:szCs w:val="16"/>
              </w:rPr>
              <w:t xml:space="preserve"> report low health literacy (65.8%) and low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(45.1%). Low </w:t>
            </w:r>
            <w:r>
              <w:rPr>
                <w:rFonts w:ascii="Times New Roman" w:hAnsi="Times New Roman" w:cs="Times New Roman"/>
                <w:sz w:val="16"/>
                <w:szCs w:val="16"/>
              </w:rPr>
              <w:t>health literacy</w:t>
            </w:r>
            <w:r w:rsidRPr="000A5601">
              <w:rPr>
                <w:rFonts w:ascii="Times New Roman" w:hAnsi="Times New Roman" w:cs="Times New Roman"/>
                <w:sz w:val="16"/>
                <w:szCs w:val="16"/>
              </w:rPr>
              <w:t xml:space="preserve"> is associated with low awareness and lower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c>
          <w:tcPr>
            <w:tcW w:w="1606" w:type="dxa"/>
            <w:tcBorders>
              <w:left w:val="single" w:sz="8" w:space="0" w:color="auto"/>
            </w:tcBorders>
            <w:hideMark/>
          </w:tcPr>
          <w:p w14:paraId="696F6B5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277132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D275BE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5420065" w14:textId="77777777" w:rsidTr="00E07265">
        <w:trPr>
          <w:trHeight w:val="1695"/>
        </w:trPr>
        <w:tc>
          <w:tcPr>
            <w:tcW w:w="542" w:type="dxa"/>
            <w:hideMark/>
          </w:tcPr>
          <w:p w14:paraId="0678A80A" w14:textId="0E9DE06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kQvjcSsV","properties":{"formattedCitation":"(22)","plainCitation":"(22)","noteIndex":0},"citationItems":[{"id":14885,"uris":["http://zotero.org/groups/4537418/items/8F7HSGPA"],"uri":["http://zotero.org/groups/4537418/items/8F7HSGPA"],"itemData":{"id":14885,"type":"article-journal","abstract":"Background: The COVID-19 pandemic has created a global health emergency requiring an effective public health response including citizen's roles in preventing spread and controlling the pandemic. Little is known about public knowledge, beliefs and behaviors in-relation to the pandemic in Nepal. This study aims to assess knowledge, attitude and practices (KAP) toward COVID-19 among the general public and to identify associated factors. Methods: A cross-sectional survey was conducted between May-June 2020 with a sample of 645, recruited from 26 hospitals across Nepal. We conducted telephone interviews using a semi-structured questionnaire related to KAP regarding COVID-19. T-test and one-way ANOVA was conducted to determine group differences for socio-demographic variables. Linear regression and correlational analysis were performed to identify associated factors and measure strength and direction of relationships. Results: Overall mean scores for knowledge, attitude and practice were 11.6 (SD 4.5), 2.7 (SD 1.8), and 9.9 (SD 1.93) respectively, but differed by socio-demographic characteristics. Positive but weak linear correlations were observed between knowledge-practice (r = 0.19, p &lt; 0.01) and attitude-practice (r = 0.08, p &lt; 0.05). The relationship between knowledge and education was fairly strong (r = 0.34, p &lt; 0.01). Province, place of residence, ecological area, age, gender and caste/ethnicity were also significantly associated with KAP score of participants. Conclusion: The study found varying degrees of correlation between Knowledge, Attitude and Practice that may increase as the pandemic evolves in Nepal. Knowledge and level of education had positive associations with attitude and adherence to precautionary measures. The findings suggest a need for targeted community awareness interventions for the most vulnerable populations, men, those with no school education, the elderly and people living in rural areas.","container-title":"Frontiers in Public Health","DOI":"10.3389/fpubh.2020.589372","ISSN":"2296-2565","journalAbbreviation":"Front Public Health","language":"eng","note":"PMID: 33520911\nPMCID: PMC7842277","page":"589372","source":"PubMed","title":"How does public knowledge, attitudes, and behaviors correlate in relation to COVID-19? A community-based cross-sectional study in Nepal","title-short":"How Does Public Knowledge, Attitudes, and Behaviors Correlate in Relation to COVID-19?","volume":"8","author":[{"family":"Devkota","given":"Hridaya Raj"},{"family":"Sijali","given":"Tula Ram"},{"family":"Bogati","given":"Ramji"},{"family":"Clarke","given":"Andrew"},{"family":"Adhikary","given":"Pratik"},{"family":"Karkee","given":"Rajendra"}],"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(22)</w:t>
            </w:r>
            <w:r>
              <w:rPr>
                <w:rFonts w:ascii="Times New Roman" w:hAnsi="Times New Roman" w:cs="Times New Roman"/>
                <w:sz w:val="16"/>
                <w:szCs w:val="16"/>
              </w:rPr>
              <w:fldChar w:fldCharType="end"/>
            </w:r>
          </w:p>
        </w:tc>
        <w:tc>
          <w:tcPr>
            <w:tcW w:w="970" w:type="dxa"/>
            <w:hideMark/>
          </w:tcPr>
          <w:p w14:paraId="5DD33616"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Devkota</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Hridaya</w:t>
            </w:r>
            <w:proofErr w:type="spellEnd"/>
            <w:r w:rsidRPr="000A5601">
              <w:rPr>
                <w:rFonts w:ascii="Times New Roman" w:hAnsi="Times New Roman" w:cs="Times New Roman"/>
                <w:sz w:val="16"/>
                <w:szCs w:val="16"/>
              </w:rPr>
              <w:t xml:space="preserve"> Raj</w:t>
            </w:r>
          </w:p>
        </w:tc>
        <w:tc>
          <w:tcPr>
            <w:tcW w:w="1110" w:type="dxa"/>
            <w:hideMark/>
          </w:tcPr>
          <w:p w14:paraId="0ACEDB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semi-structured telephone survey</w:t>
            </w:r>
          </w:p>
        </w:tc>
        <w:tc>
          <w:tcPr>
            <w:tcW w:w="1110" w:type="dxa"/>
            <w:hideMark/>
          </w:tcPr>
          <w:p w14:paraId="3CC7EB2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Nepalese population</w:t>
            </w:r>
          </w:p>
        </w:tc>
        <w:tc>
          <w:tcPr>
            <w:tcW w:w="1225" w:type="dxa"/>
            <w:hideMark/>
          </w:tcPr>
          <w:p w14:paraId="5C96458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 ethnicity</w:t>
            </w:r>
          </w:p>
        </w:tc>
        <w:tc>
          <w:tcPr>
            <w:tcW w:w="995" w:type="dxa"/>
            <w:hideMark/>
          </w:tcPr>
          <w:p w14:paraId="0BF776D7"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2F96BB3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449843A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06768D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 knowledge, low attitude</w:t>
            </w:r>
            <w:r>
              <w:rPr>
                <w:rFonts w:ascii="Times New Roman" w:hAnsi="Times New Roman" w:cs="Times New Roman"/>
                <w:sz w:val="16"/>
                <w:szCs w:val="16"/>
              </w:rPr>
              <w:t>,</w:t>
            </w:r>
            <w:r w:rsidRPr="000A5601">
              <w:rPr>
                <w:rFonts w:ascii="Times New Roman" w:hAnsi="Times New Roman" w:cs="Times New Roman"/>
                <w:sz w:val="16"/>
                <w:szCs w:val="16"/>
              </w:rPr>
              <w:t xml:space="preserve"> and low practice. </w:t>
            </w:r>
          </w:p>
        </w:tc>
        <w:tc>
          <w:tcPr>
            <w:tcW w:w="1606" w:type="dxa"/>
            <w:tcBorders>
              <w:left w:val="single" w:sz="8" w:space="0" w:color="auto"/>
            </w:tcBorders>
            <w:hideMark/>
          </w:tcPr>
          <w:p w14:paraId="3A2E6C9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2084D7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391D1E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8D522A0" w14:textId="77777777" w:rsidTr="00E07265">
        <w:trPr>
          <w:trHeight w:val="1497"/>
        </w:trPr>
        <w:tc>
          <w:tcPr>
            <w:tcW w:w="542" w:type="dxa"/>
            <w:hideMark/>
          </w:tcPr>
          <w:p w14:paraId="7015E9F2" w14:textId="673E7E5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CmQDiqOT","properties":{"formattedCitation":"(23)","plainCitation":"(23)","noteIndex":0},"citationItems":[{"id":14877,"uris":["http://zotero.org/groups/4537418/items/TC4BNYLN"],"uri":["http://zotero.org/groups/4537418/items/TC4BNYLN"],"itemData":{"id":14877,"type":"article-journal","abstract":"The severe acute respiratory syndrome coronavirus-2 (SARS-CoV-2) is an emergent infectious pathogen causing an acute respiratory disease called corona virus disease 2019 (COVID-19). Virus transmission may occur by contact, droplet, airborne or via contaminated surfaces. In efforts to effectively control the COVID-19 outbreak, the world health organization (WHO) and the Saudi Ministry of Health (MOH) have advised the public to practice protective measures to reduce transmission of the virus and reduce incidence of infection. These measures include hand washing, wearing masks and gloves and avoidance of touching the face with unwashed hands. The current study aimed to investigate knowledge and adherence of the Saudi population to these protective actions during the pandemic. After determining the required sample size using power analysis, a cross-sectional online self-reported survey of 5105 Saudi residents was conducted between 25th March to 17th April 2020 to evaluate public knowledge of COVID-19. Participants were all aged 18 years or above, Arabic speakers and residents of Saudi Arabia. Scores were calculated based on knowledge and adherence of the individuals to protective measures. About 90% of participants exhibited a high level of knowledge (scored 2/2) and practice (scored &gt; 3/6) in relation to hand hygiene and wearing gloves and masks. Practice scores were positively associated with females and individuals with high income. Lower practice scores were linked to youth and residents of the northern and western regions of the Kingdom. Over two thirds of participants preferred hand washing to alcohol disinfection, and the frequency and performance of hand washing improved during the pandemic for more than half of respondents. Overall, the findings reflected high public knowledge of SARS-CoV2 transmission routes and adherence to personal protective measures. However, public awareness campaigns with an emphasis on the youth and individuals with low education and income are required to improve overall practice.","container-title":"PloS One","DOI":"10.1371/journal.pone.0243695","ISSN":"1932-6203","issue":"12","journalAbbreviation":"PLoS One","language":"eng","note":"PMID: 33306718\nPMCID: PMC7732079","page":"e0243695","source":"PubMed","title":"Knowledge and practice of personal protective measures during the COVID-19 pandemic: A cross-sectional study in Saudi Arabia","title-short":"Knowledge and practice of personal protective measures during the COVID-19 pandemic","volume":"15","author":[{"family":"Bazaid","given":"Abdulrahman S."},{"family":"Aldarhami","given":"Abdu"},{"family":"Binsaleh","given":"Naif K."},{"family":"Sherwani","given":"Subuhi"},{"family":"Althomali","given":"Omar W."}],"issued":{"date-parts":[["2020"]]}}}],"schema":"https://github.com/citation-style-language/schema/raw/master/csl-citation.json"}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(23)</w:t>
            </w:r>
            <w:r>
              <w:rPr>
                <w:rFonts w:ascii="Times New Roman" w:hAnsi="Times New Roman" w:cs="Times New Roman"/>
                <w:sz w:val="16"/>
                <w:szCs w:val="16"/>
              </w:rPr>
              <w:fldChar w:fldCharType="end"/>
            </w:r>
          </w:p>
        </w:tc>
        <w:tc>
          <w:tcPr>
            <w:tcW w:w="970" w:type="dxa"/>
            <w:hideMark/>
          </w:tcPr>
          <w:p w14:paraId="13BCDF27"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Bazaid</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Abdulrahman</w:t>
            </w:r>
            <w:proofErr w:type="spellEnd"/>
            <w:r w:rsidRPr="000A5601">
              <w:rPr>
                <w:rFonts w:ascii="Times New Roman" w:hAnsi="Times New Roman" w:cs="Times New Roman"/>
                <w:sz w:val="16"/>
                <w:szCs w:val="16"/>
              </w:rPr>
              <w:t xml:space="preserve"> S.</w:t>
            </w:r>
          </w:p>
        </w:tc>
        <w:tc>
          <w:tcPr>
            <w:tcW w:w="1110" w:type="dxa"/>
            <w:hideMark/>
          </w:tcPr>
          <w:p w14:paraId="4FC9A6E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social media survey</w:t>
            </w:r>
          </w:p>
        </w:tc>
        <w:tc>
          <w:tcPr>
            <w:tcW w:w="1110" w:type="dxa"/>
            <w:hideMark/>
          </w:tcPr>
          <w:p w14:paraId="061577B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009E620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w:t>
            </w:r>
          </w:p>
        </w:tc>
        <w:tc>
          <w:tcPr>
            <w:tcW w:w="995" w:type="dxa"/>
            <w:hideMark/>
          </w:tcPr>
          <w:p w14:paraId="57226E85"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5EF6B9F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3A48E8E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is significantly associated with low knowledge.</w:t>
            </w:r>
          </w:p>
        </w:tc>
        <w:tc>
          <w:tcPr>
            <w:tcW w:w="1606" w:type="dxa"/>
            <w:tcBorders>
              <w:top w:val="single" w:sz="8" w:space="0" w:color="auto"/>
              <w:left w:val="single" w:sz="8" w:space="0" w:color="auto"/>
              <w:bottom w:val="single" w:sz="8" w:space="0" w:color="auto"/>
              <w:right w:val="single" w:sz="8" w:space="0" w:color="auto"/>
            </w:tcBorders>
            <w:hideMark/>
          </w:tcPr>
          <w:p w14:paraId="1A1C049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income </w:t>
            </w:r>
            <w:r w:rsidRPr="000A5601">
              <w:rPr>
                <w:rFonts w:ascii="Times New Roman" w:hAnsi="Times New Roman" w:cs="Times New Roman"/>
                <w:sz w:val="16"/>
                <w:szCs w:val="16"/>
              </w:rPr>
              <w:t>is significantly associated with low knowledge and low practice.</w:t>
            </w:r>
          </w:p>
        </w:tc>
        <w:tc>
          <w:tcPr>
            <w:tcW w:w="1606" w:type="dxa"/>
            <w:tcBorders>
              <w:left w:val="single" w:sz="8" w:space="0" w:color="auto"/>
            </w:tcBorders>
            <w:hideMark/>
          </w:tcPr>
          <w:p w14:paraId="3FE9F04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CB477B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026174B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2E66D58" w14:textId="77777777" w:rsidTr="00E07265">
        <w:trPr>
          <w:trHeight w:val="1830"/>
        </w:trPr>
        <w:tc>
          <w:tcPr>
            <w:tcW w:w="542" w:type="dxa"/>
            <w:hideMark/>
          </w:tcPr>
          <w:p w14:paraId="539E4724" w14:textId="4254B91D"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uQbyo3hx","properties":{"formattedCitation":"(24)","plainCitation":"(24)","noteIndex":0},"citationItems":[{"id":14876,"uris":["http://zotero.org/groups/4537418/items/G4CZK6G7"],"uri":["http://zotero.org/groups/4537418/items/G4CZK6G7"],"itemData":{"id":14876,"type":"article-journal","abstract":"BACKGROUND: Prevention is the best way to manage a pandemic like COVID-19. The World Health Organization has issued public advice to create awareness by providing people knowledge to prevent/protect them from COVID-19. Hence, the present study was planned to assess knowledge of prevention and its practical use amongst samples from the Saudi Arabian population. It can be used to bring awareness among the masses not only in expanding their knowledge about COVID-19 but also on how to enforce a practicing behavior in relation to the prevention of COVID-19. The study is among the pioneer studies on the issue related to knowledge and practice of the prevention of COVID-19 among Saudis and foreign nationals residing in Saudi Arabia.\nOBJECTIVE: The prime objective of this study is to examine the existence of knowledge among the Saudi and non-Saudi nationals about COVID-19 and its impact on their behavior to practice the protocols to prevent the disastrous infection of COVID-19. This study has also examined how the residents in Saudi Arabia react to the methods and protection measures adopted by the government for their dominions to eradicate the spread of COVID-19.\nMETHODS: The study used a survey-based methodology and data was collected from Saudi nationals as well as expatriates living and working in five different regions of Saudi Arabia. Non-probability snowball sampling was used to reach and select the population of the current study. A self-designed, structured, and validated questionnaire was electronically distributed among the respondents. SPSS version 21 was used to analyze the data of the current study.\nRESULTS: Out of the 443 respondents, 356 respondents (84%) knew they had to wash their hands for 20 seconds and did this as well, 303 respondents (75%) knew that sneezing or coughing into the arm/elbow can prevent the spread of COVID-19 and were doing this as well, 357 respondents (82%) knew that COVID-19 can be transferred by shaking hands and avoided this, 333 respondents (79%) knew that they had to maintain a safe distance of at least one meter and kept this distance, 315 respondents (76%) knew that touching one's face can transfer the virus and avoid this, and 414 respondents (95%) knew that staying at home can decrease the chances of getting infected. The relationship between different regions and most of the knowledge-based and practice-based questions was significant (p &lt; 0.05).\nCONCLUSION: Results reveal that there is a significant relationship between knowledge and practice, but the strength of association is weak. It was found that knowledge and practice of COVID-19 was followed differently in the five regions of Saudi Arabia and the level of education of the respondents influenced their choice of practice to protect themselves from the effects of COVID-19. The study has contributed in the body of literature by examining the inter-relationship between knowledge and practice and their use in prevention of COVID-19 among the Saudi population.","container-title":"Work (Reading, Mass.)","DOI":"10.3233/WOR-203223","ISSN":"1875-9270","issue":"4","journalAbbreviation":"Work","language":"eng","note":"PMID: 32925138","page":"767-775","source":"PubMed","title":"Knowledge and practice regarding prevention of COVID-19 among the Saudi Arabian population","volume":"66","author":[{"family":"Siddiqui","given":"Ammar Ahmed"},{"family":"Alshammary","given":"Freah"},{"family":"Amin","given":"Junaid"},{"family":"Rathore","given":"Hassaan Anwer"},{"family":"Hassan","given":"Ibne"},{"family":"Ilyas","given":"Muhammad"},{"family":"Alam","given":"Mohammad Khursheed"}],"issued":{"date-parts":[["2020"]]}}}],"schema":"https://github.com/citation-style-language/schema/raw/master/csl-citation.json"}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(24)</w:t>
            </w:r>
            <w:r>
              <w:rPr>
                <w:rFonts w:ascii="Times New Roman" w:hAnsi="Times New Roman" w:cs="Times New Roman"/>
                <w:sz w:val="16"/>
                <w:szCs w:val="16"/>
              </w:rPr>
              <w:fldChar w:fldCharType="end"/>
            </w:r>
          </w:p>
        </w:tc>
        <w:tc>
          <w:tcPr>
            <w:tcW w:w="970" w:type="dxa"/>
            <w:hideMark/>
          </w:tcPr>
          <w:p w14:paraId="7A1C02F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Siddiqui, Ammar Ahmed</w:t>
            </w:r>
          </w:p>
        </w:tc>
        <w:tc>
          <w:tcPr>
            <w:tcW w:w="1110" w:type="dxa"/>
            <w:hideMark/>
          </w:tcPr>
          <w:p w14:paraId="1FA9FA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56EB5DA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1E73C23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 age, education</w:t>
            </w:r>
          </w:p>
        </w:tc>
        <w:tc>
          <w:tcPr>
            <w:tcW w:w="995" w:type="dxa"/>
            <w:hideMark/>
          </w:tcPr>
          <w:p w14:paraId="59EE2120"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1F79B97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1BCCF93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180F3B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Lower education</w:t>
            </w:r>
            <w:r w:rsidRPr="000A5601">
              <w:rPr>
                <w:rFonts w:ascii="Times New Roman" w:hAnsi="Times New Roman" w:cs="Times New Roman"/>
                <w:sz w:val="16"/>
                <w:szCs w:val="16"/>
              </w:rPr>
              <w:t xml:space="preserve"> was significantly related </w:t>
            </w:r>
            <w:r>
              <w:rPr>
                <w:rFonts w:ascii="Times New Roman" w:hAnsi="Times New Roman" w:cs="Times New Roman"/>
                <w:sz w:val="16"/>
                <w:szCs w:val="16"/>
              </w:rPr>
              <w:t>to</w:t>
            </w:r>
            <w:r w:rsidRPr="000A5601">
              <w:rPr>
                <w:rFonts w:ascii="Times New Roman" w:hAnsi="Times New Roman" w:cs="Times New Roman"/>
                <w:sz w:val="16"/>
                <w:szCs w:val="16"/>
              </w:rPr>
              <w:t xml:space="preserve"> lower knowledge in some questions and lower preventive measures.  </w:t>
            </w:r>
          </w:p>
        </w:tc>
        <w:tc>
          <w:tcPr>
            <w:tcW w:w="1606" w:type="dxa"/>
            <w:tcBorders>
              <w:left w:val="single" w:sz="8" w:space="0" w:color="auto"/>
            </w:tcBorders>
            <w:hideMark/>
          </w:tcPr>
          <w:p w14:paraId="6B138E2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842192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ACAFD9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8736BA9" w14:textId="77777777" w:rsidTr="00E07265">
        <w:trPr>
          <w:trHeight w:val="1860"/>
        </w:trPr>
        <w:tc>
          <w:tcPr>
            <w:tcW w:w="542" w:type="dxa"/>
            <w:hideMark/>
          </w:tcPr>
          <w:p w14:paraId="7CFD8D9A" w14:textId="41DDEDA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QLq8MurW","properties":{"formattedCitation":"(25)","plainCitation":"(25)","noteIndex":0},"citationItems":[{"id":14875,"uris":["http://zotero.org/groups/4537418/items/T64YY3LG"],"uri":["http://zotero.org/groups/4537418/items/T64YY3LG"],"itemData":{"id":14875,"type":"article-journal","abstract":"BACKGROUND: Coronavirus disease is now a global concern with the non-availability of antiviral treatment and attacks all groups of the population. Hence, applying preventive measures is the most critical intervention to control the infection. Pregnant women are particularly susceptible to respiratory pathogens because of their immunosuppressive state and physiological adaptive change during pregnancy. Therefore, this study was aimed to assess knowledge and practice to prevent coronavirus disease and its associated factors among pregnant women in Debre Tabor Town.\nMETHODS: Community-based cross-sectional study was conducted among 422 participants from May 25-June 15, 2020. A simple random sampling technique was employed. Data were collected by face-to-face interview using a structured and pre-tested questionnaire and analysis using SPSS version 23. Bivariable and multivariable logistic regression analysis was carried out and p-value &lt; 0.05 at 95% CI were considered as statistically significant.\nRESULTS: Overall 46.8 and 47.6% of women were knowledgeable and had good practice to prevent coronavirus respectively. Women's age (15-24 years) (AOR = 4.85, 95% CI: 1.34-5.42), educational status (AOR:3.70; 95% CI: 1.16-5.40) being civil servant (AOR:2.84; 95% CI: 1.55-5.21), wanted pregnancy (AOR:3.37; 95% CI: 1.20-9.45), antenatal care follow-up (AOR:2.07; 95% CI: 1.03-4.13) were significantly associated with COVID-19 knowledge, whereas educational status (AOR:3.78; 95% CI: 1.19-5.11), number of children (AOR:2.89; 95% CI: 1.29-6.45) and knowledge (AOR:8.42;95% CI: 4.50-15.85), were also found to be statistically significant with practice.\nCONCLUSIONS: Most of the participants had poor knowledge and inappropriate practice. Increasing health education programs via different media, coordinated and combined efforts of authorities and all individuals will be needed to battles the spread of the infection.","container-title":"BMC pregnancy and childbirth","DOI":"10.1186/s12884-021-03877-4","ISSN":"1471-2393","issue":"1","journalAbbreviation":"BMC Pregnancy Childbirth","language":"eng","note":"PMID: 34020600\nPMCID: PMC8139538","page":"397","source":"PubMed","title":"Knowledge and practice to prevent COVID-19 and its associated factors among pregnant women in Debre Tabor Town Northwest Ethiopia, a community-based cross-sectional study","volume":"21","author":[{"family":"Ayele","given":"Alemu Degu"},{"family":"Mihretie","given":"Gedefaye Nibret"},{"family":"Belay","given":"Habtamu Gebrehana"},{"family":"Teffera","given":"Adanech Getie"},{"family":"Kassa","given":"Bekalu Getnet"},{"family":"Amsalu","given":"Bedemariam Tadesse"}],"issued":{"date-parts":[["2021"]]}}}],"schema":"https://github.com/citation-style-language/schema/raw/master/csl-citation.json"}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(25)</w:t>
            </w:r>
            <w:r>
              <w:rPr>
                <w:rFonts w:ascii="Times New Roman" w:hAnsi="Times New Roman" w:cs="Times New Roman"/>
                <w:sz w:val="16"/>
                <w:szCs w:val="16"/>
              </w:rPr>
              <w:fldChar w:fldCharType="end"/>
            </w:r>
          </w:p>
        </w:tc>
        <w:tc>
          <w:tcPr>
            <w:tcW w:w="970" w:type="dxa"/>
            <w:hideMark/>
          </w:tcPr>
          <w:p w14:paraId="262E357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Ayele</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Alemu</w:t>
            </w:r>
            <w:proofErr w:type="spellEnd"/>
            <w:r w:rsidRPr="000A5601">
              <w:rPr>
                <w:rFonts w:ascii="Times New Roman" w:hAnsi="Times New Roman" w:cs="Times New Roman"/>
                <w:sz w:val="16"/>
                <w:szCs w:val="16"/>
              </w:rPr>
              <w:t xml:space="preserve"> Degu</w:t>
            </w:r>
          </w:p>
        </w:tc>
        <w:tc>
          <w:tcPr>
            <w:tcW w:w="1110" w:type="dxa"/>
            <w:hideMark/>
          </w:tcPr>
          <w:p w14:paraId="55C6256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face-to-face survey (structured)</w:t>
            </w:r>
          </w:p>
        </w:tc>
        <w:tc>
          <w:tcPr>
            <w:tcW w:w="1110" w:type="dxa"/>
            <w:hideMark/>
          </w:tcPr>
          <w:p w14:paraId="2D96582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pregnant women in Ethiopia</w:t>
            </w:r>
          </w:p>
        </w:tc>
        <w:tc>
          <w:tcPr>
            <w:tcW w:w="1225" w:type="dxa"/>
            <w:hideMark/>
          </w:tcPr>
          <w:p w14:paraId="7BBFD72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 occupation</w:t>
            </w:r>
          </w:p>
        </w:tc>
        <w:tc>
          <w:tcPr>
            <w:tcW w:w="995" w:type="dxa"/>
            <w:hideMark/>
          </w:tcPr>
          <w:p w14:paraId="09AE0C53"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751B8A1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3C8E83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Pregnant women </w:t>
            </w:r>
            <w:r w:rsidRPr="000A5601">
              <w:rPr>
                <w:rFonts w:ascii="Times New Roman" w:hAnsi="Times New Roman" w:cs="Times New Roman"/>
                <w:b/>
                <w:bCs/>
                <w:sz w:val="16"/>
                <w:szCs w:val="16"/>
              </w:rPr>
              <w:t xml:space="preserve">who were not occupied </w:t>
            </w:r>
            <w:r w:rsidRPr="000A5601">
              <w:rPr>
                <w:rFonts w:ascii="Times New Roman" w:hAnsi="Times New Roman" w:cs="Times New Roman"/>
                <w:sz w:val="16"/>
                <w:szCs w:val="16"/>
              </w:rPr>
              <w:t>were significantly less knowledgeable.</w:t>
            </w:r>
          </w:p>
        </w:tc>
        <w:tc>
          <w:tcPr>
            <w:tcW w:w="1606" w:type="dxa"/>
            <w:tcBorders>
              <w:top w:val="single" w:sz="8" w:space="0" w:color="auto"/>
              <w:left w:val="single" w:sz="8" w:space="0" w:color="auto"/>
              <w:bottom w:val="single" w:sz="8" w:space="0" w:color="auto"/>
              <w:right w:val="single" w:sz="8" w:space="0" w:color="auto"/>
            </w:tcBorders>
            <w:hideMark/>
          </w:tcPr>
          <w:p w14:paraId="4246882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Pregnant women with </w:t>
            </w:r>
            <w:r w:rsidRPr="000A5601">
              <w:rPr>
                <w:rFonts w:ascii="Times New Roman" w:hAnsi="Times New Roman" w:cs="Times New Roman"/>
                <w:b/>
                <w:bCs/>
                <w:sz w:val="16"/>
                <w:szCs w:val="16"/>
              </w:rPr>
              <w:t xml:space="preserve">lower education </w:t>
            </w:r>
            <w:r w:rsidRPr="000A5601">
              <w:rPr>
                <w:rFonts w:ascii="Times New Roman" w:hAnsi="Times New Roman" w:cs="Times New Roman"/>
                <w:sz w:val="16"/>
                <w:szCs w:val="16"/>
              </w:rPr>
              <w:t>were less knowledgeable and showed significantly lower preventive practice.</w:t>
            </w:r>
          </w:p>
        </w:tc>
        <w:tc>
          <w:tcPr>
            <w:tcW w:w="1606" w:type="dxa"/>
            <w:tcBorders>
              <w:left w:val="single" w:sz="8" w:space="0" w:color="auto"/>
            </w:tcBorders>
            <w:hideMark/>
          </w:tcPr>
          <w:p w14:paraId="26E11DE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543E39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87E905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735FF03" w14:textId="77777777" w:rsidTr="00E07265">
        <w:trPr>
          <w:trHeight w:val="2415"/>
        </w:trPr>
        <w:tc>
          <w:tcPr>
            <w:tcW w:w="542" w:type="dxa"/>
            <w:hideMark/>
          </w:tcPr>
          <w:p w14:paraId="6EF60CAE" w14:textId="7EAFF6B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dmNtx2qQ","properties":{"formattedCitation":"(26)","plainCitation":"(26)","noteIndex":0},"citationItems":[{"id":14873,"uris":["http://zotero.org/groups/4537418/items/D3C4GS2T"],"uri":["http://zotero.org/groups/4537418/items/D3C4GS2T"],"itemData":{"id":14873,"type":"article-journal","abstract":"BACKGROUND: COVID-19 is a novel respiratory disease associated with severe morbidity and high mortality in the elderly population and people with comorbidities. Studies have suggested that pregnant women are more susceptible to COVID-19 compared to non-pregnant women. However, it's unclear whether pregnant women in Ghana are knowledgeable about COVID-19 and practice preventive measures against it. This study sought to assess the knowledge and preventive practices towards COVID-19 among pregnant women seeking antenatal services in Northern Ghana.\nMETHODS: A cross-sectional study was conducted using a structured questionnaire in the Nabdam district in Ghana. A total of 527 pregnant women were randomly sampled from health facilities offering antenatal care services in the district. Multivariable logistic regression analysis was used to assess the association between the predictors and outcome variables.\nRESULTS: The prevalence of adequate knowledge and good COVID-19 preventive practices were 85.6%, (95% CI: 82.57, 88.59) and 46.6%, (95% CI: 42.41, 50.95) respectively. Having at least a primary education, residing in an urban area, and receiving COVID-19 education at a health facility were positively associated with adequate knowledge on COVID-19. Factors positively associated with good COVID-19 preventive practices were older age, having at least a primary education, pregnant women with a chronic disease, and living in an urban area. Multiparity was negatively associated with good COVID-19 preventive practices.\nCONCLUSION: Although majority of women had adequate knowledge of COVID-19, less than half of them were engaged in good COVID-19 preventive practices. Education of pregnant women on COVID-19 preventive practices should be intensified at health facilities while improving upon the water, sanitation and hygiene need particularly in rural communities.","container-title":"PloS One","DOI":"10.1371/journal.pone.0253446","ISSN":"1932-6203","issue":"6","journalAbbreviation":"PLoS One","language":"eng","note":"PMID: 34138946\nPMCID: PMC8211189","page":"e0253446","source":"PubMed","title":"Knowledge and preventive practices towards COVID-19 among pregnant women seeking antenatal services in Northern Ghana","volume":"16","author":[{"family":"Kumbeni","given":"Maxwell Tii"},{"family":"Apanga","given":"Paschal Awingura"},{"family":"Yeboah","given":"Eugene Osei"},{"family":"Lettor","given":"Isaac Bador Kamal"}],"issued":{"date-parts":[["2021"]]}}}],"schema":"https://github.com/citation-style-language/schema/raw/master/csl-citation.json"}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(26)</w:t>
            </w:r>
            <w:r>
              <w:rPr>
                <w:rFonts w:ascii="Times New Roman" w:hAnsi="Times New Roman" w:cs="Times New Roman"/>
                <w:sz w:val="16"/>
                <w:szCs w:val="16"/>
              </w:rPr>
              <w:fldChar w:fldCharType="end"/>
            </w:r>
          </w:p>
        </w:tc>
        <w:tc>
          <w:tcPr>
            <w:tcW w:w="970" w:type="dxa"/>
            <w:hideMark/>
          </w:tcPr>
          <w:p w14:paraId="70516AB1"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Kumbeni</w:t>
            </w:r>
            <w:proofErr w:type="spellEnd"/>
            <w:r w:rsidRPr="000A5601">
              <w:rPr>
                <w:rFonts w:ascii="Times New Roman" w:hAnsi="Times New Roman" w:cs="Times New Roman"/>
                <w:sz w:val="16"/>
                <w:szCs w:val="16"/>
              </w:rPr>
              <w:t xml:space="preserve">, Maxwell </w:t>
            </w:r>
            <w:proofErr w:type="spellStart"/>
            <w:r w:rsidRPr="000A5601">
              <w:rPr>
                <w:rFonts w:ascii="Times New Roman" w:hAnsi="Times New Roman" w:cs="Times New Roman"/>
                <w:sz w:val="16"/>
                <w:szCs w:val="16"/>
              </w:rPr>
              <w:t>Tii</w:t>
            </w:r>
            <w:proofErr w:type="spellEnd"/>
          </w:p>
        </w:tc>
        <w:tc>
          <w:tcPr>
            <w:tcW w:w="1110" w:type="dxa"/>
            <w:hideMark/>
          </w:tcPr>
          <w:p w14:paraId="7E76EF5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face-to-face survey (structured)</w:t>
            </w:r>
          </w:p>
        </w:tc>
        <w:tc>
          <w:tcPr>
            <w:tcW w:w="1110" w:type="dxa"/>
            <w:hideMark/>
          </w:tcPr>
          <w:p w14:paraId="33C83A1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pregnant women wh</w:t>
            </w:r>
            <w:r>
              <w:rPr>
                <w:rFonts w:ascii="Times New Roman" w:hAnsi="Times New Roman" w:cs="Times New Roman"/>
                <w:sz w:val="16"/>
                <w:szCs w:val="16"/>
              </w:rPr>
              <w:t xml:space="preserve">o </w:t>
            </w:r>
            <w:r w:rsidRPr="000A5601">
              <w:rPr>
                <w:rFonts w:ascii="Times New Roman" w:hAnsi="Times New Roman" w:cs="Times New Roman"/>
                <w:sz w:val="16"/>
                <w:szCs w:val="16"/>
              </w:rPr>
              <w:t xml:space="preserve">accessed antenatal care services in the </w:t>
            </w:r>
            <w:proofErr w:type="spellStart"/>
            <w:r w:rsidRPr="000A5601">
              <w:rPr>
                <w:rFonts w:ascii="Times New Roman" w:hAnsi="Times New Roman" w:cs="Times New Roman"/>
                <w:sz w:val="16"/>
                <w:szCs w:val="16"/>
              </w:rPr>
              <w:t>Nabdam</w:t>
            </w:r>
            <w:proofErr w:type="spellEnd"/>
            <w:r w:rsidRPr="000A5601">
              <w:rPr>
                <w:rFonts w:ascii="Times New Roman" w:hAnsi="Times New Roman" w:cs="Times New Roman"/>
                <w:sz w:val="16"/>
                <w:szCs w:val="16"/>
              </w:rPr>
              <w:t xml:space="preserve"> District in Ghana.</w:t>
            </w:r>
          </w:p>
        </w:tc>
        <w:tc>
          <w:tcPr>
            <w:tcW w:w="1225" w:type="dxa"/>
            <w:hideMark/>
          </w:tcPr>
          <w:p w14:paraId="23685BD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chronic disease</w:t>
            </w:r>
          </w:p>
        </w:tc>
        <w:tc>
          <w:tcPr>
            <w:tcW w:w="995" w:type="dxa"/>
            <w:hideMark/>
          </w:tcPr>
          <w:p w14:paraId="759833C0"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6B06351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6830E78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72E732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related </w:t>
            </w:r>
            <w:r>
              <w:rPr>
                <w:rFonts w:ascii="Times New Roman" w:hAnsi="Times New Roman" w:cs="Times New Roman"/>
                <w:sz w:val="16"/>
                <w:szCs w:val="16"/>
              </w:rPr>
              <w:t>to</w:t>
            </w:r>
            <w:r w:rsidRPr="000A5601">
              <w:rPr>
                <w:rFonts w:ascii="Times New Roman" w:hAnsi="Times New Roman" w:cs="Times New Roman"/>
                <w:sz w:val="16"/>
                <w:szCs w:val="16"/>
              </w:rPr>
              <w:t xml:space="preserve"> lower COVID-19 knowledge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0C0505A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7B680A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living with chronic conditions have significantly better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110" w:type="dxa"/>
            <w:hideMark/>
          </w:tcPr>
          <w:p w14:paraId="6F726E3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B44A44B" w14:textId="77777777" w:rsidTr="00E07265">
        <w:trPr>
          <w:trHeight w:val="2055"/>
        </w:trPr>
        <w:tc>
          <w:tcPr>
            <w:tcW w:w="542" w:type="dxa"/>
            <w:hideMark/>
          </w:tcPr>
          <w:p w14:paraId="5D84E31D" w14:textId="31EDACC2"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Bi3uY1Rg","properties":{"formattedCitation":"(27)","plainCitation":"(27)","noteIndex":0},"citationItems":[{"id":14870,"uris":["http://zotero.org/groups/4537418/items/VEH98F9C"],"uri":["http://zotero.org/groups/4537418/items/VEH98F9C"],"itemData":{"id":14870,"type":"article-journal","abstract":"COVID-19 is a public Health Emergency of International Concern. The aim of this work was to assess the level of Knowledge, Attitude and Practice (KAP) among Egyptians toward COVID-19. A cross-sectional study was conducted from March 1st to April 1st, on 3712 participants of different ages and sex. An author designed KAP questionnaire toward COVID-19 administered online and personally was delivered. Satisfactory knowledge, positive attitude and good practice were reported among 70.2%, 75.9% and 49.2% of the participants respectively. Middle-aged participants reported high knowledge and attitude levels with poor practice level (p &lt; 0.001). Females reported high knowledge and practice levels and low attitude (p &lt; 0.001 and p = 0.041 respectively). Despite reporting high knowledge and attitude among urban residents (p &lt; 0.001), practice level was high among rural residents (p = 0.001). Post-graduate education reported the highest levels of KAP (p &lt; 0.001). Rural residents, working and non-enough income participants reported lower level of practice (p &lt; 0.001). Logistic regression was carried out. It was found that unsatisfactory knowledge was associated with low education [Odds Ratio (OR) = 1.97, 95% CI: 1.51-2.56], and of rural residency (OR = 1.2, 95% CI: 1.05-1.41). Negative attitude was associated with not working (OR = 1.94, 95% CI: 1.61-2.35) and not enough income (OR = 1.29, 95%CI: 1.10-1.51 respectively). Poor practice is associated with young age (OR = 2.41, 95% CI: 1.94-2.98) and low education (OR = 1.19, 95% CI: 1.03-1.37) and not working (OR = 4.95, 95% CI: 4.07-6.02). Satisfactory knowledge, positive attitude and poor practice were found among the participants. A good knowledge and lower practice level were found among middle-aged, working participants, and participants with insufficient income. The demographic characters associated with KAP could be the cornerstone in directing policy-makers to target the health education campaigns to the suitable target groups.","container-title":"Journal of Epidemiology and Global Health","DOI":"10.2991/jegh.k.200909.001","ISSN":"2210-6014","issue":"4","journalAbbreviation":"J Epidemiol Glob Health","language":"eng","note":"PMID: 33009730\nPMCID: PMC7758851","page":"378-385","source":"PubMed","title":"Knowledge, attitude and practice toward COVID-19 among Egyptians","volume":"10","author":[{"family":"Kasemy","given":"Zeinab A."},{"family":"Bahbah","given":"Wael A."},{"family":"Zewain","given":"Shimaa K."},{"family":"Haggag","given":"Mohammed G."},{"family":"Alkalash","given":"Safa H."},{"family":"Zahran","given":"Enas"},{"family":"Desouky","given":"Dalia E."}],"issued":{"date-parts":[["2020"]]}}}],"schema":"https://github.com/citation-style-language/schema/raw/master/csl-citation.json"}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(27)</w:t>
            </w:r>
            <w:r>
              <w:rPr>
                <w:rFonts w:ascii="Times New Roman" w:hAnsi="Times New Roman" w:cs="Times New Roman"/>
                <w:sz w:val="16"/>
                <w:szCs w:val="16"/>
              </w:rPr>
              <w:fldChar w:fldCharType="end"/>
            </w:r>
          </w:p>
        </w:tc>
        <w:tc>
          <w:tcPr>
            <w:tcW w:w="970" w:type="dxa"/>
            <w:hideMark/>
          </w:tcPr>
          <w:p w14:paraId="4E09C53F"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Kasemy</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Zeinab</w:t>
            </w:r>
            <w:proofErr w:type="spellEnd"/>
            <w:r w:rsidRPr="000A5601">
              <w:rPr>
                <w:rFonts w:ascii="Times New Roman" w:hAnsi="Times New Roman" w:cs="Times New Roman"/>
                <w:sz w:val="16"/>
                <w:szCs w:val="16"/>
              </w:rPr>
              <w:t xml:space="preserve"> A.</w:t>
            </w:r>
          </w:p>
        </w:tc>
        <w:tc>
          <w:tcPr>
            <w:tcW w:w="1110" w:type="dxa"/>
            <w:hideMark/>
          </w:tcPr>
          <w:p w14:paraId="67E0E96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survey (online &amp; personal)</w:t>
            </w:r>
          </w:p>
        </w:tc>
        <w:tc>
          <w:tcPr>
            <w:tcW w:w="1110" w:type="dxa"/>
            <w:hideMark/>
          </w:tcPr>
          <w:p w14:paraId="3A68489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Egyptian population</w:t>
            </w:r>
          </w:p>
        </w:tc>
        <w:tc>
          <w:tcPr>
            <w:tcW w:w="1225" w:type="dxa"/>
            <w:hideMark/>
          </w:tcPr>
          <w:p w14:paraId="4DB515E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occupation</w:t>
            </w:r>
            <w:r>
              <w:rPr>
                <w:rFonts w:ascii="Times New Roman" w:hAnsi="Times New Roman" w:cs="Times New Roman"/>
                <w:sz w:val="16"/>
                <w:szCs w:val="16"/>
              </w:rPr>
              <w:t>-</w:t>
            </w:r>
            <w:r w:rsidRPr="000A5601">
              <w:rPr>
                <w:rFonts w:ascii="Times New Roman" w:hAnsi="Times New Roman" w:cs="Times New Roman"/>
                <w:sz w:val="16"/>
                <w:szCs w:val="16"/>
              </w:rPr>
              <w:t>al status, age, income</w:t>
            </w:r>
          </w:p>
        </w:tc>
        <w:tc>
          <w:tcPr>
            <w:tcW w:w="995" w:type="dxa"/>
            <w:hideMark/>
          </w:tcPr>
          <w:p w14:paraId="37162B57"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68897C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7D69CC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income</w:t>
            </w:r>
            <w:r w:rsidRPr="000A5601">
              <w:rPr>
                <w:rFonts w:ascii="Times New Roman" w:hAnsi="Times New Roman" w:cs="Times New Roman"/>
                <w:sz w:val="16"/>
                <w:szCs w:val="16"/>
              </w:rPr>
              <w:t xml:space="preserve"> is significantly associated with </w:t>
            </w:r>
            <w:r>
              <w:rPr>
                <w:rFonts w:ascii="Times New Roman" w:hAnsi="Times New Roman" w:cs="Times New Roman"/>
                <w:sz w:val="16"/>
                <w:szCs w:val="16"/>
              </w:rPr>
              <w:t xml:space="preserve">a </w:t>
            </w:r>
            <w:r w:rsidRPr="000A5601">
              <w:rPr>
                <w:rFonts w:ascii="Times New Roman" w:hAnsi="Times New Roman" w:cs="Times New Roman"/>
                <w:sz w:val="16"/>
                <w:szCs w:val="16"/>
              </w:rPr>
              <w:t xml:space="preserve">negative attitude. </w:t>
            </w:r>
          </w:p>
        </w:tc>
        <w:tc>
          <w:tcPr>
            <w:tcW w:w="1606" w:type="dxa"/>
            <w:tcBorders>
              <w:top w:val="single" w:sz="8" w:space="0" w:color="auto"/>
              <w:left w:val="single" w:sz="8" w:space="0" w:color="auto"/>
              <w:bottom w:val="single" w:sz="8" w:space="0" w:color="auto"/>
              <w:right w:val="single" w:sz="8" w:space="0" w:color="auto"/>
            </w:tcBorders>
            <w:hideMark/>
          </w:tcPr>
          <w:p w14:paraId="5EC6F9A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was significantly associated with poor knowledge and practice. </w:t>
            </w:r>
            <w:r w:rsidRPr="000A5601">
              <w:rPr>
                <w:rFonts w:ascii="Times New Roman" w:hAnsi="Times New Roman" w:cs="Times New Roman"/>
                <w:b/>
                <w:bCs/>
                <w:sz w:val="16"/>
                <w:szCs w:val="16"/>
              </w:rPr>
              <w:t xml:space="preserve">Unemployed </w:t>
            </w:r>
            <w:r w:rsidRPr="000A5601">
              <w:rPr>
                <w:rFonts w:ascii="Times New Roman" w:hAnsi="Times New Roman" w:cs="Times New Roman"/>
                <w:sz w:val="16"/>
                <w:szCs w:val="16"/>
              </w:rPr>
              <w:t xml:space="preserve">showed more negative attitude and low practice. </w:t>
            </w:r>
          </w:p>
        </w:tc>
        <w:tc>
          <w:tcPr>
            <w:tcW w:w="1606" w:type="dxa"/>
            <w:tcBorders>
              <w:left w:val="single" w:sz="8" w:space="0" w:color="auto"/>
            </w:tcBorders>
            <w:hideMark/>
          </w:tcPr>
          <w:p w14:paraId="1265369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income</w:t>
            </w:r>
            <w:r w:rsidRPr="000A5601">
              <w:rPr>
                <w:rFonts w:ascii="Times New Roman" w:hAnsi="Times New Roman" w:cs="Times New Roman"/>
                <w:sz w:val="16"/>
                <w:szCs w:val="16"/>
              </w:rPr>
              <w:t>: good knowledge but poor practice!</w:t>
            </w:r>
          </w:p>
        </w:tc>
        <w:tc>
          <w:tcPr>
            <w:tcW w:w="1606" w:type="dxa"/>
            <w:hideMark/>
          </w:tcPr>
          <w:p w14:paraId="4FEC296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1FD397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6E9CD01" w14:textId="77777777" w:rsidTr="00E07265">
        <w:trPr>
          <w:trHeight w:val="2595"/>
        </w:trPr>
        <w:tc>
          <w:tcPr>
            <w:tcW w:w="542" w:type="dxa"/>
            <w:hideMark/>
          </w:tcPr>
          <w:p w14:paraId="435FB14E" w14:textId="100EF02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csLkbmck","properties":{"formattedCitation":"(28)","plainCitation":"(28)","noteIndex":0},"citationItems":[{"id":14135,"uris":["http://zotero.org/groups/4537418/items/BASR5LXU"],"uri":["http://zotero.org/groups/4537418/items/BASR5LXU"],"itemData":{"id":14135,"type":"article-journal","abstract":"Background\nTrust of information shapes adherence to recommended practices and speed of public compliance during public health crises. This is particularly important for groups with higher rates of high-risk health conditions, including those aged 65 and over and people with disabilities.\nObjective\nWe examined trust in information sources and associated adherence to COVID-19 public health recommendations among people with disabilities living in metropolitan, micropolitan, and noncore counties.\nMethods\nWe recruited participants using Amazon’s Mechanical Turk (MTurk) and screened for disability status (n = 408). We compared sociodemographic groups with t-tests, Pearson’s correlations, and Chi-square, as appropriate. We used linear regression to examine factors associated with trust in information and compliance with CDC recommended COVID-19 practices.\nResults\nNonmetro respondents had the lowest trust ratings among all demographic groups, and reported significantly less trust in most information sources. Respondents aged 65 and over reported the highest compliance with CDC recommended practices, while those from nonmetro areas reported the lowest. A regression model for adherence to CDC recommended practices was significant (F = 11.87, P ≤ .001), and explained 33% of the variance. Specifically, increased adherence was associated with being over 65, female, and higher general trust scores. Decreased practices were associated with being nonwhite, nonmetro, higher trust scores in President Trump, and having a communication disability.\nConclusions\nTrust in information sources is associated with action. It is important to provide clear, consistent, and non-polarizing messages during public health emergencies to promote widespread community action.","container-title":"Disability and Health Journal","DOI":"10.1016/j.dhjo.2021.101062","ISSN":"1936-6574","issue":"2","journalAbbreviation":"Disability and Health Journal","language":"en","page":"101062","source":"ScienceDirect","title":"A cross-sectional analysis of trust of information and COVID-19 preventative practices among people with disabilities","volume":"14","author":[{"family":"Ipsen","given":"Catherine"},{"family":"Myers","given":"Andrew"},{"family":"Sage","given":"Rayna"}],"issued":{"date-parts":[["2021"]]}}}],"schema":"https://github.com/citation-style-language/schema/raw/master/csl-citation.json"}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(28)</w:t>
            </w:r>
            <w:r>
              <w:rPr>
                <w:rFonts w:ascii="Times New Roman" w:hAnsi="Times New Roman" w:cs="Times New Roman"/>
                <w:sz w:val="16"/>
                <w:szCs w:val="16"/>
              </w:rPr>
              <w:fldChar w:fldCharType="end"/>
            </w:r>
          </w:p>
        </w:tc>
        <w:tc>
          <w:tcPr>
            <w:tcW w:w="970" w:type="dxa"/>
            <w:hideMark/>
          </w:tcPr>
          <w:p w14:paraId="4921D21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Ipsen, Catherine</w:t>
            </w:r>
          </w:p>
        </w:tc>
        <w:tc>
          <w:tcPr>
            <w:tcW w:w="1110" w:type="dxa"/>
            <w:hideMark/>
          </w:tcPr>
          <w:p w14:paraId="318533D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5E2197A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with disabilities in the U.S.</w:t>
            </w:r>
          </w:p>
        </w:tc>
        <w:tc>
          <w:tcPr>
            <w:tcW w:w="1225" w:type="dxa"/>
            <w:hideMark/>
          </w:tcPr>
          <w:p w14:paraId="49C349B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disabilities (chronic condition), age, education, ethnicity</w:t>
            </w:r>
          </w:p>
        </w:tc>
        <w:tc>
          <w:tcPr>
            <w:tcW w:w="995" w:type="dxa"/>
            <w:hideMark/>
          </w:tcPr>
          <w:p w14:paraId="63EEE058"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5E21700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trust in official COVID-19 information sources</w:t>
            </w:r>
          </w:p>
        </w:tc>
        <w:tc>
          <w:tcPr>
            <w:tcW w:w="1606" w:type="dxa"/>
            <w:tcBorders>
              <w:right w:val="single" w:sz="8" w:space="0" w:color="auto"/>
            </w:tcBorders>
            <w:hideMark/>
          </w:tcPr>
          <w:p w14:paraId="43D3912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673C85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People with communication disabilities</w:t>
            </w:r>
            <w:r w:rsidRPr="000A5601">
              <w:rPr>
                <w:rFonts w:ascii="Times New Roman" w:hAnsi="Times New Roman" w:cs="Times New Roman"/>
                <w:sz w:val="16"/>
                <w:szCs w:val="16"/>
              </w:rPr>
              <w:t xml:space="preserve"> report lower trust in official information sources and lower practice than those with other disabilities.</w:t>
            </w:r>
          </w:p>
        </w:tc>
        <w:tc>
          <w:tcPr>
            <w:tcW w:w="1606" w:type="dxa"/>
            <w:tcBorders>
              <w:left w:val="single" w:sz="8" w:space="0" w:color="auto"/>
            </w:tcBorders>
            <w:hideMark/>
          </w:tcPr>
          <w:p w14:paraId="42D9057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AB3CD5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7ED89ED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A32E716" w14:textId="77777777" w:rsidTr="00E07265">
        <w:trPr>
          <w:trHeight w:val="1950"/>
        </w:trPr>
        <w:tc>
          <w:tcPr>
            <w:tcW w:w="542" w:type="dxa"/>
            <w:hideMark/>
          </w:tcPr>
          <w:p w14:paraId="126A78D5" w14:textId="5BDC4241"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EH4rrvag","properties":{"formattedCitation":"(29)","plainCitation":"(29)","noteIndex":0},"citationItems":[{"id":14868,"uris":["http://zotero.org/groups/4537418/items/AFMEN88X"],"uri":["http://zotero.org/groups/4537418/items/AFMEN88X"],"itemData":{"id":14868,"type":"article-journal","abstract":"Purpose: The aim of this study was to assess the knowledge, attitude, and practice (KAP) pattern towards COVID-19, among patients presenting to eye care hospitals during the last phase of lockdown period.\nMethods: A multicenter cross-sectional survey was conducted from May 15 to June 15, 2020 in five tertiary eye care hospitals in South India to assess the KAP towards COVID-19. Each of the hospitals belonged to one of the three different zones assigned in India based on number of infections. Red zones represent hotspots and orange/green zones represent regions with medium and lower caseloads, respectively. A validated questionnaire was administered through telephone and responses were recorded on a Google form.\nResults: Out of the total (n = 6119) participants, 3081 were from hospitals in green zone, 2110 from the orange zone, and 928 from red zone. Majority of participants were above 50 years of age (42%) and 15.54% were illiterate. The mean (percentage) scores of knowledge, attitude, and practice were 21.26 (82%), 9.37 (92%), and 10.32 (86%), respectively. KAP among patients more than 50 years of age and in illiterate individuals was significantly less (P &lt; 0.01) when compared with all other groups. Participants from red zone had a significantly better attitude (P &lt; 0.01) compared to other centers.\nConclusion: Although the overall KAP regarding COVID-19 disease was robust (above 80% in all categories) in our participants, the high risk elderly population (&gt;50 years) and illiterate individuals had a significantly lower KAP. These are populations in which education should be emphasized and appropriately delivered as a way to reduce COVID-19 risk.","container-title":"Indian Journal of Ophthalmology","DOI":"10.4103/ijo.IJO_2522_20","ISSN":"1998-3689","issue":"11","journalAbbreviation":"Indian J Ophthalmol","language":"eng","note":"PMID: 33120624\nPMCID: PMC7774232","page":"2385-2390","source":"PubMed","title":"Knowledge, attitude and practise toward COVID-19 among patients presenting to five tertiary eye care hospitals in South India - A multicentre questionnaire-based survey","volume":"68","author":[{"family":"Christy","given":"Josephine S."},{"family":"Kaur","given":"Kirandeep"},{"family":"Gurnani","given":"Bharat"},{"family":"Hess","given":"Olivia M."},{"family":"Narendran","given":"Kalpana"},{"family":"Venugopal","given":"Anitha"},{"family":"Anuja","given":"J."},{"family":"Manohar","given":"Divya"},{"family":"Raman","given":"Ramalakshmi"},{"family":"Venkatesh","given":"Rengaraj"}],"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(29)</w:t>
            </w:r>
            <w:r>
              <w:rPr>
                <w:rFonts w:ascii="Times New Roman" w:hAnsi="Times New Roman" w:cs="Times New Roman"/>
                <w:sz w:val="16"/>
                <w:szCs w:val="16"/>
              </w:rPr>
              <w:fldChar w:fldCharType="end"/>
            </w:r>
          </w:p>
        </w:tc>
        <w:tc>
          <w:tcPr>
            <w:tcW w:w="970" w:type="dxa"/>
            <w:hideMark/>
          </w:tcPr>
          <w:p w14:paraId="19AA323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Christy, Josephine S.</w:t>
            </w:r>
          </w:p>
        </w:tc>
        <w:tc>
          <w:tcPr>
            <w:tcW w:w="1110" w:type="dxa"/>
            <w:hideMark/>
          </w:tcPr>
          <w:p w14:paraId="3155094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2650A89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Indian population</w:t>
            </w:r>
          </w:p>
        </w:tc>
        <w:tc>
          <w:tcPr>
            <w:tcW w:w="1225" w:type="dxa"/>
            <w:hideMark/>
          </w:tcPr>
          <w:p w14:paraId="7F60F94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46490B9D"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7B4F5D9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2EC7A9E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CCECB0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 attitude, knowledge</w:t>
            </w:r>
            <w:r>
              <w:rPr>
                <w:rFonts w:ascii="Times New Roman" w:hAnsi="Times New Roman" w:cs="Times New Roman"/>
                <w:sz w:val="16"/>
                <w:szCs w:val="16"/>
              </w:rPr>
              <w:t>,</w:t>
            </w:r>
            <w:r w:rsidRPr="000A5601">
              <w:rPr>
                <w:rFonts w:ascii="Times New Roman" w:hAnsi="Times New Roman" w:cs="Times New Roman"/>
                <w:sz w:val="16"/>
                <w:szCs w:val="16"/>
              </w:rPr>
              <w:t xml:space="preserve"> and practice.</w:t>
            </w:r>
          </w:p>
        </w:tc>
        <w:tc>
          <w:tcPr>
            <w:tcW w:w="1606" w:type="dxa"/>
            <w:tcBorders>
              <w:left w:val="single" w:sz="8" w:space="0" w:color="auto"/>
            </w:tcBorders>
            <w:hideMark/>
          </w:tcPr>
          <w:p w14:paraId="644FB4E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0DB778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E84602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34B9B15E" w14:textId="77777777" w:rsidTr="00E07265">
        <w:trPr>
          <w:trHeight w:val="2535"/>
        </w:trPr>
        <w:tc>
          <w:tcPr>
            <w:tcW w:w="542" w:type="dxa"/>
            <w:hideMark/>
          </w:tcPr>
          <w:p w14:paraId="0DD8225E" w14:textId="1929B3D2"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DWxJ7gAi","properties":{"formattedCitation":"(30)","plainCitation":"(30)","noteIndex":0},"citationItems":[{"id":14866,"uris":["http://zotero.org/groups/4537418/items/MVATKDQ8"],"uri":["http://zotero.org/groups/4537418/items/MVATKDQ8"],"itemData":{"id":14866,"type":"article-journal","abstract":"In Bangladesh, an array of measures have been adopted to control the rapid spread of the COVID-19 epidemic. Such general population control measures could significantly influence perception, knowledge, attitudes, and practices (KAP) towards COVID-19. Here, we assessed KAP towards COVID-19 immediately after the lock-down measures were implemented and during the rapid rise period of the outbreak. Online-based cross-sectional study conducted from March 29 to April 19, 2020, involving Bangladeshi residents aged 12-64 years, recruited via social media. After consenting, participants completed an online survey assessing socio-demographic variables, perception, and KAP towards COVID-19. Of the 2017 survey participants, 59.8% were male, the majority were students (71.2%), aged 21-30 years (57.9%), having a bachelor's degree (61.0%), having family income &gt;30,000 BDT (50.0%), and living in urban areas (69.8). The survey revealed that 48.3% of participants had more accurate knowledge, 62.3% had more positive attitudes, and 55.1% had more frequent practices regarding COVID-19 prevention. Majority (96.7%) of the participants agreed 'COVID-19 is a dangerous disease', almost all (98.7%) participants wore a face mask in crowded places, 98.8% agreed to report a suspected case to health authorities, and 93.8% implemented washing hands with soap and water. In multiple logistic regression analyses, COVID-19 more accurate knowledge was associated with age and residence. Sociodemographic factors such as being older, higher education, employment, monthly family income &gt;30,000 BDT, and having more frequent prevention practices were the more positive attitude factors. More frequent prevention practice factors were associated with female sex, older age, higher education, family income &gt; 30,000 BDT, urban area residence, and having more positive attitudes. To improve KAP of general populations is crucial during the rapid rise period of a pandemic outbreak such as COVID-19. Therefore, development of effective health education programs that incorporate considerations of KAP-modifying factors is needed.","container-title":"PloS One","DOI":"10.1371/journal.pone.0239254","ISSN":"1932-6203","issue":"10","journalAbbreviation":"PLoS One","language":"eng","note":"PMID: 33035219\nPMCID: PMC7546509","page":"e0239254","source":"PubMed","title":"Knowledge, attitude, and practice regarding COVID-19 outbreak in Bangladesh: An online-based cross-sectional study","title-short":"Knowledge, attitude, and practice regarding COVID-19 outbreak in Bangladesh","volume":"15","author":[{"family":"Ferdous","given":"Most Zannatul"},{"family":"Islam","given":"Md Saiful"},{"family":"Sikder","given":"Md Tajuddin"},{"family":"Mosaddek","given":"Abu Syed Md"},{"family":"Zegarra-Valdivia","given":"J. A."},{"family":"Gozal","given":"David"}],"issued":{"date-parts":[["2020"]]}}}],"schema":"https://github.com/citation-style-language/schema/raw/master/csl-citation.json"}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(30)</w:t>
            </w:r>
            <w:r>
              <w:rPr>
                <w:rFonts w:ascii="Times New Roman" w:hAnsi="Times New Roman" w:cs="Times New Roman"/>
                <w:sz w:val="16"/>
                <w:szCs w:val="16"/>
              </w:rPr>
              <w:fldChar w:fldCharType="end"/>
            </w:r>
          </w:p>
        </w:tc>
        <w:tc>
          <w:tcPr>
            <w:tcW w:w="970" w:type="dxa"/>
            <w:hideMark/>
          </w:tcPr>
          <w:p w14:paraId="37AB2EDD"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Ferdous</w:t>
            </w:r>
            <w:proofErr w:type="spellEnd"/>
            <w:r w:rsidRPr="000A5601">
              <w:rPr>
                <w:rFonts w:ascii="Times New Roman" w:hAnsi="Times New Roman" w:cs="Times New Roman"/>
                <w:sz w:val="16"/>
                <w:szCs w:val="16"/>
              </w:rPr>
              <w:t xml:space="preserve">, Most </w:t>
            </w:r>
            <w:proofErr w:type="spellStart"/>
            <w:r w:rsidRPr="000A5601">
              <w:rPr>
                <w:rFonts w:ascii="Times New Roman" w:hAnsi="Times New Roman" w:cs="Times New Roman"/>
                <w:sz w:val="16"/>
                <w:szCs w:val="16"/>
              </w:rPr>
              <w:t>Zannatul</w:t>
            </w:r>
            <w:proofErr w:type="spellEnd"/>
          </w:p>
        </w:tc>
        <w:tc>
          <w:tcPr>
            <w:tcW w:w="1110" w:type="dxa"/>
            <w:hideMark/>
          </w:tcPr>
          <w:p w14:paraId="3D31AF6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622B11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Bangladeshi population</w:t>
            </w:r>
          </w:p>
        </w:tc>
        <w:tc>
          <w:tcPr>
            <w:tcW w:w="1225" w:type="dxa"/>
            <w:hideMark/>
          </w:tcPr>
          <w:p w14:paraId="6BF0EC2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occupation, family income </w:t>
            </w:r>
          </w:p>
        </w:tc>
        <w:tc>
          <w:tcPr>
            <w:tcW w:w="995" w:type="dxa"/>
            <w:hideMark/>
          </w:tcPr>
          <w:p w14:paraId="149FF5AD"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57A0A42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48C6F9E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Being unemployed</w:t>
            </w:r>
            <w:r w:rsidRPr="000A5601">
              <w:rPr>
                <w:rFonts w:ascii="Times New Roman" w:hAnsi="Times New Roman" w:cs="Times New Roman"/>
                <w:sz w:val="16"/>
                <w:szCs w:val="16"/>
              </w:rPr>
              <w:t xml:space="preserve"> is significant with </w:t>
            </w:r>
            <w:r>
              <w:rPr>
                <w:rFonts w:ascii="Times New Roman" w:hAnsi="Times New Roman" w:cs="Times New Roman"/>
                <w:sz w:val="16"/>
                <w:szCs w:val="16"/>
              </w:rPr>
              <w:t xml:space="preserve">a </w:t>
            </w:r>
            <w:r w:rsidRPr="000A5601">
              <w:rPr>
                <w:rFonts w:ascii="Times New Roman" w:hAnsi="Times New Roman" w:cs="Times New Roman"/>
                <w:sz w:val="16"/>
                <w:szCs w:val="16"/>
              </w:rPr>
              <w:t>more negative attitude.</w:t>
            </w:r>
          </w:p>
        </w:tc>
        <w:tc>
          <w:tcPr>
            <w:tcW w:w="1606" w:type="dxa"/>
            <w:tcBorders>
              <w:top w:val="single" w:sz="8" w:space="0" w:color="auto"/>
              <w:left w:val="single" w:sz="8" w:space="0" w:color="auto"/>
              <w:bottom w:val="single" w:sz="8" w:space="0" w:color="auto"/>
              <w:right w:val="single" w:sz="8" w:space="0" w:color="auto"/>
            </w:tcBorders>
            <w:hideMark/>
          </w:tcPr>
          <w:p w14:paraId="146E35E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 i</w:t>
            </w:r>
            <w:r w:rsidRPr="000A5601">
              <w:rPr>
                <w:rFonts w:ascii="Times New Roman" w:hAnsi="Times New Roman" w:cs="Times New Roman"/>
                <w:sz w:val="16"/>
                <w:szCs w:val="16"/>
              </w:rPr>
              <w:t>s significantly associated wit</w:t>
            </w:r>
            <w:r w:rsidRPr="000A5601">
              <w:rPr>
                <w:rFonts w:ascii="Times New Roman" w:hAnsi="Times New Roman" w:cs="Times New Roman"/>
                <w:b/>
                <w:bCs/>
                <w:sz w:val="16"/>
                <w:szCs w:val="16"/>
              </w:rPr>
              <w:t>h l</w:t>
            </w:r>
            <w:r w:rsidRPr="000A5601">
              <w:rPr>
                <w:rFonts w:ascii="Times New Roman" w:hAnsi="Times New Roman" w:cs="Times New Roman"/>
                <w:sz w:val="16"/>
                <w:szCs w:val="16"/>
              </w:rPr>
              <w:t>ow knowledge, negative attitude</w:t>
            </w:r>
            <w:r>
              <w:rPr>
                <w:rFonts w:ascii="Times New Roman" w:hAnsi="Times New Roman" w:cs="Times New Roman"/>
                <w:sz w:val="16"/>
                <w:szCs w:val="16"/>
              </w:rPr>
              <w:t>,</w:t>
            </w:r>
            <w:r w:rsidRPr="000A5601">
              <w:rPr>
                <w:rFonts w:ascii="Times New Roman" w:hAnsi="Times New Roman" w:cs="Times New Roman"/>
                <w:sz w:val="16"/>
                <w:szCs w:val="16"/>
              </w:rPr>
              <w:t xml:space="preserve"> and low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r w:rsidRPr="000A5601">
              <w:rPr>
                <w:rFonts w:ascii="Times New Roman" w:hAnsi="Times New Roman" w:cs="Times New Roman"/>
                <w:b/>
                <w:bCs/>
                <w:sz w:val="16"/>
                <w:szCs w:val="16"/>
              </w:rPr>
              <w:t xml:space="preserve"> Low income </w:t>
            </w:r>
            <w:r w:rsidRPr="000A5601">
              <w:rPr>
                <w:rFonts w:ascii="Times New Roman" w:hAnsi="Times New Roman" w:cs="Times New Roman"/>
                <w:sz w:val="16"/>
                <w:szCs w:val="16"/>
              </w:rPr>
              <w:t>is significantly associated with negative attitude</w:t>
            </w:r>
            <w:r>
              <w:rPr>
                <w:rFonts w:ascii="Times New Roman" w:hAnsi="Times New Roman" w:cs="Times New Roman"/>
                <w:sz w:val="16"/>
                <w:szCs w:val="16"/>
              </w:rPr>
              <w:t>s</w:t>
            </w:r>
            <w:r w:rsidRPr="000A5601">
              <w:rPr>
                <w:rFonts w:ascii="Times New Roman" w:hAnsi="Times New Roman" w:cs="Times New Roman"/>
                <w:sz w:val="16"/>
                <w:szCs w:val="16"/>
              </w:rPr>
              <w:t xml:space="preserve"> and ow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631621E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320607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6C22314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221920E" w14:textId="77777777" w:rsidTr="00E07265">
        <w:trPr>
          <w:trHeight w:val="2340"/>
        </w:trPr>
        <w:tc>
          <w:tcPr>
            <w:tcW w:w="542" w:type="dxa"/>
            <w:hideMark/>
          </w:tcPr>
          <w:p w14:paraId="52D63DE3" w14:textId="1D73098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tfhRirU5","properties":{"formattedCitation":"(31)","plainCitation":"(31)","noteIndex":0},"citationItems":[{"id":14862,"uris":["http://zotero.org/groups/4537418/items/DSAHDVLN"],"uri":["http://zotero.org/groups/4537418/items/DSAHDVLN"],"itemData":{"id":14862,"type":"article-journal","abstract":"BACKGROUND: The emergent COVID-19 has impacted unprecedentedly to all classes of people. Slum-dwellers' knowledge, attitudes and practices (KAP) toward COVID-19 are currently poorly understood. The present study aimed to investigate the KAP toward COVID-19 among slum dwellers resided in Dhaka City, Bangladesh.\nMETHODS: A cross-sectional offline survey was carried out enrolling 406 slum dwellers (53.2% male; mean age = 44.9 years [SD = 12.1]; age range = 18-85 years) between August and September, 2020. The face to face interview was conducted to collect data from six selected slum areas in Dhaka City using convenience sampling. The questionnaire consisted of informed consent along with questions concerning observational checklists, socio-demographics and KAP.\nRESULTS: A sizeable minority were observed without wearing face masks during the survey periods (18.2%) and a vast portion (97.5%) without any hand protection. The mean scores of KAP were 6.1 ± 2.6 (out of 17), 12.3 ± 1.7 (out of 14) and 9.8 ± 1.6 (out of 12), respectively. Moreover, the KAP were strongly and positively correlated with each other.\nCONCLUSIONS: The findings revealed that the majority of slum dwellers in Bangladesh have limited knowledge of COVID-19. Poor practices (i.e. face mask and hand protection) were directly observed during the survey. The findings suggest the immediate implementation of health education programs and adequate interventions.","container-title":"Journal of Public Health (Oxford, England)","DOI":"10.1093/pubmed/fdaa182","ISSN":"1741-3850","issue":"1","journalAbbreviation":"J Public Health (Oxf)","language":"eng","note":"PMID: 33057666\nPMCID: PMC7665690","page":"13-25","source":"PubMed","title":"Knowledge, attitudes and practices associated with the COVID-19 among slum dwellers resided in Dhaka City: A Bangladeshi interview-based survey","title-short":"Knowledge, attitudes and practices associated with the COVID-19 among slum dwellers resided in Dhaka City","volume":"43","author":[{"family":"Islam","given":"Saiful"},{"family":"Emran","given":"Galib Ishraq"},{"family":"Rahman","given":"Estiar"},{"family":"Banik","given":"Rajon"},{"family":"Sikder","given":"Tajuddin"},{"family":"Smith","given":"Lee"},{"family":"Hossain","given":"Sahadat"}],"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(31)</w:t>
            </w:r>
            <w:r>
              <w:rPr>
                <w:rFonts w:ascii="Times New Roman" w:hAnsi="Times New Roman" w:cs="Times New Roman"/>
                <w:sz w:val="16"/>
                <w:szCs w:val="16"/>
              </w:rPr>
              <w:fldChar w:fldCharType="end"/>
            </w:r>
          </w:p>
        </w:tc>
        <w:tc>
          <w:tcPr>
            <w:tcW w:w="970" w:type="dxa"/>
            <w:hideMark/>
          </w:tcPr>
          <w:p w14:paraId="001106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Islam, Saiful</w:t>
            </w:r>
          </w:p>
        </w:tc>
        <w:tc>
          <w:tcPr>
            <w:tcW w:w="1110" w:type="dxa"/>
            <w:hideMark/>
          </w:tcPr>
          <w:p w14:paraId="28212F3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1C1CD6F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Bangladeshi population living in slums</w:t>
            </w:r>
          </w:p>
        </w:tc>
        <w:tc>
          <w:tcPr>
            <w:tcW w:w="1225" w:type="dxa"/>
            <w:hideMark/>
          </w:tcPr>
          <w:p w14:paraId="19700A5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low income, poor </w:t>
            </w:r>
            <w:proofErr w:type="spellStart"/>
            <w:r w:rsidRPr="000A5601">
              <w:rPr>
                <w:rFonts w:ascii="Times New Roman" w:hAnsi="Times New Roman" w:cs="Times New Roman"/>
                <w:sz w:val="16"/>
                <w:szCs w:val="16"/>
              </w:rPr>
              <w:t>neighborhood</w:t>
            </w:r>
            <w:proofErr w:type="spellEnd"/>
            <w:r w:rsidRPr="000A5601">
              <w:rPr>
                <w:rFonts w:ascii="Times New Roman" w:hAnsi="Times New Roman" w:cs="Times New Roman"/>
                <w:sz w:val="16"/>
                <w:szCs w:val="16"/>
              </w:rPr>
              <w:t>, age, education</w:t>
            </w:r>
          </w:p>
        </w:tc>
        <w:tc>
          <w:tcPr>
            <w:tcW w:w="995" w:type="dxa"/>
            <w:hideMark/>
          </w:tcPr>
          <w:p w14:paraId="7A488290"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4AC5D6E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22D2613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BE85A2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living in slums in Bangladesh </w:t>
            </w:r>
            <w:r w:rsidRPr="000A5601">
              <w:rPr>
                <w:rFonts w:ascii="Times New Roman" w:hAnsi="Times New Roman" w:cs="Times New Roman"/>
                <w:b/>
                <w:bCs/>
                <w:sz w:val="16"/>
                <w:szCs w:val="16"/>
              </w:rPr>
              <w:t>(</w:t>
            </w:r>
            <w:proofErr w:type="spellStart"/>
            <w:r w:rsidRPr="000A5601">
              <w:rPr>
                <w:rFonts w:ascii="Times New Roman" w:hAnsi="Times New Roman" w:cs="Times New Roman"/>
                <w:b/>
                <w:bCs/>
                <w:sz w:val="16"/>
                <w:szCs w:val="16"/>
              </w:rPr>
              <w:t>neighborhood</w:t>
            </w:r>
            <w:proofErr w:type="spellEnd"/>
            <w:r w:rsidRPr="000A5601">
              <w:rPr>
                <w:rFonts w:ascii="Times New Roman" w:hAnsi="Times New Roman" w:cs="Times New Roman"/>
                <w:b/>
                <w:bCs/>
                <w:sz w:val="16"/>
                <w:szCs w:val="16"/>
              </w:rPr>
              <w:t>)</w:t>
            </w:r>
            <w:r w:rsidRPr="000A5601">
              <w:rPr>
                <w:rFonts w:ascii="Times New Roman" w:hAnsi="Times New Roman" w:cs="Times New Roman"/>
                <w:sz w:val="16"/>
                <w:szCs w:val="16"/>
              </w:rPr>
              <w:t xml:space="preserve"> generally have low knowledge (35</w:t>
            </w:r>
            <w:proofErr w:type="gramStart"/>
            <w:r w:rsidRPr="000A5601">
              <w:rPr>
                <w:rFonts w:ascii="Times New Roman" w:hAnsi="Times New Roman" w:cs="Times New Roman"/>
                <w:sz w:val="16"/>
                <w:szCs w:val="16"/>
              </w:rPr>
              <w:t>.%</w:t>
            </w:r>
            <w:proofErr w:type="gramEnd"/>
            <w:r w:rsidRPr="000A5601">
              <w:rPr>
                <w:rFonts w:ascii="Times New Roman" w:hAnsi="Times New Roman" w:cs="Times New Roman"/>
                <w:sz w:val="16"/>
                <w:szCs w:val="16"/>
              </w:rPr>
              <w:t xml:space="preserve"> good)) and practice (97.5% not using hand saniti</w:t>
            </w:r>
            <w:r>
              <w:rPr>
                <w:rFonts w:ascii="Times New Roman" w:hAnsi="Times New Roman" w:cs="Times New Roman"/>
                <w:sz w:val="16"/>
                <w:szCs w:val="16"/>
              </w:rPr>
              <w:t>z</w:t>
            </w:r>
            <w:r w:rsidRPr="000A5601">
              <w:rPr>
                <w:rFonts w:ascii="Times New Roman" w:hAnsi="Times New Roman" w:cs="Times New Roman"/>
                <w:sz w:val="16"/>
                <w:szCs w:val="16"/>
              </w:rPr>
              <w:t>er).</w:t>
            </w:r>
          </w:p>
        </w:tc>
        <w:tc>
          <w:tcPr>
            <w:tcW w:w="1606" w:type="dxa"/>
            <w:tcBorders>
              <w:left w:val="single" w:sz="8" w:space="0" w:color="auto"/>
            </w:tcBorders>
            <w:hideMark/>
          </w:tcPr>
          <w:p w14:paraId="1BD6E4C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E138E1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6F3E11F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02EBBAB4" w14:textId="77777777" w:rsidTr="00E07265">
        <w:trPr>
          <w:trHeight w:val="3195"/>
        </w:trPr>
        <w:tc>
          <w:tcPr>
            <w:tcW w:w="542" w:type="dxa"/>
            <w:hideMark/>
          </w:tcPr>
          <w:p w14:paraId="1CECF2F6" w14:textId="02786EF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d9WGjb3B","properties":{"formattedCitation":"(32)","plainCitation":"(32)","noteIndex":0},"citationItems":[{"id":14861,"uris":["http://zotero.org/groups/4537418/items/4CGF27WH"],"uri":["http://zotero.org/groups/4537418/items/4CGF27WH"],"itemData":{"id":14861,"type":"article-journal","abstract":"Background: The presence of COVID-19 in low- and middle-income countries (LMICs) is raising important concerns about effective pandemic response and preparedness in the context of fragile health systems and the pervasiveness of misinformation. The objective of this study was to gain an understanding of how COVID-19 was perceived by households experiencing extreme poverty in the Philippines.\nMethods: This study was conducted in partnership with International Care Ministries (ICM), a Philippine-based non-governmental organization (NGO) that runs a poverty-alleviation program called Transform targeted towards extreme low-income households. We integrated knowledge, attitudes, and practices (KAP) questions into ICM's cross-sectional program monitoring and evaluation systems from February 20 through March 13, 2020. Frequencies and proportions were calculated to describe the respondents' responses, and the Kruskal-Wallis test and binomial logistic regression were undertaken to determine the socio-demographic characteristics associated with COVID-19 KAPs.\nResults: In total, 2224 respondents from 166 communities in rural, urban and coastal settings were surveyed. Although the survey was administered during the earlier stages of the pandemic, 94.0% of respondents had already heard of COVID-19. Traditional media sources such as television (85.5%) and radio (56.1%) were reported as the main sources of information about the virus. Coughing and sneezing were identified as a transmission route by 89.5% of respondents, while indirect hand contact was the least commonly identified transmission route, recognized by 72.6% of respondents. Handwashing was identified by 82.2% of respondents as a preventive measure against the virus, but social distancing and avoiding crowds were only identified by 32.4% and 40.6%, respectively. Handwashing was the most common preventive practice in response to COVID-19, adopted by 89.9% of respondents. A greater number of preventive measures were taken by those with more knowledge of potential transmission routes.\nConclusions: There is a need for targeted health education as a response strategy to COVID-19 in low-income settings, and it is important that strategies are contextually relevant. Understanding KAPs among populations experiencing extreme poverty will be important as tailored guidance for public health response and communication strategies are developed for LMICs.","container-title":"Journal of Global Health","DOI":"10.7189/jogh.10.011007","ISSN":"2047-2986","issue":"1","journalAbbreviation":"J Glob Health","language":"eng","note":"PMID: 32566169\nPMCID: PMC7294392","page":"011007","source":"PubMed","title":"Knowledge, attitudes and practices of COVID-19 among income-poor households in the Philippines: A cross-sectional study","title-short":"Knowledge, attitudes and practices of COVID-19 among income-poor households in the Philippines","volume":"10","author":[{"family":"Lau","given":"Lincoln Leehang"},{"family":"Hung","given":"Natalee"},{"family":"Go","given":"Daryn Joy"},{"family":"Ferma","given":"Jansel"},{"family":"Choi","given":"Mia"},{"family":"Dodd","given":"Warren"},{"family":"Wei","given":"Xiaolin"}],"issued":{"date-parts":[["2020"]]}}}],"schema":"https://github.com/citation-style-language/schema/raw/master/csl-citation.json"}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(32)</w:t>
            </w:r>
            <w:r>
              <w:rPr>
                <w:rFonts w:ascii="Times New Roman" w:hAnsi="Times New Roman" w:cs="Times New Roman"/>
                <w:sz w:val="16"/>
                <w:szCs w:val="16"/>
              </w:rPr>
              <w:fldChar w:fldCharType="end"/>
            </w:r>
          </w:p>
        </w:tc>
        <w:tc>
          <w:tcPr>
            <w:tcW w:w="970" w:type="dxa"/>
            <w:hideMark/>
          </w:tcPr>
          <w:p w14:paraId="493192F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Lau, Lincoln </w:t>
            </w:r>
            <w:proofErr w:type="spellStart"/>
            <w:r w:rsidRPr="000A5601">
              <w:rPr>
                <w:rFonts w:ascii="Times New Roman" w:hAnsi="Times New Roman" w:cs="Times New Roman"/>
                <w:sz w:val="16"/>
                <w:szCs w:val="16"/>
              </w:rPr>
              <w:t>Leehang</w:t>
            </w:r>
            <w:proofErr w:type="spellEnd"/>
          </w:p>
        </w:tc>
        <w:tc>
          <w:tcPr>
            <w:tcW w:w="1110" w:type="dxa"/>
            <w:hideMark/>
          </w:tcPr>
          <w:p w14:paraId="0DE0188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6918A94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low</w:t>
            </w:r>
            <w:r>
              <w:rPr>
                <w:rFonts w:ascii="Times New Roman" w:hAnsi="Times New Roman" w:cs="Times New Roman"/>
                <w:sz w:val="16"/>
                <w:szCs w:val="16"/>
              </w:rPr>
              <w:t>-</w:t>
            </w:r>
            <w:r w:rsidRPr="000A5601">
              <w:rPr>
                <w:rFonts w:ascii="Times New Roman" w:hAnsi="Times New Roman" w:cs="Times New Roman"/>
                <w:sz w:val="16"/>
                <w:szCs w:val="16"/>
              </w:rPr>
              <w:t>income population in the Philippines</w:t>
            </w:r>
          </w:p>
        </w:tc>
        <w:tc>
          <w:tcPr>
            <w:tcW w:w="1225" w:type="dxa"/>
            <w:hideMark/>
          </w:tcPr>
          <w:p w14:paraId="7222431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w:t>
            </w:r>
          </w:p>
        </w:tc>
        <w:tc>
          <w:tcPr>
            <w:tcW w:w="995" w:type="dxa"/>
            <w:hideMark/>
          </w:tcPr>
          <w:p w14:paraId="277565DC"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5DD176E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47CC18F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BE5D44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Low-income population</w:t>
            </w:r>
            <w:r w:rsidRPr="000A5601">
              <w:rPr>
                <w:rFonts w:ascii="Times New Roman" w:hAnsi="Times New Roman" w:cs="Times New Roman"/>
                <w:sz w:val="16"/>
                <w:szCs w:val="16"/>
              </w:rPr>
              <w:t xml:space="preserve"> in the Philippines show</w:t>
            </w:r>
            <w:r>
              <w:rPr>
                <w:rFonts w:ascii="Times New Roman" w:hAnsi="Times New Roman" w:cs="Times New Roman"/>
                <w:sz w:val="16"/>
                <w:szCs w:val="16"/>
              </w:rPr>
              <w:t>s</w:t>
            </w:r>
            <w:r w:rsidRPr="000A5601">
              <w:rPr>
                <w:rFonts w:ascii="Times New Roman" w:hAnsi="Times New Roman" w:cs="Times New Roman"/>
                <w:sz w:val="16"/>
                <w:szCs w:val="16"/>
              </w:rPr>
              <w:t xml:space="preserve"> low knowledge about measures (32.4% social distancing, 40% avoiding crowds)</w:t>
            </w:r>
            <w:r>
              <w:rPr>
                <w:rFonts w:ascii="Times New Roman" w:hAnsi="Times New Roman" w:cs="Times New Roman"/>
                <w:sz w:val="16"/>
                <w:szCs w:val="16"/>
              </w:rPr>
              <w:t>,</w:t>
            </w:r>
            <w:r w:rsidRPr="000A5601">
              <w:rPr>
                <w:rFonts w:ascii="Times New Roman" w:hAnsi="Times New Roman" w:cs="Times New Roman"/>
                <w:sz w:val="16"/>
                <w:szCs w:val="16"/>
              </w:rPr>
              <w:t xml:space="preserve"> and practice is generally low (32.4 social distancing, 40% avoiding crowds, 28% mask</w:t>
            </w:r>
            <w:r>
              <w:rPr>
                <w:rFonts w:ascii="Times New Roman" w:hAnsi="Times New Roman" w:cs="Times New Roman"/>
                <w:sz w:val="16"/>
                <w:szCs w:val="16"/>
              </w:rPr>
              <w:t>-</w:t>
            </w:r>
            <w:r w:rsidRPr="000A5601">
              <w:rPr>
                <w:rFonts w:ascii="Times New Roman" w:hAnsi="Times New Roman" w:cs="Times New Roman"/>
                <w:sz w:val="16"/>
                <w:szCs w:val="16"/>
              </w:rPr>
              <w:t>wearing).</w:t>
            </w:r>
          </w:p>
        </w:tc>
        <w:tc>
          <w:tcPr>
            <w:tcW w:w="1606" w:type="dxa"/>
            <w:tcBorders>
              <w:left w:val="single" w:sz="8" w:space="0" w:color="auto"/>
            </w:tcBorders>
            <w:hideMark/>
          </w:tcPr>
          <w:p w14:paraId="3B0CA15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E9798B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8CBAC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CF50650" w14:textId="77777777" w:rsidTr="00E07265">
        <w:trPr>
          <w:trHeight w:val="1260"/>
        </w:trPr>
        <w:tc>
          <w:tcPr>
            <w:tcW w:w="542" w:type="dxa"/>
            <w:hideMark/>
          </w:tcPr>
          <w:p w14:paraId="28663786" w14:textId="75FBAB6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MClMs2zX","properties":{"formattedCitation":"(33)","plainCitation":"(33)","noteIndex":0},"citationItems":[{"id":14859,"uris":["http://zotero.org/groups/4537418/items/HNA8TQRB"],"uri":["http://zotero.org/groups/4537418/items/HNA8TQRB"],"itemData":{"id":14859,"type":"article-journal","abstract":"The first African COVID-19 case was reported in Egypt in February 2020. Since then, Sub-Saharan countries have struggled to respond to the pandemic. Among them, Chad is characterized by a high rate of poverty and mortality, a high burden of infectious diseases, insufficient epidemiological surveillance and underdeveloped infrastructure. In this study, we explore the knowledge, attitudes and practices (KAPs) regarding COVID-19 within the Chadian population, to determine whether there are more vulnerable groups of the population that require greater attention from authorities. This study was designed as a cross-sectional survey conducted in N'Djamena, Chad, using a convenience sampling technique that included 2269 participants. The study was conducted in May and August 2020. Questions regarding technical concepts were answered incorrectly by most participants (83.65%). The population had better knowledge about concrete aspects of the pandemics, such as prevention measures and contagion. Regarding attitudes, 34.55% participants were very concerned about the possibility of being infected, 81.27% were unsatisfied/very unsatisfied with their social relationships after the pandemic began, and 68.44% thought that the pandemic was a disturbing/very disturbing issue. As for practices, 49.41% of men followed all preventive measures compared to 32.07% of women, and 3.04% of people with vulnerable jobs did not respect any of preventive measures compared to 1.19% of people without this condition. Gender, job conditions and educational level impact KAPs within the Chadian population. It is suggested that local authorities in Chad should consider these variables when developing health strategies.","container-title":"Journal of Community Health","DOI":"10.1007/s10900-021-00963-8","ISSN":"1573-3610","issue":"2","journalAbbreviation":"J Community Health","language":"eng","note":"PMID: 33484402\nPMCID: PMC7823177","page":"259-266","source":"PubMed","title":"Knowledge, attitudes and practices regarding COVID‑19 in N'Djamena, Chad","volume":"46","author":[{"family":"Takoudjou Dzomo","given":"Guy Rodrigue"},{"family":"Bernales","given":"Margarita"},{"family":"López","given":"Rodrigo"},{"family":"Djofang Kamga","given":"Yves"},{"family":"Kila Roskem","given":"Jean Pierre"},{"family":"Deassal Mondjimbaye","given":"Francis"},{"family":"Nanbolngar","given":"Joseph"},{"family":"Modode","given":"Richard"},{"family":"Rongar","given":"Roger"},{"family":"Diba","given":"Faro"},{"family":"Toglengar","given":"Madjadoum"},{"family":"Ongolo","given":"Jean Pierre"},{"family":"Gómez-Vírseda","given":"Carlos"}],"issued":{"date-parts":[["2021"]]}}}],"schema":"https://github.com/citation-style-language/schema/raw/master/csl-citation.json"}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(33)</w:t>
            </w:r>
            <w:r>
              <w:rPr>
                <w:rFonts w:ascii="Times New Roman" w:hAnsi="Times New Roman" w:cs="Times New Roman"/>
                <w:sz w:val="16"/>
                <w:szCs w:val="16"/>
              </w:rPr>
              <w:fldChar w:fldCharType="end"/>
            </w:r>
          </w:p>
        </w:tc>
        <w:tc>
          <w:tcPr>
            <w:tcW w:w="970" w:type="dxa"/>
            <w:hideMark/>
          </w:tcPr>
          <w:p w14:paraId="746CE8FE"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Takoudjou</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Dzomo</w:t>
            </w:r>
            <w:proofErr w:type="spellEnd"/>
            <w:r w:rsidRPr="000A5601">
              <w:rPr>
                <w:rFonts w:ascii="Times New Roman" w:hAnsi="Times New Roman" w:cs="Times New Roman"/>
                <w:sz w:val="16"/>
                <w:szCs w:val="16"/>
              </w:rPr>
              <w:t xml:space="preserve">, Guy </w:t>
            </w:r>
            <w:proofErr w:type="spellStart"/>
            <w:r w:rsidRPr="000A5601">
              <w:rPr>
                <w:rFonts w:ascii="Times New Roman" w:hAnsi="Times New Roman" w:cs="Times New Roman"/>
                <w:sz w:val="16"/>
                <w:szCs w:val="16"/>
              </w:rPr>
              <w:t>Rodrigue</w:t>
            </w:r>
            <w:proofErr w:type="spellEnd"/>
          </w:p>
        </w:tc>
        <w:tc>
          <w:tcPr>
            <w:tcW w:w="1110" w:type="dxa"/>
            <w:hideMark/>
          </w:tcPr>
          <w:p w14:paraId="11335CE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w:t>
            </w:r>
            <w:r>
              <w:rPr>
                <w:rFonts w:ascii="Times New Roman" w:hAnsi="Times New Roman" w:cs="Times New Roman"/>
                <w:sz w:val="16"/>
                <w:szCs w:val="16"/>
              </w:rPr>
              <w:t>-</w:t>
            </w:r>
            <w:r w:rsidRPr="000A5601">
              <w:rPr>
                <w:rFonts w:ascii="Times New Roman" w:hAnsi="Times New Roman" w:cs="Times New Roman"/>
                <w:sz w:val="16"/>
                <w:szCs w:val="16"/>
              </w:rPr>
              <w:t>face survey</w:t>
            </w:r>
          </w:p>
        </w:tc>
        <w:tc>
          <w:tcPr>
            <w:tcW w:w="1110" w:type="dxa"/>
            <w:hideMark/>
          </w:tcPr>
          <w:p w14:paraId="7A7FAA8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Chadian population</w:t>
            </w:r>
          </w:p>
        </w:tc>
        <w:tc>
          <w:tcPr>
            <w:tcW w:w="1225" w:type="dxa"/>
            <w:hideMark/>
          </w:tcPr>
          <w:p w14:paraId="0EBD3DF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level of education, occupation</w:t>
            </w:r>
          </w:p>
        </w:tc>
        <w:tc>
          <w:tcPr>
            <w:tcW w:w="995" w:type="dxa"/>
            <w:hideMark/>
          </w:tcPr>
          <w:p w14:paraId="0CFE95E1"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1DC8A3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352A63F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6493B7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lower knowledge and practice.</w:t>
            </w:r>
          </w:p>
        </w:tc>
        <w:tc>
          <w:tcPr>
            <w:tcW w:w="1606" w:type="dxa"/>
            <w:tcBorders>
              <w:left w:val="single" w:sz="8" w:space="0" w:color="auto"/>
            </w:tcBorders>
            <w:hideMark/>
          </w:tcPr>
          <w:p w14:paraId="327C1EE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EBB2EE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E02643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43A7906" w14:textId="77777777" w:rsidTr="00E07265">
        <w:trPr>
          <w:trHeight w:val="1868"/>
        </w:trPr>
        <w:tc>
          <w:tcPr>
            <w:tcW w:w="542" w:type="dxa"/>
            <w:hideMark/>
          </w:tcPr>
          <w:p w14:paraId="7EFFEEF2" w14:textId="0D52636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KKm4QWhO","properties":{"formattedCitation":"(34)","plainCitation":"(34)","noteIndex":0},"citationItems":[{"id":14855,"uris":["http://zotero.org/groups/4537418/items/76V4EXT6"],"uri":["http://zotero.org/groups/4537418/items/76V4EXT6"],"itemData":{"id":14855,"type":"article-journal","abstract":"Background Chiang Rai province in northern Thailand is a site of many people travelling among nearby countries and areas, including Yunnan province, China. In February 2020, there was concern about the population’s vulnerability to coronavirus disease 2019 (COVID-19).\nMethods A cross-sectional study was conducted in 15 villages less than 10 km from a border. A questionnaire was developed and tested for reliability and validity; 48 questions covered participant characteristics, plus knowledge about, attitudes to and preparedness for COVID-19. Chi-squared tests were used to detect any significant association between variables. Unadjusted and adjusted odds ratios with 95% confidence intervals (CIs) were calculated to assess the possible association of various factors with participants’ level of reported knowledge, attitudes and preparedness.\nResults A total of 520 participants were recruited of whom 320 (61.5%) were women. The age range was 18–90 years; the average age was 45.2 years. Variables with an association with good to moderate preparedness for COVID-19 prevention and control that remained after adjustment were: women were better prepared than men (adjusted odds ratio (ORadj) = 2.52; 95% CI = 1.36–4.68); those aged 18–30 years (ORadj = 4.26; 95% CI = 1.18–15.30), 31–45 years (ORadj = 4.60; 95% CI = 1.59–13.32) or 46–60 years (ORadj = 2.69; 95% CI = 1.16–6.26) were better prepared than those aged 60–90 years; and, compared with those with no formal education, those educated to primary school level (ORadj = 2.43; 95% CI = 1.09–5.43) or to university level (ORadj = 3.18; 95% CI = 1.06–9.51) were better prepared.\nConclusion Effective communication of essential, accurate and up-to-date information regarding COVID-19 prevention and control is essential in this population – especially for men, older age groups and those lacking formal education.","container-title":"WHO South-East Asia Journal of Public Health","DOI":"10.4103/2224-3151.294305","ISSN":"2224-3151","issue":"2","journalAbbreviation":"WHO South-East Asia J Public Health","language":"en","page":"118-125","source":"DOI.org (Crossref)","title":"Knowledge, attitudes and preparedness to respond to COVID-19 among the border population of northern Thailand in the early period of the pandemic: A cross-sectional study","title-short":"Knowledge, attitudes and preparedness to respond to COVID-19 among the border population of northern Thailand in the early period of the pandemic","volume":"9","author":[{"family":"Srichan","given":"Peeradone"},{"family":"Apidechkul","given":"Tawatchai"},{"family":"Tamornpark","given":"Ratipark"},{"family":"Yeemard","given":"Fartima"},{"family":"Khunthason","given":"Siriyaporn"},{"family":"Kitchanapaiboon","given":"Siwarak"},{"family":"Wongnuch","given":"Pilasinee"},{"family":"Wongphaet","given":"Asamaphon"},{"family":"Upala","given":"Panupong"}],"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(34)</w:t>
            </w:r>
            <w:r>
              <w:rPr>
                <w:rFonts w:ascii="Times New Roman" w:hAnsi="Times New Roman" w:cs="Times New Roman"/>
                <w:sz w:val="16"/>
                <w:szCs w:val="16"/>
              </w:rPr>
              <w:fldChar w:fldCharType="end"/>
            </w:r>
          </w:p>
        </w:tc>
        <w:tc>
          <w:tcPr>
            <w:tcW w:w="970" w:type="dxa"/>
            <w:hideMark/>
          </w:tcPr>
          <w:p w14:paraId="3B7EA97C"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Srichan</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Peeradone</w:t>
            </w:r>
            <w:proofErr w:type="spellEnd"/>
          </w:p>
        </w:tc>
        <w:tc>
          <w:tcPr>
            <w:tcW w:w="1110" w:type="dxa"/>
            <w:hideMark/>
          </w:tcPr>
          <w:p w14:paraId="0538BF5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6D11E09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Thai population</w:t>
            </w:r>
          </w:p>
        </w:tc>
        <w:tc>
          <w:tcPr>
            <w:tcW w:w="1225" w:type="dxa"/>
            <w:hideMark/>
          </w:tcPr>
          <w:p w14:paraId="61E12B1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 nationality, chronic disease</w:t>
            </w:r>
          </w:p>
        </w:tc>
        <w:tc>
          <w:tcPr>
            <w:tcW w:w="995" w:type="dxa"/>
            <w:hideMark/>
          </w:tcPr>
          <w:p w14:paraId="163DDF8E"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5EB5FCC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06AF9FB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1A8DCF4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was significantly associated with lower knowledge and lower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4D565E7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People of older age </w:t>
            </w:r>
            <w:r w:rsidRPr="000A5601">
              <w:rPr>
                <w:rFonts w:ascii="Times New Roman" w:hAnsi="Times New Roman" w:cs="Times New Roman"/>
                <w:sz w:val="16"/>
                <w:szCs w:val="16"/>
              </w:rPr>
              <w:t>have significantly</w:t>
            </w:r>
            <w:r w:rsidRPr="000A5601">
              <w:rPr>
                <w:rFonts w:ascii="Times New Roman" w:hAnsi="Times New Roman" w:cs="Times New Roman"/>
                <w:b/>
                <w:bCs/>
                <w:sz w:val="16"/>
                <w:szCs w:val="16"/>
              </w:rPr>
              <w:t xml:space="preserve"> </w:t>
            </w:r>
            <w:r w:rsidRPr="000A5601">
              <w:rPr>
                <w:rFonts w:ascii="Times New Roman" w:hAnsi="Times New Roman" w:cs="Times New Roman"/>
                <w:sz w:val="16"/>
                <w:szCs w:val="16"/>
              </w:rPr>
              <w:t>lower preparedness.</w:t>
            </w:r>
          </w:p>
        </w:tc>
        <w:tc>
          <w:tcPr>
            <w:tcW w:w="1606" w:type="dxa"/>
            <w:hideMark/>
          </w:tcPr>
          <w:p w14:paraId="0572DC7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281786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(preparedness)</w:t>
            </w:r>
          </w:p>
        </w:tc>
      </w:tr>
      <w:tr w:rsidR="001D3320" w:rsidRPr="000A5601" w14:paraId="27D71368" w14:textId="77777777" w:rsidTr="00E07265">
        <w:trPr>
          <w:trHeight w:val="1763"/>
        </w:trPr>
        <w:tc>
          <w:tcPr>
            <w:tcW w:w="542" w:type="dxa"/>
            <w:hideMark/>
          </w:tcPr>
          <w:p w14:paraId="3241C9ED" w14:textId="5975B1C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VYUDANy","properties":{"formattedCitation":"(35)","plainCitation":"(35)","noteIndex":0},"citationItems":[{"id":14849,"uris":["http://zotero.org/groups/4537418/items/GQGQLDVE"],"uri":["http://zotero.org/groups/4537418/items/GQGQLDVE"],"itemData":{"id":14849,"type":"article-journal","abstract":"INTRODUCTION: COVID-19 incidence is increasing and different measures have been adopted to control the spread of the pandemic in Ethiopia. Among these measures, enhancing the knowledge, positive attitudes, and proper practices of prevention measures about the disease is a basic strategy to control it. However, community compliance to control measures is largely dependent on their knowledge, attitudes, and practices (KAP) towards COVID-19.\nOBJECTIVE: To assess the current level of KAP towards COVID-19 pandemic and predictors among the rural dwellers in Sidama regional state, Southern Ethiopia; 2020.\nMETHODS: This community-based prospective cross-sectional study was carried out from May 1-30, 2020 on a sample of 1,278 adult populations in Sidama regional state, Southern Ethiopia. A multi-stage sampling technique was used to choice the study participants. The data were collected using a structured interviewer-administered questionnaire. We have entered data using Epi data version 3.1 and all analyses were done using SPSS version 25. KAPs scores of study participants based on their independent variables were compared using Chi-square test, t-test or one-way analysis of variance (ANOVA) as required. Bi-variable and multivariable logistic regression analyses were used to identify factors associated with KAP. The important assumptions of the logistic regression model were checked to be satisfied. Adjusted odds ratios (AOR) with a 95% confidence interval (CI) were calculated to assess the existence and strength of associations.\nRESULTS: From a total of 1,214 study participants, the overall attained knowledge, attitude and practice score about COVID-19 were 90%, 82.4% and 65%, respectively. Among these, 43.9%, 37.5%, and 24.4% of the study participants had demonstrated good knowledge, high attitude and proper practice, respectively. The mean knowledge scores were significantly different between sex, categories of marital status, educational levels, main occupation, and the monthly income quintiles of the study participants (p&lt;0.05). Similarly, the mean attitude scores significantly varied across educational levels, main occupations and marital status (p&lt;0.05). Based on multivariable logistic regression analysis, main occupation of the government employees, education level of diploma and above, highest and second highest wealth rank were positively associated with COVID-19 prevention and control practice.\nCONCLUSIONS: The majority of study participants had showed good knowledge and optimistic attitude toward COVID-19. But, the level of practice lower than that expected to maximize effective control measures. Further public education interventions and community sensitization campaigns are required for rural adult population in the Sidama regional state, Ethiopia.","container-title":"PloS One","DOI":"10.1371/journal.pone.0246283","ISSN":"1932-6203","issue":"1","journalAbbreviation":"PLoS One","language":"eng","note":"PMID: 33513211\nPMCID: PMC7846007","page":"e0246283","source":"PubMed","title":"Knowledge, attitudes, and practices related to COVID-19 pandemic among adult population in Sidama Regional State, Southern Ethiopia: A community based cross-sectional study","title-short":"Knowledge, attitudes, and practices related to COVID-19 pandemic among adult population in Sidama Regional State, Southern Ethiopia","volume":"16","author":[{"family":"Yoseph","given":"Amanuel"},{"family":"Tamiso","given":"Alemu"},{"family":"Ejeso","given":"Amanuel"}],"issued":{"date-parts":[["2021"]]}}}],"schema":"https://github.com/citation-style-language/schema/raw/master/csl-citation.json"}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(35)</w:t>
            </w:r>
            <w:r>
              <w:rPr>
                <w:rFonts w:ascii="Times New Roman" w:hAnsi="Times New Roman" w:cs="Times New Roman"/>
                <w:sz w:val="16"/>
                <w:szCs w:val="16"/>
              </w:rPr>
              <w:fldChar w:fldCharType="end"/>
            </w:r>
          </w:p>
        </w:tc>
        <w:tc>
          <w:tcPr>
            <w:tcW w:w="970" w:type="dxa"/>
            <w:hideMark/>
          </w:tcPr>
          <w:p w14:paraId="20EC4E6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Yoseph</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Amanuel</w:t>
            </w:r>
            <w:proofErr w:type="spellEnd"/>
          </w:p>
        </w:tc>
        <w:tc>
          <w:tcPr>
            <w:tcW w:w="1110" w:type="dxa"/>
            <w:hideMark/>
          </w:tcPr>
          <w:p w14:paraId="2488C64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2E2C154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South Ethiopian population</w:t>
            </w:r>
          </w:p>
        </w:tc>
        <w:tc>
          <w:tcPr>
            <w:tcW w:w="1225" w:type="dxa"/>
            <w:hideMark/>
          </w:tcPr>
          <w:p w14:paraId="6C38D2B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ethnicity, monthly income quintiles, educational levels</w:t>
            </w:r>
          </w:p>
        </w:tc>
        <w:tc>
          <w:tcPr>
            <w:tcW w:w="995" w:type="dxa"/>
            <w:hideMark/>
          </w:tcPr>
          <w:p w14:paraId="5AF92187"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228830E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5DC8E73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w:t>
            </w:r>
            <w:r>
              <w:rPr>
                <w:rFonts w:ascii="Times New Roman" w:hAnsi="Times New Roman" w:cs="Times New Roman"/>
                <w:sz w:val="16"/>
                <w:szCs w:val="16"/>
              </w:rPr>
              <w:t xml:space="preserve">a </w:t>
            </w:r>
            <w:r w:rsidRPr="000A5601">
              <w:rPr>
                <w:rFonts w:ascii="Times New Roman" w:hAnsi="Times New Roman" w:cs="Times New Roman"/>
                <w:sz w:val="16"/>
                <w:szCs w:val="16"/>
              </w:rPr>
              <w:t>negative attitude.</w:t>
            </w:r>
          </w:p>
        </w:tc>
        <w:tc>
          <w:tcPr>
            <w:tcW w:w="1606" w:type="dxa"/>
            <w:tcBorders>
              <w:top w:val="single" w:sz="8" w:space="0" w:color="auto"/>
              <w:left w:val="single" w:sz="8" w:space="0" w:color="auto"/>
              <w:bottom w:val="single" w:sz="8" w:space="0" w:color="auto"/>
              <w:right w:val="single" w:sz="8" w:space="0" w:color="auto"/>
            </w:tcBorders>
            <w:hideMark/>
          </w:tcPr>
          <w:p w14:paraId="7F5BB00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 and low income</w:t>
            </w:r>
            <w:r w:rsidRPr="000A5601">
              <w:rPr>
                <w:rFonts w:ascii="Times New Roman" w:hAnsi="Times New Roman" w:cs="Times New Roman"/>
                <w:sz w:val="16"/>
                <w:szCs w:val="16"/>
              </w:rPr>
              <w:t xml:space="preserve"> are significantly associated with lower knowledge and lower preventive practices.</w:t>
            </w:r>
          </w:p>
        </w:tc>
        <w:tc>
          <w:tcPr>
            <w:tcW w:w="1606" w:type="dxa"/>
            <w:tcBorders>
              <w:left w:val="single" w:sz="8" w:space="0" w:color="auto"/>
            </w:tcBorders>
            <w:hideMark/>
          </w:tcPr>
          <w:p w14:paraId="7B7DD8F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5F9211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61786E5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r>
      <w:tr w:rsidR="001D3320" w:rsidRPr="000A5601" w14:paraId="3A46CF20" w14:textId="77777777" w:rsidTr="00E07265">
        <w:trPr>
          <w:trHeight w:val="1875"/>
        </w:trPr>
        <w:tc>
          <w:tcPr>
            <w:tcW w:w="542" w:type="dxa"/>
            <w:hideMark/>
          </w:tcPr>
          <w:p w14:paraId="011052CE" w14:textId="2E38326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C8Vp8gy6","properties":{"formattedCitation":"(36)","plainCitation":"(36)","noteIndex":0},"citationItems":[{"id":14847,"uris":["http://zotero.org/groups/4537418/items/QQJQKJ4N"],"uri":["http://zotero.org/groups/4537418/items/QQJQKJ4N"],"itemData":{"id":14847,"type":"article-journal","abstract":"OBJECTIVES: To determine peoples' knowledge, attitudes, risk perceptions, and practices to provide policymakers pieces of field-based evidence and help them in the management of the COVID-19 epidemic.\nMETHODS: This population-based survey was conducted using multi-stage stratified and cluster sampling in Shiraz, Iran. A total of 1331 persons were interviewed. The questionnaires were completed by face-to-face interviews. Univariable and multivariable (linear regression) data analyses were done using SPSS.\nRESULTS: The participants answered 63% of questions regarding knowledge, and 78% of questions regarding practice correctly. Only, 4.8% knew about common symptoms of COVID-19 and 7.3% about warning signs that require referral to hospitals. Males, lower educated people, and elders had a lower level of knowledge and poorer practices. Knowledge was also lower in the marginalized (socially deprived) people. Knowledge and practices' correlation was 37%. Overall, 43.6% considered themselves at high risk of COVID-19, and 50% considered it as a severe disease. This disease had negative effects on most participants' routine activities (69.1%). The participants preferred to follow the news from the national TV/Radio, social networks, and foreign satellite channels, respectively.\nCONCLUSIONS: Encouragement of people to observe preventive measures and decreasing social stress, especially among males, lower educated people, elders, and marginalized groups, are highly recommended.","container-title":"International Journal of Public Health","DOI":"10.1007/s00038-020-01406-2","ISSN":"1661-8564","issue":"6","journalAbbreviation":"Int J Public Health","language":"eng","note":"PMID: 32583009\nPMCID: PMC7311321","page":"731-739","source":"PubMed","title":"Knowledge, attitudes, risk perceptions, and practices of adults toward COVID-19: a population and field-based study from Iran","title-short":"Knowledge, attitudes, risk perceptions, and practices of adults toward COVID-19","volume":"65","author":[{"family":"Honarvar","given":"Behnam"},{"family":"Lankarani","given":"Kamran B."},{"family":"Kharmandar","given":"Ali"},{"family":"Shaygani","given":"Fatemeh"},{"family":"Zahedroozgar","given":"Mohammadhassan"},{"family":"Rahmanian Haghighi","given":"Mohammad Reza"},{"family":"Ghahramani","given":"Sulmaz"},{"family":"Honarvar","given":"Hossein"},{"family":"Daryabadi","given":"Mohammad Mehdi"},{"family":"Salavati","given":"Zahra"},{"family":"Hashemi","given":"Seyed Mohammad"},{"family":"Joulaei","given":"Hassan"},{"family":"Zare","given":"Marziyeh"}],"issued":{"date-parts":[["2020"]]}}}],"schema":"https://github.com/citation-style-language/schema/raw/master/csl-citation.json"}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(36)</w:t>
            </w:r>
            <w:r>
              <w:rPr>
                <w:rFonts w:ascii="Times New Roman" w:hAnsi="Times New Roman" w:cs="Times New Roman"/>
                <w:sz w:val="16"/>
                <w:szCs w:val="16"/>
              </w:rPr>
              <w:fldChar w:fldCharType="end"/>
            </w:r>
          </w:p>
        </w:tc>
        <w:tc>
          <w:tcPr>
            <w:tcW w:w="970" w:type="dxa"/>
            <w:hideMark/>
          </w:tcPr>
          <w:p w14:paraId="6A454A07"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Honarvar</w:t>
            </w:r>
            <w:proofErr w:type="spellEnd"/>
            <w:r w:rsidRPr="000A5601">
              <w:rPr>
                <w:rFonts w:ascii="Times New Roman" w:hAnsi="Times New Roman" w:cs="Times New Roman"/>
                <w:sz w:val="16"/>
                <w:szCs w:val="16"/>
              </w:rPr>
              <w:t>, Behnam</w:t>
            </w:r>
          </w:p>
        </w:tc>
        <w:tc>
          <w:tcPr>
            <w:tcW w:w="1110" w:type="dxa"/>
            <w:hideMark/>
          </w:tcPr>
          <w:p w14:paraId="7F35DA4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500435D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Iranian population</w:t>
            </w:r>
          </w:p>
        </w:tc>
        <w:tc>
          <w:tcPr>
            <w:tcW w:w="1225" w:type="dxa"/>
            <w:hideMark/>
          </w:tcPr>
          <w:p w14:paraId="4C91E40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occupation</w:t>
            </w:r>
          </w:p>
        </w:tc>
        <w:tc>
          <w:tcPr>
            <w:tcW w:w="995" w:type="dxa"/>
            <w:hideMark/>
          </w:tcPr>
          <w:p w14:paraId="13E69EFE"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116E28B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4A1C3E3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88C4A2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Older people</w:t>
            </w:r>
            <w:r>
              <w:rPr>
                <w:rFonts w:ascii="Times New Roman" w:hAnsi="Times New Roman" w:cs="Times New Roman"/>
                <w:b/>
                <w:bCs/>
                <w:sz w:val="16"/>
                <w:szCs w:val="16"/>
              </w:rPr>
              <w:t xml:space="preserve"> and</w:t>
            </w:r>
            <w:r w:rsidRPr="000A5601">
              <w:rPr>
                <w:rFonts w:ascii="Times New Roman" w:hAnsi="Times New Roman" w:cs="Times New Roman"/>
                <w:b/>
                <w:bCs/>
                <w:sz w:val="16"/>
                <w:szCs w:val="16"/>
              </w:rPr>
              <w:t xml:space="preserve"> low educated people</w:t>
            </w:r>
            <w:r w:rsidRPr="000A5601">
              <w:rPr>
                <w:rFonts w:ascii="Times New Roman" w:hAnsi="Times New Roman" w:cs="Times New Roman"/>
                <w:sz w:val="16"/>
                <w:szCs w:val="16"/>
              </w:rPr>
              <w:t xml:space="preserve"> had significantly lower knowledge and lower practice.</w:t>
            </w:r>
          </w:p>
        </w:tc>
        <w:tc>
          <w:tcPr>
            <w:tcW w:w="1606" w:type="dxa"/>
            <w:tcBorders>
              <w:left w:val="single" w:sz="8" w:space="0" w:color="auto"/>
            </w:tcBorders>
            <w:hideMark/>
          </w:tcPr>
          <w:p w14:paraId="7905A98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944DD4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1E9F32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r>
      <w:tr w:rsidR="001D3320" w:rsidRPr="000A5601" w14:paraId="39FCDBD8" w14:textId="77777777" w:rsidTr="00E07265">
        <w:trPr>
          <w:trHeight w:val="1748"/>
        </w:trPr>
        <w:tc>
          <w:tcPr>
            <w:tcW w:w="542" w:type="dxa"/>
            <w:hideMark/>
          </w:tcPr>
          <w:p w14:paraId="4984C535" w14:textId="3D1E0E9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1eq75oxk","properties":{"formattedCitation":"(37)","plainCitation":"(37)","noteIndex":0},"citationItems":[{"id":14843,"uris":["http://zotero.org/groups/4537418/items/CI3PPL2L"],"uri":["http://zotero.org/groups/4537418/items/CI3PPL2L"],"itemData":{"id":14843,"type":"article-journal","abstract":"Introduction: Coronavirus disease 2019 (COVID-19) is recognized as global pandemic, affecting more than 300,000 worldwide. Ghana joined the international community by confirming first two COVID-19 cases on March 12, 2020. The study aimed to assess the public knowledge, risk perception and preparedness to respond the COVID-19 in the early stage of the outbreak in Ghana.\nMethods: A cross-sectional study was conducted to collect information from Ghanaian during the early stage of the outbreak from 12th to 20th March 2020. Electronic based questionnaire was developed to collected information on the public knowledge, risk perceptions and preparedness to respond the COVID-19. All people who were aged 18 years and over were invited to participate in the study.\nResults: A total of 350 participants were recruited into the analysis; 56% were males, with the majority of the study population aged between 18-30 years (61.4%), single (68.9%) and attained tertiary education (95.1%). Regarding COVID-19, 62.7% had \"good\" knowledge about the outbreak, 68.3% had a high risk of contracting the COVID-19 infection and 81.4% had a moderate preparedness skill to prevent and control the disease. Internet (77.1%) was the major sources of information. Knowledge of COVID-19 was significantly associated with education (p&lt;0.001), age (p=0.018), employment (p=0.011) and health-related occupation (P=0.001) but only religion was associated with risk perception.\nConclusion: Though overall public knowledge was good, disparity exist among the least educated population, there was high risk perceptions and moderate preparedness skill to respond to COVID-19 among our study population. We recommend that educational campaigns through timely online update on COVID-19, van mobilization and mass media broadcasting should target all groups including those in the rural communities.","container-title":"The Pan African Medical Journal","DOI":"10.11604/pamj.supp.2020.35.2.22630","ISSN":"1937-8688","issue":"Suppl 2","journalAbbreviation":"Pan Afr Med J","language":"eng","note":"PMID: 33623569\nPMCID: PMC7875746","page":"44","source":"PubMed","title":"Knowledge, risk perception and preparedness towards coronavirus disease-2019 (COVID-19) outbreak among Ghanaians: A quick online cross-sectional survey","title-short":"Knowledge, risk perception and preparedness towards coronavirus disease-2019 (COVID-19) outbreak among Ghanaians","volume":"35","author":[{"family":"Serwaa","given":"Dorcas"},{"family":"Lamptey","given":"Emmanuel"},{"family":"Appiah","given":"Anthony Baffour"},{"family":"Senkyire","given":"Ephraim Kumi"},{"family":"Ameyaw","given":"Jude Kyeremeh"}],"issued":{"date-parts":[["2020"]]}}}],"schema":"https://github.com/citation-style-language/schema/raw/master/csl-citation.json"}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(37)</w:t>
            </w:r>
            <w:r>
              <w:rPr>
                <w:rFonts w:ascii="Times New Roman" w:hAnsi="Times New Roman" w:cs="Times New Roman"/>
                <w:sz w:val="16"/>
                <w:szCs w:val="16"/>
              </w:rPr>
              <w:fldChar w:fldCharType="end"/>
            </w:r>
          </w:p>
        </w:tc>
        <w:tc>
          <w:tcPr>
            <w:tcW w:w="970" w:type="dxa"/>
            <w:hideMark/>
          </w:tcPr>
          <w:p w14:paraId="058E602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Serwaa</w:t>
            </w:r>
            <w:proofErr w:type="spellEnd"/>
            <w:r w:rsidRPr="000A5601">
              <w:rPr>
                <w:rFonts w:ascii="Times New Roman" w:hAnsi="Times New Roman" w:cs="Times New Roman"/>
                <w:sz w:val="16"/>
                <w:szCs w:val="16"/>
              </w:rPr>
              <w:t>, Dorcas</w:t>
            </w:r>
          </w:p>
        </w:tc>
        <w:tc>
          <w:tcPr>
            <w:tcW w:w="1110" w:type="dxa"/>
            <w:hideMark/>
          </w:tcPr>
          <w:p w14:paraId="420B0F6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D5AE9D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Ghanaian population</w:t>
            </w:r>
          </w:p>
        </w:tc>
        <w:tc>
          <w:tcPr>
            <w:tcW w:w="1225" w:type="dxa"/>
            <w:hideMark/>
          </w:tcPr>
          <w:p w14:paraId="63C8B30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employment</w:t>
            </w:r>
          </w:p>
        </w:tc>
        <w:tc>
          <w:tcPr>
            <w:tcW w:w="995" w:type="dxa"/>
            <w:hideMark/>
          </w:tcPr>
          <w:p w14:paraId="25889438"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03AAF42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risk perceptions</w:t>
            </w:r>
          </w:p>
        </w:tc>
        <w:tc>
          <w:tcPr>
            <w:tcW w:w="1606" w:type="dxa"/>
            <w:tcBorders>
              <w:right w:val="single" w:sz="8" w:space="0" w:color="auto"/>
            </w:tcBorders>
            <w:hideMark/>
          </w:tcPr>
          <w:p w14:paraId="50660EE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Unemployment</w:t>
            </w:r>
            <w:r w:rsidRPr="000A5601">
              <w:rPr>
                <w:rFonts w:ascii="Times New Roman" w:hAnsi="Times New Roman" w:cs="Times New Roman"/>
                <w:sz w:val="16"/>
                <w:szCs w:val="16"/>
              </w:rPr>
              <w:t xml:space="preserve"> is significantly associated with lower knowledge.</w:t>
            </w:r>
          </w:p>
        </w:tc>
        <w:tc>
          <w:tcPr>
            <w:tcW w:w="1606" w:type="dxa"/>
            <w:tcBorders>
              <w:top w:val="single" w:sz="8" w:space="0" w:color="auto"/>
              <w:left w:val="single" w:sz="8" w:space="0" w:color="auto"/>
              <w:bottom w:val="single" w:sz="8" w:space="0" w:color="auto"/>
              <w:right w:val="single" w:sz="8" w:space="0" w:color="auto"/>
            </w:tcBorders>
            <w:hideMark/>
          </w:tcPr>
          <w:p w14:paraId="76579D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lower knowledge and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1A37689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AB4AE2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60897E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(preparedness)</w:t>
            </w:r>
          </w:p>
        </w:tc>
      </w:tr>
      <w:tr w:rsidR="001D3320" w:rsidRPr="000A5601" w14:paraId="55582270" w14:textId="77777777" w:rsidTr="00E07265">
        <w:trPr>
          <w:trHeight w:val="2310"/>
        </w:trPr>
        <w:tc>
          <w:tcPr>
            <w:tcW w:w="542" w:type="dxa"/>
            <w:hideMark/>
          </w:tcPr>
          <w:p w14:paraId="348AC729" w14:textId="7BD190B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w7YHivRO","properties":{"formattedCitation":"(38)","plainCitation":"(38)","noteIndex":0},"citationItems":[{"id":15298,"uris":["http://zotero.org/groups/4537418/items/6FFCR6BL"],"uri":["http://zotero.org/groups/4537418/items/6FFCR6BL"],"itemData":{"id":15298,"type":"article-journal","abstract":"BACKGROUND: Effective management of the spread of a novel infectious disease, such as the COVID-19 virus can be achieved through influencing people's behavior to adopt preventive measures. The public's perceptions and attitudes towards the virus, governmental guidance and preventive measures were unknown in Saudi Arabia.\nOBJECTIVES: 1) investigate the public perception of COVID-19, anxiety level, the COVID-19 information sources sought, adoption of preventive measures, and ability and willingness to self-isolate during and post-lockdown periods of the COVID-19 pandemic in Saudi Arabia; 2) investigate socio-demographic factors associated with adoption of preventive measures against COVID-19 and self-isolation practices.\nMETHOD: Between April 22nd and June 21st 2020, Saudi adults aged ≥18 years voluntarily completed a self-administered web-based cross-sectional survey, distributed through social media (WhatsApp) and emails to representatives in education, health, business, and social sectors across all Saudi Arabian regions. The survey included questions on anxiety level, COVID-19 risk perceptions and adoption of preventive measures. Weighted percentages, Pearson's chi-square tests, and multiple logistic regression were applied to evaluate associations between these factors and socio-demographic variables.\nRESULTS: A total of 2393 respondents completed the survey. A majority (74%) were worried about the COVID-19 outbreak and of those, 27% reported that it was likely that they would be infected with COVID-19; 16% believed it would be life-threatening or severe. However, only 11% of respondents reported high anxiety level. Adoption of hygiene practices and social distancing were lower among older (&gt; 65 years) compared to younger (18-24 years) respondents (OR: 0.06; 95% CI: 0.01, 0.28 and OR 0.06; 95% CI: 0.01, 0.27 respectively). High percentages of respondents reported being able to (88%) and were willing to (82%) self-isolate. Those with the lowest gross household income and those with at least one flu symptom were less able and willing to self-isolate. A significant increase in levels of anxiety, perceived effectiveness of social distancing and hygiene practices was reported in the post-lockdown compared to during the lockdown.\nCONCLUSIONS: The study reported high levels of adoption of preventive measures, willingness and perceived ability to self-isolate during the early phase of the pandemic. Vulnerable groups such as the elderly, and those with low socio-economic status reported lower adoption of preventive measures or ability and willingness to self-isolate. Tailored public health messages and interventions are needed to achieve high adherence to these preventive measures in these groups.","container-title":"BMC public health","DOI":"10.1186/s12889-021-11223-8","ISSN":"1471-2458","issue":"1","journalAbbreviation":"BMC Public Health","language":"eng","note":"PMID: 34187425\nPMCID: PMC8240080","page":"1251","source":"PubMed","title":"Perceptions towards COVID-19 and adoption of preventive measures among the public in Saudi Arabia: A cross sectional study","title-short":"Perceptions towards COVID-19 and adoption of preventive measures among the public in Saudi Arabia","volume":"21","author":[{"family":"Alkhaldi","given":"Ghadah"},{"family":"Aljuraiban","given":"Ghadeer S."},{"family":"Alhurishi","given":"Sultana"},{"family":"De Souza","given":"Roberta"},{"family":"Lamahewa","given":"Kethakie"},{"family":"Lau","given":"Rosa"},{"family":"Alshaikh","given":"Fahdah"}],"issued":{"date-parts":[["2021"]]}}}],"schema":"https://github.com/citation-style-language/schema/raw/master/csl-citation.json"}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(38)</w:t>
            </w:r>
            <w:r>
              <w:rPr>
                <w:rFonts w:ascii="Times New Roman" w:hAnsi="Times New Roman" w:cs="Times New Roman"/>
                <w:sz w:val="16"/>
                <w:szCs w:val="16"/>
              </w:rPr>
              <w:fldChar w:fldCharType="end"/>
            </w:r>
          </w:p>
        </w:tc>
        <w:tc>
          <w:tcPr>
            <w:tcW w:w="970" w:type="dxa"/>
            <w:hideMark/>
          </w:tcPr>
          <w:p w14:paraId="4B0733A1"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Alkhaldi</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Ghadah</w:t>
            </w:r>
            <w:proofErr w:type="spellEnd"/>
          </w:p>
        </w:tc>
        <w:tc>
          <w:tcPr>
            <w:tcW w:w="1110" w:type="dxa"/>
            <w:hideMark/>
          </w:tcPr>
          <w:p w14:paraId="6E54891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C1D37B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47F0209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age, income, chronic disease, occupation, migration </w:t>
            </w:r>
          </w:p>
        </w:tc>
        <w:tc>
          <w:tcPr>
            <w:tcW w:w="995" w:type="dxa"/>
            <w:hideMark/>
          </w:tcPr>
          <w:p w14:paraId="621FB711"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75BF026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w:t>
            </w:r>
          </w:p>
        </w:tc>
        <w:tc>
          <w:tcPr>
            <w:tcW w:w="1606" w:type="dxa"/>
            <w:tcBorders>
              <w:right w:val="single" w:sz="8" w:space="0" w:color="auto"/>
            </w:tcBorders>
            <w:hideMark/>
          </w:tcPr>
          <w:p w14:paraId="3BCD2E7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497BA84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income is</w:t>
            </w:r>
            <w:r w:rsidRPr="000A5601">
              <w:rPr>
                <w:rFonts w:ascii="Times New Roman" w:hAnsi="Times New Roman" w:cs="Times New Roman"/>
                <w:sz w:val="16"/>
                <w:szCs w:val="16"/>
              </w:rPr>
              <w:t xml:space="preserve"> significantly associated with lower perceived severity and susceptibility as well as lower adoption of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27F27B1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Migrants, unemployed and old age</w:t>
            </w:r>
            <w:r w:rsidRPr="000A5601">
              <w:rPr>
                <w:rFonts w:ascii="Times New Roman" w:hAnsi="Times New Roman" w:cs="Times New Roman"/>
                <w:sz w:val="16"/>
                <w:szCs w:val="16"/>
              </w:rPr>
              <w:t xml:space="preserve"> have significantly lower practice.</w:t>
            </w:r>
          </w:p>
        </w:tc>
        <w:tc>
          <w:tcPr>
            <w:tcW w:w="1606" w:type="dxa"/>
            <w:hideMark/>
          </w:tcPr>
          <w:p w14:paraId="1C69D58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331C5F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0E3D3BE" w14:textId="77777777" w:rsidTr="00E07265">
        <w:trPr>
          <w:trHeight w:val="1718"/>
        </w:trPr>
        <w:tc>
          <w:tcPr>
            <w:tcW w:w="542" w:type="dxa"/>
            <w:hideMark/>
          </w:tcPr>
          <w:p w14:paraId="312E01C6" w14:textId="3F24ADC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S1aW7hRd","properties":{"formattedCitation":"(39)","plainCitation":"(39)","noteIndex":0},"citationItems":[{"id":15324,"uris":["http://zotero.org/groups/4537418/items/BPATG7JK"],"uri":["http://zotero.org/groups/4537418/items/BPATG7JK"],"itemData":{"id":15324,"type":"article-journal","abstract":"Objectives: Effective mitigation of coronavirus diseases (COVID-19) pandemic requires true adoption of precautionary measures by the masses, that primarily depends upon their knowledge and practices behaviors. The current study aimed to assess the knowledge; practices of Pakistani residents regarding COVID-19 and factors associated with adequate knowledge and positive practices., Material and Methods: A cross-sectional online survey was conducted from 15-April 2020 to 20 May 2020 among 689 Pakistanis by using a validated self-administered questionnaire (Cronbach's alpha 0.77). The questionnaire included questions on the assessment of demographics, the source of information, knowledge, and practice of COVID-19 on google forms and shared links with the WhatsApp groups, Facebook pages and other online platforms. Regression analysis was applied to find potential predictors of knowledge and practices., Results: Of 689 participants, 431 (62.6%) were male, 64.3% (n = 443) were aged &lt;30 years, and\\328 (47.6%) of participants were married. 48.19% (n = 332) had adequate knowledge; 81% (n = 555) had positive practices regarding COVID-19 and majority (66.62%, n = 459) seek knowledge from social media. Knowledge was significantly higher (OR &gt; 1.00, p &lt; 0.05) among educated and higher income participants. Positive practices were significantly (OR &gt; 1.00, p &lt; 0.05) related to the older age (≥50 years), higher education, higher income and good knowledge regarding COVID-19., Conclusion: The study concluded that Pakistani residents had average knowledge and good practices toward COVID-19 yet there are gaps in specific aspects of knowledge, and practice that should be focused in future awareness and educational campaigns. The study recommends the ministry of health authorities to promote all precautionary and preventive measures of COVID-19-consisting of a better-organized approach to all strata of society: less privileged people, older ones and less educated people, in order to have equilibrium of knowledge about COVID-19; hence effective implementation of precautionary measures.","container-title":"Frontiers in Public Health","DOI":"10.3389/fpubh.2021.629015","ISSN":"2296-2565","journalAbbreviation":"Front Public Health","note":"PMID: 34026708\nPMCID: PMC8133216","page":"629015","source":"PubMed Central","title":"Public knowledge and practices regarding coronavirus disease 2019: A cross-sectional survey from Pakistan","title-short":"Public Knowledge and Practices Regarding Coronavirus Disease 2019","volume":"9","author":[{"family":"Saqlain","given":"Muhammad"},{"family":"Ahmed","given":"Ali"},{"family":"Nabi","given":"Ijaz"},{"family":"Gulzar","given":"Aqsa"},{"family":"Naz","given":"Sahar"},{"family":"Munir","given":"Muhammad Muddasir"},{"family":"Ahmed","given":"Zaheer"},{"family":"Kamran","given":"Sohail"}],"issued":{"date-parts":[["2021"]]}}}],"schema":"https://github.com/citation-style-language/schema/raw/master/csl-citation.json"}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(39)</w:t>
            </w:r>
            <w:r>
              <w:rPr>
                <w:rFonts w:ascii="Times New Roman" w:hAnsi="Times New Roman" w:cs="Times New Roman"/>
                <w:sz w:val="16"/>
                <w:szCs w:val="16"/>
              </w:rPr>
              <w:fldChar w:fldCharType="end"/>
            </w:r>
          </w:p>
        </w:tc>
        <w:tc>
          <w:tcPr>
            <w:tcW w:w="970" w:type="dxa"/>
            <w:hideMark/>
          </w:tcPr>
          <w:p w14:paraId="4D06CFA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Saqlain</w:t>
            </w:r>
            <w:proofErr w:type="spellEnd"/>
            <w:r w:rsidRPr="000A5601">
              <w:rPr>
                <w:rFonts w:ascii="Times New Roman" w:hAnsi="Times New Roman" w:cs="Times New Roman"/>
                <w:sz w:val="16"/>
                <w:szCs w:val="16"/>
              </w:rPr>
              <w:t>, Muhammad</w:t>
            </w:r>
          </w:p>
        </w:tc>
        <w:tc>
          <w:tcPr>
            <w:tcW w:w="1110" w:type="dxa"/>
            <w:hideMark/>
          </w:tcPr>
          <w:p w14:paraId="195972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177F906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Pakistani population</w:t>
            </w:r>
          </w:p>
        </w:tc>
        <w:tc>
          <w:tcPr>
            <w:tcW w:w="1225" w:type="dxa"/>
            <w:hideMark/>
          </w:tcPr>
          <w:p w14:paraId="13D4ADB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education, employment status</w:t>
            </w:r>
          </w:p>
        </w:tc>
        <w:tc>
          <w:tcPr>
            <w:tcW w:w="995" w:type="dxa"/>
            <w:hideMark/>
          </w:tcPr>
          <w:p w14:paraId="611A2D6F" w14:textId="77777777" w:rsidR="001D3320" w:rsidRPr="000A5601" w:rsidRDefault="001D3320" w:rsidP="00887A22">
            <w:pPr>
              <w:jc w:val="center"/>
              <w:rPr>
                <w:rFonts w:ascii="Times New Roman" w:hAnsi="Times New Roman" w:cs="Times New Roman"/>
                <w:sz w:val="16"/>
                <w:szCs w:val="16"/>
              </w:rPr>
            </w:pPr>
            <w:r w:rsidRPr="000D176B">
              <w:rPr>
                <w:rFonts w:ascii="Times New Roman" w:hAnsi="Times New Roman" w:cs="Times New Roman"/>
                <w:sz w:val="16"/>
                <w:szCs w:val="16"/>
              </w:rPr>
              <w:t>x</w:t>
            </w:r>
          </w:p>
        </w:tc>
        <w:tc>
          <w:tcPr>
            <w:tcW w:w="1110" w:type="dxa"/>
            <w:hideMark/>
          </w:tcPr>
          <w:p w14:paraId="444DEC3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7C6CD6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Unemployment</w:t>
            </w:r>
            <w:r w:rsidRPr="000A5601">
              <w:rPr>
                <w:rFonts w:ascii="Times New Roman" w:hAnsi="Times New Roman" w:cs="Times New Roman"/>
                <w:sz w:val="16"/>
                <w:szCs w:val="16"/>
              </w:rPr>
              <w:t xml:space="preserve"> is significantly associated with lower knowledge.</w:t>
            </w:r>
          </w:p>
        </w:tc>
        <w:tc>
          <w:tcPr>
            <w:tcW w:w="1606" w:type="dxa"/>
            <w:tcBorders>
              <w:top w:val="single" w:sz="8" w:space="0" w:color="auto"/>
              <w:left w:val="single" w:sz="8" w:space="0" w:color="auto"/>
              <w:bottom w:val="single" w:sz="8" w:space="0" w:color="auto"/>
              <w:right w:val="single" w:sz="8" w:space="0" w:color="auto"/>
            </w:tcBorders>
            <w:hideMark/>
          </w:tcPr>
          <w:p w14:paraId="765E532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income and low education</w:t>
            </w:r>
            <w:r w:rsidRPr="000A5601">
              <w:rPr>
                <w:rFonts w:ascii="Times New Roman" w:hAnsi="Times New Roman" w:cs="Times New Roman"/>
                <w:sz w:val="16"/>
                <w:szCs w:val="16"/>
              </w:rPr>
              <w:t xml:space="preserve"> are significantly associated with lower knowledge and less preventive practice.</w:t>
            </w:r>
          </w:p>
        </w:tc>
        <w:tc>
          <w:tcPr>
            <w:tcW w:w="1606" w:type="dxa"/>
            <w:tcBorders>
              <w:left w:val="single" w:sz="8" w:space="0" w:color="auto"/>
            </w:tcBorders>
            <w:hideMark/>
          </w:tcPr>
          <w:p w14:paraId="1BA9B3F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869399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7D2EDD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0578401" w14:textId="77777777" w:rsidTr="00E07265">
        <w:trPr>
          <w:trHeight w:val="2483"/>
        </w:trPr>
        <w:tc>
          <w:tcPr>
            <w:tcW w:w="542" w:type="dxa"/>
            <w:hideMark/>
          </w:tcPr>
          <w:p w14:paraId="5F3ED7D8" w14:textId="72DF34C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I4aapeVD","properties":{"formattedCitation":"(40)","plainCitation":"(40)","noteIndex":0},"citationItems":[{"id":15318,"uris":["http://zotero.org/groups/4537418/items/FKSRIQP7"],"uri":["http://zotero.org/groups/4537418/items/FKSRIQP7"],"itemData":{"id":15318,"type":"article-journal","abstract":"BACKGROUND: eHealth literacy can potentially facilitate web-based information seeking and taking informed measures.\nOBJECTIVE: This study aimed to evaluate socioeconomic disparities in eHealth literacy and seeking of web-based information on COVID-19, and their associations with COVID-19 preventive behaviors.\nMETHODS: The COVID-19 Health Information Survey (CoVHIns), using telephonic (n=500) and web-based surveys (n=1001), was conducted among adults in Hong Kong in April 2020. The Chinese eHealth literacy scale (eHEALS; score range 8-40) was used to measure eHealth literacy. COVID-19 preventive behaviors included wearing surgical masks, wearing fabric masks, washing hands, social distancing, and adding water or bleach to the household drainage system. Adjusted beta coefficients and the slope indices of inequality for the eHEALS score by socioeconomic status, adjusted odds ratios (aORs) for seeking of web-based information on COVID-19 by socioeconomic status, and aORs for the high adherence to preventive behaviors by the eHEALS score and seeking of web-based information on COVID-19 were calculated.\nRESULTS: The mean eHEALS score was 26.10 (SD 7.70). Age was inversely associated with the eHEALS score, but education and personal income were positively associated with the eHEALS score and seeking of web-based information on COVID-19 (for all, P for trend&lt;.05). Participants who sought web-based information on COVID-19 showed high adherence to the practice of wearing surgical masks (aOR 1.56, 95% CI 1.15-2.13), washing hands (aOR 1.33, 95% CI 1.05-1.71), social distancing (aOR 1.48, 95% CI 1.14-1.93), and adding water or bleach to the household drainage system (aOR 1.67, 95% CI 1.28-2.18). Those with the highest eHEALS score displayed high adherence to the practice of wearing surgical masks (aOR 3.84, 95% CI 1.63-9.05), washing hands (aOR 4.14, 95% CI 2.46-6.96), social distancing (aOR 2.25, 95% CI 1.39-3.65), and adding water or bleach to the household drainage system (aOR 1.94, 95% CI 1.19-3.16), compared to those with the lowest eHEALS score.\nCONCLUSIONS: Chinese adults with a higher socioeconomic status had higher eHealth literacy and sought more web-based information on COVID-19; both these factors were associated with a high adherence to the guidelines for preventive behaviors during the COVID-19 pandemic.","container-title":"Journal of Medical Internet Research","DOI":"10.2196/24577","ISSN":"1438-8871","issue":"4","journalAbbreviation":"J Med Internet Res","language":"eng","note":"PMID: 33784240\nPMCID: PMC8048711","page":"e24577","source":"PubMed","title":"Socioeconomic disparities in ehealth literacy and preventive behaviors during the COVID-19 pandemic in Hong Kong: Cross-sectional study","title-short":"Socioeconomic Disparities in eHealth Literacy and Preventive Behaviors During the COVID-19 Pandemic in Hong Kong","volume":"23","author":[{"family":"Guo","given":"Ziqiu"},{"family":"Zhao","given":"Sheng Zhi"},{"family":"Guo","given":"Ningyuan"},{"family":"Wu","given":"Yongda"},{"family":"Weng","given":"Xue"},{"family":"Wong","given":"Janet Yuen-Ha"},{"family":"Lam","given":"Tai Hing"},{"family":"Wang","given":"Man Ping"}],"issued":{"date-parts":[["2021"]]}}}],"schema":"https://github.com/citation-style-language/schema/raw/master/csl-citation.json"}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(40)</w:t>
            </w:r>
            <w:r>
              <w:rPr>
                <w:rFonts w:ascii="Times New Roman" w:hAnsi="Times New Roman" w:cs="Times New Roman"/>
                <w:sz w:val="16"/>
                <w:szCs w:val="16"/>
              </w:rPr>
              <w:fldChar w:fldCharType="end"/>
            </w:r>
          </w:p>
        </w:tc>
        <w:tc>
          <w:tcPr>
            <w:tcW w:w="970" w:type="dxa"/>
            <w:hideMark/>
          </w:tcPr>
          <w:p w14:paraId="08EB5FAD"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Guo</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Ziqiu</w:t>
            </w:r>
            <w:proofErr w:type="spellEnd"/>
          </w:p>
        </w:tc>
        <w:tc>
          <w:tcPr>
            <w:tcW w:w="1110" w:type="dxa"/>
            <w:hideMark/>
          </w:tcPr>
          <w:p w14:paraId="48C21A0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survey (telephone and web)</w:t>
            </w:r>
          </w:p>
        </w:tc>
        <w:tc>
          <w:tcPr>
            <w:tcW w:w="1110" w:type="dxa"/>
            <w:hideMark/>
          </w:tcPr>
          <w:p w14:paraId="596D88D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Hong Kong (Chinese) population</w:t>
            </w:r>
          </w:p>
        </w:tc>
        <w:tc>
          <w:tcPr>
            <w:tcW w:w="1225" w:type="dxa"/>
            <w:hideMark/>
          </w:tcPr>
          <w:p w14:paraId="5A28459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SES (education and income), age, employment status, chronic disease</w:t>
            </w:r>
          </w:p>
        </w:tc>
        <w:tc>
          <w:tcPr>
            <w:tcW w:w="995" w:type="dxa"/>
            <w:hideMark/>
          </w:tcPr>
          <w:p w14:paraId="5602EB1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seeking web</w:t>
            </w:r>
            <w:r>
              <w:rPr>
                <w:rFonts w:ascii="Times New Roman" w:hAnsi="Times New Roman" w:cs="Times New Roman"/>
                <w:sz w:val="16"/>
                <w:szCs w:val="16"/>
              </w:rPr>
              <w:t>-</w:t>
            </w:r>
            <w:r w:rsidRPr="000A5601">
              <w:rPr>
                <w:rFonts w:ascii="Times New Roman" w:hAnsi="Times New Roman" w:cs="Times New Roman"/>
                <w:sz w:val="16"/>
                <w:szCs w:val="16"/>
              </w:rPr>
              <w:t xml:space="preserve">based information, e-health literacy </w:t>
            </w:r>
          </w:p>
        </w:tc>
        <w:tc>
          <w:tcPr>
            <w:tcW w:w="1110" w:type="dxa"/>
            <w:hideMark/>
          </w:tcPr>
          <w:p w14:paraId="490138B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w:t>
            </w:r>
          </w:p>
        </w:tc>
        <w:tc>
          <w:tcPr>
            <w:tcW w:w="1606" w:type="dxa"/>
            <w:tcBorders>
              <w:right w:val="single" w:sz="8" w:space="0" w:color="auto"/>
            </w:tcBorders>
            <w:hideMark/>
          </w:tcPr>
          <w:p w14:paraId="4EE9347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Chronic disease </w:t>
            </w:r>
            <w:r w:rsidRPr="000A5601">
              <w:rPr>
                <w:rFonts w:ascii="Times New Roman" w:hAnsi="Times New Roman" w:cs="Times New Roman"/>
                <w:sz w:val="16"/>
                <w:szCs w:val="16"/>
              </w:rPr>
              <w:t xml:space="preserve">is significantly associated with less seeking web-based information. </w:t>
            </w:r>
            <w:r w:rsidRPr="000A5601">
              <w:rPr>
                <w:rFonts w:ascii="Times New Roman" w:hAnsi="Times New Roman" w:cs="Times New Roman"/>
                <w:b/>
                <w:bCs/>
                <w:sz w:val="16"/>
                <w:szCs w:val="16"/>
              </w:rPr>
              <w:t>Old age</w:t>
            </w:r>
            <w:r w:rsidRPr="000A5601">
              <w:rPr>
                <w:rFonts w:ascii="Times New Roman" w:hAnsi="Times New Roman" w:cs="Times New Roman"/>
                <w:sz w:val="16"/>
                <w:szCs w:val="16"/>
              </w:rPr>
              <w:t xml:space="preserve"> is significantly associated with less seeking web</w:t>
            </w:r>
            <w:r>
              <w:rPr>
                <w:rFonts w:ascii="Times New Roman" w:hAnsi="Times New Roman" w:cs="Times New Roman"/>
                <w:sz w:val="16"/>
                <w:szCs w:val="16"/>
              </w:rPr>
              <w:t>-</w:t>
            </w:r>
            <w:r w:rsidRPr="000A5601">
              <w:rPr>
                <w:rFonts w:ascii="Times New Roman" w:hAnsi="Times New Roman" w:cs="Times New Roman"/>
                <w:sz w:val="16"/>
                <w:szCs w:val="16"/>
              </w:rPr>
              <w:t>based information and low e-health literacy.</w:t>
            </w:r>
          </w:p>
        </w:tc>
        <w:tc>
          <w:tcPr>
            <w:tcW w:w="1606" w:type="dxa"/>
            <w:tcBorders>
              <w:top w:val="single" w:sz="8" w:space="0" w:color="auto"/>
              <w:left w:val="single" w:sz="8" w:space="0" w:color="auto"/>
              <w:bottom w:val="single" w:sz="8" w:space="0" w:color="auto"/>
              <w:right w:val="single" w:sz="8" w:space="0" w:color="auto"/>
            </w:tcBorders>
            <w:hideMark/>
          </w:tcPr>
          <w:p w14:paraId="638DD83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SES (income and education)</w:t>
            </w:r>
            <w:r w:rsidRPr="000A5601">
              <w:rPr>
                <w:rFonts w:ascii="Times New Roman" w:hAnsi="Times New Roman" w:cs="Times New Roman"/>
                <w:sz w:val="16"/>
                <w:szCs w:val="16"/>
              </w:rPr>
              <w:t xml:space="preserve"> is significantly associated with lower e-health, literacy, less seeking </w:t>
            </w:r>
            <w:proofErr w:type="spellStart"/>
            <w:r w:rsidRPr="000A5601">
              <w:rPr>
                <w:rFonts w:ascii="Times New Roman" w:hAnsi="Times New Roman" w:cs="Times New Roman"/>
                <w:sz w:val="16"/>
                <w:szCs w:val="16"/>
              </w:rPr>
              <w:t>behavior</w:t>
            </w:r>
            <w:proofErr w:type="spellEnd"/>
            <w:r>
              <w:rPr>
                <w:rFonts w:ascii="Times New Roman" w:hAnsi="Times New Roman" w:cs="Times New Roman"/>
                <w:sz w:val="16"/>
                <w:szCs w:val="16"/>
              </w:rPr>
              <w:t>,</w:t>
            </w:r>
            <w:r w:rsidRPr="000A5601">
              <w:rPr>
                <w:rFonts w:ascii="Times New Roman" w:hAnsi="Times New Roman" w:cs="Times New Roman"/>
                <w:sz w:val="16"/>
                <w:szCs w:val="16"/>
              </w:rPr>
              <w:t xml:space="preserve"> and less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c>
          <w:tcPr>
            <w:tcW w:w="1606" w:type="dxa"/>
            <w:tcBorders>
              <w:left w:val="single" w:sz="8" w:space="0" w:color="auto"/>
            </w:tcBorders>
            <w:hideMark/>
          </w:tcPr>
          <w:p w14:paraId="53ABEDC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5CCB4B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93CD14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43AD485" w14:textId="77777777" w:rsidTr="00E07265">
        <w:trPr>
          <w:trHeight w:val="3045"/>
        </w:trPr>
        <w:tc>
          <w:tcPr>
            <w:tcW w:w="542" w:type="dxa"/>
            <w:hideMark/>
          </w:tcPr>
          <w:p w14:paraId="687003C9" w14:textId="7C8BEB1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L6rAwP6c","properties":{"formattedCitation":"(41)","plainCitation":"(41)","noteIndex":0},"citationItems":[{"id":15371,"uris":["http://zotero.org/groups/4537418/items/9VHAA7XA"],"uri":["http://zotero.org/groups/4537418/items/9VHAA7XA"],"itemData":{"id":15371,"type":"article-journal","abstract":"OBJECTIVES: Coronavirus disease 2019 (COVID-19) has burgeoned into a pandemic that highlights the countless social and health disparities that have existed in Black communities within the United States for centuries. Recent epidemiological data show that Black communities are being disproportionately impacted by COVID-19, resulting in higher morbidity and mortality rates compared to other racial and ethnic groups. For Black women in particular, a long-standing history of systemic racism and marginalization has resulted in increased vulnerability and susceptibility to certain adverse health outcomes. Recent data show that COVID-19 knowledge rates among Black participants are low, and that Black women who become infected with COVID-19 have higher risks of complications and mortality compared to their non-Black counterparts. Given this data, there is a need to explore where and how Black women are obtaining information that pertains to COVID-19, along with the impacts that COVID-19 may be having on their daily lives.\nDESIGN: We conducted interviews with 15 Black women who are clients at a community-based family service center to assess their understanding of COVID-19, determine how they were obtaining COVID-19 information, and evaluate the various impacts that COVID-19 was having on their lives. An initial codebook was developed based on the recorded interviews which included deductive and inductive codes. A thematic analysis of the data was then conducted using MaxQDA (Verbi Software), focusing on Black women's experiences related to COVID-19.\nRESULTS: The majority of participants were using a combination of social media platforms and news sources to obtain information about COVID-19. Most participants (79%) expressed confusion, misunderstanding, and mistrust of the information that they were receiving about COVID-19.\nCONCLUSION: In addressing COVID-19-related health disparities within Black communities, it is imperative for trusted entities and organizations within Black communities to provide accurate and tailored information regarding this novel virus.","container-title":"Ethnicity &amp; Health","DOI":"10.1080/13557858.2020.1841120","ISSN":"1465-3419","issue":"1","journalAbbreviation":"Ethn Health","language":"eng","note":"PMID: 33153287\nPMCID: PMC8542278","page":"80-93","source":"PubMed","title":"The impact of COVID-19 among Black women: Evaluating perspectives and sources of information","title-short":"The impact of COVID-19 among Black women","volume":"26","author":[{"family":"Chandler","given":"Rasheeta"},{"family":"Guillaume","given":"Dominique"},{"family":"Parker","given":"Andrea G."},{"family":"Mack","given":"Amber"},{"family":"Hamilton","given":"Jill"},{"family":"Dorsey","given":"Jemea"},{"family":"Hernandez","given":"Natalie D."}],"issued":{"date-parts":[["2021"]]}}}],"schema":"https://github.com/citation-style-language/schema/raw/master/csl-citation.json"}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(41)</w:t>
            </w:r>
            <w:r>
              <w:rPr>
                <w:rFonts w:ascii="Times New Roman" w:hAnsi="Times New Roman" w:cs="Times New Roman"/>
                <w:sz w:val="16"/>
                <w:szCs w:val="16"/>
              </w:rPr>
              <w:fldChar w:fldCharType="end"/>
            </w:r>
          </w:p>
        </w:tc>
        <w:tc>
          <w:tcPr>
            <w:tcW w:w="970" w:type="dxa"/>
            <w:hideMark/>
          </w:tcPr>
          <w:p w14:paraId="2C4E25B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Chandler, </w:t>
            </w:r>
            <w:proofErr w:type="spellStart"/>
            <w:r w:rsidRPr="000A5601">
              <w:rPr>
                <w:rFonts w:ascii="Times New Roman" w:hAnsi="Times New Roman" w:cs="Times New Roman"/>
                <w:sz w:val="16"/>
                <w:szCs w:val="16"/>
              </w:rPr>
              <w:t>Rasheeta</w:t>
            </w:r>
            <w:proofErr w:type="spellEnd"/>
          </w:p>
        </w:tc>
        <w:tc>
          <w:tcPr>
            <w:tcW w:w="1110" w:type="dxa"/>
            <w:hideMark/>
          </w:tcPr>
          <w:p w14:paraId="4D0A96D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qualitative interviews</w:t>
            </w:r>
          </w:p>
        </w:tc>
        <w:tc>
          <w:tcPr>
            <w:tcW w:w="1110" w:type="dxa"/>
            <w:hideMark/>
          </w:tcPr>
          <w:p w14:paraId="2A4934AF" w14:textId="7777777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t>B</w:t>
            </w:r>
            <w:r w:rsidRPr="000A5601">
              <w:rPr>
                <w:rFonts w:ascii="Times New Roman" w:hAnsi="Times New Roman" w:cs="Times New Roman"/>
                <w:sz w:val="16"/>
                <w:szCs w:val="16"/>
              </w:rPr>
              <w:t xml:space="preserve">lack women living in the U.S. </w:t>
            </w:r>
          </w:p>
        </w:tc>
        <w:tc>
          <w:tcPr>
            <w:tcW w:w="1225" w:type="dxa"/>
            <w:hideMark/>
          </w:tcPr>
          <w:p w14:paraId="5576E61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employment, education, income</w:t>
            </w:r>
          </w:p>
        </w:tc>
        <w:tc>
          <w:tcPr>
            <w:tcW w:w="995" w:type="dxa"/>
            <w:hideMark/>
          </w:tcPr>
          <w:p w14:paraId="4D666D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sources of information</w:t>
            </w:r>
          </w:p>
        </w:tc>
        <w:tc>
          <w:tcPr>
            <w:tcW w:w="1110" w:type="dxa"/>
            <w:hideMark/>
          </w:tcPr>
          <w:p w14:paraId="6D72845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confusion</w:t>
            </w:r>
          </w:p>
        </w:tc>
        <w:tc>
          <w:tcPr>
            <w:tcW w:w="1606" w:type="dxa"/>
            <w:tcBorders>
              <w:right w:val="single" w:sz="8" w:space="0" w:color="auto"/>
            </w:tcBorders>
            <w:hideMark/>
          </w:tcPr>
          <w:p w14:paraId="5D4C81D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B1D9C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(79%) of Black women</w:t>
            </w:r>
            <w:r w:rsidRPr="000A5601">
              <w:rPr>
                <w:rFonts w:ascii="Times New Roman" w:hAnsi="Times New Roman" w:cs="Times New Roman"/>
                <w:sz w:val="16"/>
                <w:szCs w:val="16"/>
              </w:rPr>
              <w:t xml:space="preserve"> are confused by the information the</w:t>
            </w:r>
            <w:r>
              <w:rPr>
                <w:rFonts w:ascii="Times New Roman" w:hAnsi="Times New Roman" w:cs="Times New Roman"/>
                <w:sz w:val="16"/>
                <w:szCs w:val="16"/>
              </w:rPr>
              <w:t>y</w:t>
            </w:r>
            <w:r w:rsidRPr="000A5601">
              <w:rPr>
                <w:rFonts w:ascii="Times New Roman" w:hAnsi="Times New Roman" w:cs="Times New Roman"/>
                <w:sz w:val="16"/>
                <w:szCs w:val="16"/>
              </w:rPr>
              <w:t xml:space="preserve"> receive or find about covid-19</w:t>
            </w:r>
            <w:r>
              <w:rPr>
                <w:rFonts w:ascii="Times New Roman" w:hAnsi="Times New Roman" w:cs="Times New Roman"/>
                <w:sz w:val="16"/>
                <w:szCs w:val="16"/>
              </w:rPr>
              <w:t>,</w:t>
            </w:r>
            <w:r w:rsidRPr="000A5601">
              <w:rPr>
                <w:rFonts w:ascii="Times New Roman" w:hAnsi="Times New Roman" w:cs="Times New Roman"/>
                <w:sz w:val="16"/>
                <w:szCs w:val="16"/>
              </w:rPr>
              <w:t xml:space="preserve"> and they experience mental health problems, such as anxiety in combination with other implications the pandemic has on their lives.</w:t>
            </w:r>
          </w:p>
        </w:tc>
        <w:tc>
          <w:tcPr>
            <w:tcW w:w="1606" w:type="dxa"/>
            <w:tcBorders>
              <w:left w:val="single" w:sz="8" w:space="0" w:color="auto"/>
            </w:tcBorders>
            <w:hideMark/>
          </w:tcPr>
          <w:p w14:paraId="19F95A9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E1657D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0A33761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mental health</w:t>
            </w:r>
          </w:p>
        </w:tc>
      </w:tr>
      <w:tr w:rsidR="001D3320" w:rsidRPr="000A5601" w14:paraId="0A908845" w14:textId="77777777" w:rsidTr="00E07265">
        <w:trPr>
          <w:trHeight w:val="1680"/>
        </w:trPr>
        <w:tc>
          <w:tcPr>
            <w:tcW w:w="542" w:type="dxa"/>
            <w:hideMark/>
          </w:tcPr>
          <w:p w14:paraId="1FF7D30D" w14:textId="2A1C86D2"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BxLjF7e","properties":{"formattedCitation":"(42)","plainCitation":"(42)","noteIndex":0},"citationItems":[{"id":15497,"uris":["http://zotero.org/groups/4537418/items/2XR4Y4YF"],"uri":["http://zotero.org/groups/4537418/items/2XR4Y4YF"],"itemData":{"id":15497,"type":"article-journal","abstract":"Background: The COVID-19 has spread to more than 200 countries and territories. But less is known about the knowledge, protection behavior and anxiety regarding the outbreak among the general population.Methods: A cross-sectional, population-based online survey was conducted in China and abroad from January 28 to February 1, 2020. Socio-demographic information was collected and knowledge scores, practice scores, anxiety scores and perceived risk were calculated. General linear model and binary logistic regression were used to identify possible associations.Results: We included 9,764 individuals in this study, and 156 (1.6%) were from Hubei Province. The average knowledge score was 4.7 (standard deviation, 1.0) (scored on a 6-point scale); 96.1% maintained hand hygiene, and 90.3% of participants had varying levels of anxiety. People in Hubei Province were the most anxious, followed by those in Beijing and Shanghai. People who had experienced risk behaviors did not pay more attention to wearing masks and hand hygiene.Conclusions: The public had high awareness on knowledge of COVID-19 outbreak, and a high proportion of people practiced good hand hygiene behavior. Many people claimed anxiety, especially in heavily affected areas during pandemic, suggesting the importance of closing the gap between risk awareness and good practice and conduct psychological counseling to public and patients.","container-title":"Journal of Epidemiology","DOI":"10.2188/jea.JE20200148","issue":"10","page":"474-482","source":"J-Stage","title":"Public awareness, individual prevention practice, and psychological effect at the beginning of the COVID-19 outbreak in China","volume":"30","author":[{"family":"Han","given":"Bingfeng"},{"family":"Zhao","given":"Tianshuo"},{"family":"Liu","given":"Bei"},{"family":"Liu","given":"Hanyu"},{"family":"Zheng","given":"Hui"},{"family":"Wan","given":"Yongmei"},{"family":"Qiu","given":"Jiayi"},{"family":"Zhuang","given":"Hui"},{"family":"Cui","given":"Fuqiang"}],"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(42)</w:t>
            </w:r>
            <w:r>
              <w:rPr>
                <w:rFonts w:ascii="Times New Roman" w:hAnsi="Times New Roman" w:cs="Times New Roman"/>
                <w:sz w:val="16"/>
                <w:szCs w:val="16"/>
              </w:rPr>
              <w:fldChar w:fldCharType="end"/>
            </w:r>
          </w:p>
        </w:tc>
        <w:tc>
          <w:tcPr>
            <w:tcW w:w="970" w:type="dxa"/>
            <w:hideMark/>
          </w:tcPr>
          <w:p w14:paraId="0168604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Han, </w:t>
            </w:r>
            <w:proofErr w:type="spellStart"/>
            <w:r w:rsidRPr="000A5601">
              <w:rPr>
                <w:rFonts w:ascii="Times New Roman" w:hAnsi="Times New Roman" w:cs="Times New Roman"/>
                <w:sz w:val="16"/>
                <w:szCs w:val="16"/>
              </w:rPr>
              <w:t>Bingfeng</w:t>
            </w:r>
            <w:proofErr w:type="spellEnd"/>
          </w:p>
        </w:tc>
        <w:tc>
          <w:tcPr>
            <w:tcW w:w="1110" w:type="dxa"/>
            <w:hideMark/>
          </w:tcPr>
          <w:p w14:paraId="1C436E3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1E84B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Chinese population</w:t>
            </w:r>
          </w:p>
        </w:tc>
        <w:tc>
          <w:tcPr>
            <w:tcW w:w="1225" w:type="dxa"/>
            <w:hideMark/>
          </w:tcPr>
          <w:p w14:paraId="279384C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615A9D9D"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hideMark/>
          </w:tcPr>
          <w:p w14:paraId="6C5D74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584BB5A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B85CA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is significantly associated with less knowledge and lower practice scores.</w:t>
            </w:r>
          </w:p>
        </w:tc>
        <w:tc>
          <w:tcPr>
            <w:tcW w:w="1606" w:type="dxa"/>
            <w:tcBorders>
              <w:left w:val="single" w:sz="8" w:space="0" w:color="auto"/>
            </w:tcBorders>
            <w:hideMark/>
          </w:tcPr>
          <w:p w14:paraId="06ABC9C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768552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89655D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3DAEA8E" w14:textId="77777777" w:rsidTr="00E07265">
        <w:trPr>
          <w:trHeight w:val="1575"/>
        </w:trPr>
        <w:tc>
          <w:tcPr>
            <w:tcW w:w="542" w:type="dxa"/>
            <w:hideMark/>
          </w:tcPr>
          <w:p w14:paraId="65C88054" w14:textId="284DD8CE"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pURD2FZ3","properties":{"formattedCitation":"(43)","plainCitation":"(43)","noteIndex":0},"citationItems":[{"id":15506,"uris":["http://zotero.org/groups/4537418/items/LBS65RNK"],"uri":["http://zotero.org/groups/4537418/items/LBS65RNK"],"itemData":{"id":15506,"type":"article-journal","abstract":"Coronavirus disease (COVID-19) has become a pandemic. The knowledge, attitudes, and practices (KAP) of the public play a major role in the prevention and control of infectious diseases. The objective of the present study was to evaluate the KAP of the Chinese public and to assess potential influencing factors related to practices.","container-title":"BMC Public Health","DOI":"10.1186/s12889-020-09961-2","ISSN":"1471-2458","issue":"1","journalAbbreviation":"BMC Public Health","page":"1816","source":"BioMed Central","title":"Knowledge, attitudes and practices of the Chinese public with respect to coronavirus disease (COVID-19): An online cross-sectional survey","title-short":"Knowledge, attitudes and practices of the Chinese public with respect to coronavirus disease (COVID-19)","volume":"20","author":[{"family":"Gao","given":"Huiming"},{"family":"Hu","given":"Rujun"},{"family":"Yin","given":"Ling"},{"family":"Yuan","given":"Xiaoli"},{"family":"Tang","given":"Hao"},{"family":"Luo","given":"Lan"},{"family":"Chen","given":"Mei"},{"family":"Huang","given":"Di"},{"family":"Wang","given":"Ying"},{"family":"Yu","given":"Anyong"},{"family":"Jiang","given":"Zhixia"}],"issued":{"date-parts":[["2020",11,30]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(43)</w:t>
            </w:r>
            <w:r>
              <w:rPr>
                <w:rFonts w:ascii="Times New Roman" w:hAnsi="Times New Roman" w:cs="Times New Roman"/>
                <w:sz w:val="16"/>
                <w:szCs w:val="16"/>
              </w:rPr>
              <w:fldChar w:fldCharType="end"/>
            </w:r>
          </w:p>
        </w:tc>
        <w:tc>
          <w:tcPr>
            <w:tcW w:w="970" w:type="dxa"/>
            <w:hideMark/>
          </w:tcPr>
          <w:p w14:paraId="57EFF85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Gao, </w:t>
            </w:r>
            <w:proofErr w:type="spellStart"/>
            <w:r w:rsidRPr="000A5601">
              <w:rPr>
                <w:rFonts w:ascii="Times New Roman" w:hAnsi="Times New Roman" w:cs="Times New Roman"/>
                <w:sz w:val="16"/>
                <w:szCs w:val="16"/>
              </w:rPr>
              <w:t>Huiming</w:t>
            </w:r>
            <w:proofErr w:type="spellEnd"/>
          </w:p>
        </w:tc>
        <w:tc>
          <w:tcPr>
            <w:tcW w:w="1110" w:type="dxa"/>
            <w:hideMark/>
          </w:tcPr>
          <w:p w14:paraId="2C1836E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7FEB5A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Chinese population</w:t>
            </w:r>
          </w:p>
        </w:tc>
        <w:tc>
          <w:tcPr>
            <w:tcW w:w="1225" w:type="dxa"/>
            <w:hideMark/>
          </w:tcPr>
          <w:p w14:paraId="418A8B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occupation</w:t>
            </w:r>
          </w:p>
        </w:tc>
        <w:tc>
          <w:tcPr>
            <w:tcW w:w="995" w:type="dxa"/>
            <w:hideMark/>
          </w:tcPr>
          <w:p w14:paraId="7B062A78"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hideMark/>
          </w:tcPr>
          <w:p w14:paraId="3698443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right w:val="single" w:sz="8" w:space="0" w:color="auto"/>
            </w:tcBorders>
            <w:hideMark/>
          </w:tcPr>
          <w:p w14:paraId="0A7EC1B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BDB208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 knowledge and less practice.</w:t>
            </w:r>
          </w:p>
        </w:tc>
        <w:tc>
          <w:tcPr>
            <w:tcW w:w="1606" w:type="dxa"/>
            <w:tcBorders>
              <w:left w:val="single" w:sz="8" w:space="0" w:color="auto"/>
            </w:tcBorders>
            <w:hideMark/>
          </w:tcPr>
          <w:p w14:paraId="607B2BE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050802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B524C3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0A25FF4" w14:textId="77777777" w:rsidTr="00E07265">
        <w:trPr>
          <w:trHeight w:val="1358"/>
        </w:trPr>
        <w:tc>
          <w:tcPr>
            <w:tcW w:w="542" w:type="dxa"/>
            <w:hideMark/>
          </w:tcPr>
          <w:p w14:paraId="50650B26" w14:textId="166F329E"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5xJ0DB8J","properties":{"formattedCitation":"(44)","plainCitation":"(44)","noteIndex":0},"citationItems":[{"id":15518,"uris":["http://zotero.org/groups/4537418/items/X83XI9NX"],"uri":["http://zotero.org/groups/4537418/items/X83XI9NX"],"itemData":{"id":15518,"type":"article-journal","abstract":"Background: The general population’s compliance with preventive measures and legislation is mainly influenced by their knowledge level, attitude, and practices. This study assessed the knowledge, attitude, and practices of public residents towards corona virus disease-2019 preventive measures in Saudi Arabia. Design and Methods: This is a cross-sectional study; it used a validated cross-sectional online survey that received responses from 13 Saudi administrative regions. Results: There were 1513 participants who completed the study (55% females; 77.7%, university education). Knowledge level, attitude, and practices towards corona virus disease-2019 were 81.3%, 86.6%, and 81.9%, respectively. The knowledge subscales showed that 1496 (98.9%) participants knew the system targeted by the virus, 96.2% and 97.3% knew the causative agent and symptoms, 783 (52.2%) participants knew the transmission modes, and 696 (46.0%) participants knew about the complications. The attitude subscales included 1465 (96.5%) participants who had dealt with an infected person, 1451 (95.9%) participants who isolated in a health facility, 1195 (97.0%) participants who knew about hand washing, and 1387 (91.7%) participants who thought the virus spread through home delivery. The practice subscales included 1505 (99.5%) participants who properly disposed of gloves and tissues and 1347 (89.0%) participants who reported safe practices when coughing or sneezing.Conclusions: This study showed satisfactory knowledge, attitude, and practice towards corona virus disease-2019 in Saudi Arabia. The educational level is a dominant influencing factor for knowledge, attitude, and practice.","container-title":"Journal of Public Health Research","DOI":"10.4081/jphr.2020.1867","ISSN":"2279-9036","issue":"3","language":"en","note":"number: 3","page":"1867","source":"jphres.org","title":"Knowledge, attitudes and practices among people in Saudi Arabia regarding COVID-19: A cross-sectional study","title-short":"Knowledge, attitudes and practices among people in Saudi Arabia regarding COVID-19","volume":"9","author":[{"family":"Alhazmi","given":"Amani"},{"family":"Ali","given":"Maha Hamed Mohamed"},{"family":"Mohieldin","given":"Ali"},{"family":"Aziz","given":"Farah"},{"family":"Osman","given":"Osman Babiker"},{"family":"Ahmed","given":"Waled AM"}],"issued":{"date-parts":[["2020",9,18]]}}}],"schema":"https://github.com/citation-style-language/schema/raw/master/csl-citation.json"}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(44)</w:t>
            </w:r>
            <w:r>
              <w:rPr>
                <w:rFonts w:ascii="Times New Roman" w:hAnsi="Times New Roman" w:cs="Times New Roman"/>
                <w:sz w:val="16"/>
                <w:szCs w:val="16"/>
              </w:rPr>
              <w:fldChar w:fldCharType="end"/>
            </w:r>
          </w:p>
        </w:tc>
        <w:tc>
          <w:tcPr>
            <w:tcW w:w="970" w:type="dxa"/>
            <w:hideMark/>
          </w:tcPr>
          <w:p w14:paraId="4F69882C"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Alhazmi</w:t>
            </w:r>
            <w:proofErr w:type="spellEnd"/>
            <w:r w:rsidRPr="000A5601">
              <w:rPr>
                <w:rFonts w:ascii="Times New Roman" w:hAnsi="Times New Roman" w:cs="Times New Roman"/>
                <w:sz w:val="16"/>
                <w:szCs w:val="16"/>
              </w:rPr>
              <w:t>, Amani</w:t>
            </w:r>
          </w:p>
        </w:tc>
        <w:tc>
          <w:tcPr>
            <w:tcW w:w="1110" w:type="dxa"/>
            <w:hideMark/>
          </w:tcPr>
          <w:p w14:paraId="1E99D1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0E1593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6CB6822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nationality, occupation, education</w:t>
            </w:r>
          </w:p>
        </w:tc>
        <w:tc>
          <w:tcPr>
            <w:tcW w:w="995" w:type="dxa"/>
            <w:hideMark/>
          </w:tcPr>
          <w:p w14:paraId="30AB1F3B"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hideMark/>
          </w:tcPr>
          <w:p w14:paraId="2FD9DBF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right w:val="single" w:sz="8" w:space="0" w:color="auto"/>
            </w:tcBorders>
            <w:hideMark/>
          </w:tcPr>
          <w:p w14:paraId="53D99D0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E690142" w14:textId="77777777" w:rsidR="001D3320" w:rsidRPr="000A5601" w:rsidRDefault="001D3320" w:rsidP="00887A22">
            <w:pPr>
              <w:rPr>
                <w:rFonts w:ascii="Times New Roman" w:hAnsi="Times New Roman" w:cs="Times New Roman"/>
                <w:b/>
                <w:bCs/>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is significantly associated with low knowledge and less practice.</w:t>
            </w:r>
          </w:p>
        </w:tc>
        <w:tc>
          <w:tcPr>
            <w:tcW w:w="1606" w:type="dxa"/>
            <w:tcBorders>
              <w:left w:val="single" w:sz="8" w:space="0" w:color="auto"/>
            </w:tcBorders>
            <w:hideMark/>
          </w:tcPr>
          <w:p w14:paraId="7D622F4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ABC524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Non-Saudis have better knowledge than Saudis. </w:t>
            </w:r>
          </w:p>
        </w:tc>
        <w:tc>
          <w:tcPr>
            <w:tcW w:w="1110" w:type="dxa"/>
            <w:hideMark/>
          </w:tcPr>
          <w:p w14:paraId="65ADD43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2AB50A5" w14:textId="77777777" w:rsidTr="00E07265">
        <w:trPr>
          <w:trHeight w:val="1725"/>
        </w:trPr>
        <w:tc>
          <w:tcPr>
            <w:tcW w:w="542" w:type="dxa"/>
            <w:hideMark/>
          </w:tcPr>
          <w:p w14:paraId="0047EE29" w14:textId="1B74F7CE"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XHzaybnn","properties":{"formattedCitation":"(45)","plainCitation":"(45)","noteIndex":0},"citationItems":[{"id":15490,"uris":["http://zotero.org/groups/4537418/items/LWFTK4E7"],"uri":["http://zotero.org/groups/4537418/items/LWFTK4E7"],"itemData":{"id":15490,"type":"article-journal","abstract":"Exceptional precautionary measures have been adopted to stop the transmission and control of COVID-19 through the world and Pakistan is facing lockdown in this scenario. Public loyalty to precautionary measures is affected by their knowledge, attitude, risk factors and practices (KAP) towards COVID-19. The present study was conducted among the Pakistani residents to observe the knowledge, attitude, practices and risk factors towards COVID-19 outbreak in Pakistan. A questionnaire was designed, and a cross-sectional survey was conducted among participants of the study area. Participants were asked the questions regarding knowledge, attitude, practices and risk factors towards COVID-19. Data were analyzed by SPSS and t/F test and correlation was applied among the knowledge, attitude, risk factors and practices. A total of 1060 questionnaires were received. 1004 were included while 56 were excluded. The highest representation was from Punjab province (65.6%), female (63%) and age group of 21-30 years (62.1%). Most participants were single (85%), Muslim (99.4%), Urdu speaking (45.6%) and were graduates (51.5%). Most of the participants were students (52.9%) and were from economically middle-class families (40.8%). The knowledge was positively correlated with attitude and practices whereas negatively correlated with risk factors (P &lt; 0.05). The attitude was negatively correlated with risk factor and positively correlated with practices. The risk factors and practices were positively correlated with each other. Health education program to improve the COVID-19 knowledge, attitude, practices and risk factors should be initiated to combat current health challenge.","container-title":"Journal of Community Health","DOI":"10.1007/s10900-020-00875-z","ISSN":"1573-3610","issue":"3","journalAbbreviation":"J Community Health","language":"eng","note":"PMID: 32661860\nPMCID: PMC7356130","page":"476-486","source":"PubMed","title":"Community-based assessment of knowledge, attitude, practices and risk factors regarding COVID-19 among Pakistanis residents during a recent outbreak: A cross-sectional survey","title-short":"Community-Based Assessment of Knowledge, Attitude, Practices and Risk Factors Regarding COVID-19 Among Pakistanis Residents During a Recent Outbreak","volume":"46","author":[{"family":"Afzal","given":"Muhammad Sohail"},{"family":"Khan","given":"Aisha"},{"family":"Qureshi","given":"Ubaid Ur Rahman"},{"family":"Saleem","given":"Sadia"},{"family":"Saqib","given":"Muhammad Arif Nadeem"},{"family":"Shabbir","given":"Rana Muhammad Kamran"},{"family":"Naveed","given":"Muhammad"},{"family":"Jabbar","given":"Muhammad"},{"family":"Zahoor","given":"Sarmad"},{"family":"Ahmed","given":"Haroon"}],"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(45)</w:t>
            </w:r>
            <w:r>
              <w:rPr>
                <w:rFonts w:ascii="Times New Roman" w:hAnsi="Times New Roman" w:cs="Times New Roman"/>
                <w:sz w:val="16"/>
                <w:szCs w:val="16"/>
              </w:rPr>
              <w:fldChar w:fldCharType="end"/>
            </w:r>
          </w:p>
        </w:tc>
        <w:tc>
          <w:tcPr>
            <w:tcW w:w="970" w:type="dxa"/>
            <w:hideMark/>
          </w:tcPr>
          <w:p w14:paraId="6288383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Afzal, Muhammad </w:t>
            </w:r>
            <w:proofErr w:type="spellStart"/>
            <w:r w:rsidRPr="000A5601">
              <w:rPr>
                <w:rFonts w:ascii="Times New Roman" w:hAnsi="Times New Roman" w:cs="Times New Roman"/>
                <w:sz w:val="16"/>
                <w:szCs w:val="16"/>
              </w:rPr>
              <w:t>Sohail</w:t>
            </w:r>
            <w:proofErr w:type="spellEnd"/>
          </w:p>
        </w:tc>
        <w:tc>
          <w:tcPr>
            <w:tcW w:w="1110" w:type="dxa"/>
            <w:hideMark/>
          </w:tcPr>
          <w:p w14:paraId="1EE08A7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272CD73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Pakistani population</w:t>
            </w:r>
          </w:p>
        </w:tc>
        <w:tc>
          <w:tcPr>
            <w:tcW w:w="1225" w:type="dxa"/>
            <w:hideMark/>
          </w:tcPr>
          <w:p w14:paraId="7E49269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occupation, income</w:t>
            </w:r>
          </w:p>
        </w:tc>
        <w:tc>
          <w:tcPr>
            <w:tcW w:w="995" w:type="dxa"/>
            <w:hideMark/>
          </w:tcPr>
          <w:p w14:paraId="575AE90A"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hideMark/>
          </w:tcPr>
          <w:p w14:paraId="55AB11A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bottom w:val="single" w:sz="8" w:space="0" w:color="auto"/>
              <w:right w:val="single" w:sz="8" w:space="0" w:color="auto"/>
            </w:tcBorders>
            <w:hideMark/>
          </w:tcPr>
          <w:p w14:paraId="1ED1188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 xml:space="preserve">is significantly associated with </w:t>
            </w:r>
            <w:r>
              <w:rPr>
                <w:rFonts w:ascii="Times New Roman" w:hAnsi="Times New Roman" w:cs="Times New Roman"/>
                <w:sz w:val="16"/>
                <w:szCs w:val="16"/>
              </w:rPr>
              <w:t xml:space="preserve">a </w:t>
            </w:r>
            <w:r w:rsidRPr="000A5601">
              <w:rPr>
                <w:rFonts w:ascii="Times New Roman" w:hAnsi="Times New Roman" w:cs="Times New Roman"/>
                <w:sz w:val="16"/>
                <w:szCs w:val="16"/>
              </w:rPr>
              <w:t>lower attitude.</w:t>
            </w:r>
          </w:p>
        </w:tc>
        <w:tc>
          <w:tcPr>
            <w:tcW w:w="1606" w:type="dxa"/>
            <w:tcBorders>
              <w:top w:val="single" w:sz="8" w:space="0" w:color="auto"/>
              <w:left w:val="single" w:sz="8" w:space="0" w:color="auto"/>
              <w:bottom w:val="single" w:sz="8" w:space="0" w:color="auto"/>
              <w:right w:val="single" w:sz="8" w:space="0" w:color="auto"/>
            </w:tcBorders>
            <w:hideMark/>
          </w:tcPr>
          <w:p w14:paraId="56A692E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income </w:t>
            </w:r>
            <w:r w:rsidRPr="000A5601">
              <w:rPr>
                <w:rFonts w:ascii="Times New Roman" w:hAnsi="Times New Roman" w:cs="Times New Roman"/>
                <w:sz w:val="16"/>
                <w:szCs w:val="16"/>
              </w:rPr>
              <w:t>is significantly associated with</w:t>
            </w:r>
            <w:r w:rsidRPr="000A5601">
              <w:rPr>
                <w:rFonts w:ascii="Times New Roman" w:hAnsi="Times New Roman" w:cs="Times New Roman"/>
                <w:b/>
                <w:bCs/>
                <w:sz w:val="16"/>
                <w:szCs w:val="16"/>
              </w:rPr>
              <w:t xml:space="preserve"> </w:t>
            </w:r>
            <w:r w:rsidRPr="000A5601">
              <w:rPr>
                <w:rFonts w:ascii="Times New Roman" w:hAnsi="Times New Roman" w:cs="Times New Roman"/>
                <w:sz w:val="16"/>
                <w:szCs w:val="16"/>
              </w:rPr>
              <w:t>lower knowledge and attitude and lower practice.</w:t>
            </w:r>
          </w:p>
        </w:tc>
        <w:tc>
          <w:tcPr>
            <w:tcW w:w="1606" w:type="dxa"/>
            <w:tcBorders>
              <w:left w:val="single" w:sz="8" w:space="0" w:color="auto"/>
            </w:tcBorders>
            <w:hideMark/>
          </w:tcPr>
          <w:p w14:paraId="4F5DEFD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1C81CF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50B4F1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1428942" w14:textId="77777777" w:rsidTr="00E07265">
        <w:trPr>
          <w:trHeight w:val="2663"/>
        </w:trPr>
        <w:tc>
          <w:tcPr>
            <w:tcW w:w="542" w:type="dxa"/>
            <w:hideMark/>
          </w:tcPr>
          <w:p w14:paraId="1141B2C5" w14:textId="0D4CBB7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n4kvqL18","properties":{"formattedCitation":"(46)","plainCitation":"(46)","noteIndex":0},"citationItems":[{"id":14871,"uris":["http://zotero.org/groups/4537418/items/4ZGBKQR8"],"uri":["http://zotero.org/groups/4537418/items/4ZGBKQR8"],"itemData":{"id":14871,"type":"article-journal","abstract":"BACKGROUND AND AIMS: Corona virus disease-19 first detected in China, December 2019. The government of Ethiopia takes preventive measures but the number of peoples infected with COVID-19 has been increased. Control of the pandemic requires changing of knowledge, attitude and practice of people. Hence, the objective of this study was to assess chronic disease patients' knowledge, attitude and practice towards COVID-19 pandemic.\nMETHODS: Institution based cross-sectional study was done among 413 chronic disease patients from July 20 to August 5, 2020 in Dessie town hospitals. Multinomial logistic regression analysis was used and significant association declared at p-value of &lt;0.05.\nRESULTS: From the total participants 34.6%, 81.4% and 40.7% had good knowledge, attitude and practice while 35.1%, 12.1% and 24.7% had moderate knowledge, attitude and practice towards COVID-19 pandemic, respectively. In multinomial logistic regression young age, urban residency, attainment of secondary education and presence of additional co-morbidity were predictors of moderate knowledge whereas urban residency, not attended formal education and presence of additional co-morbidity were predictors of good knowledge about COVID-19. Household family size and presence of additional co-morbidity were factors significantly associated with moderate practice of COVID-19 prevention methods. Furthermore, male sex, household family size, knowledge of COVID-19 and attitude towards COVID-19 were factors significantly associated with good practice of COVID-19 prevention methods.\nCONCLUSION: Significant number of chronic disease patients had poor knowledge and practice towards COVID-19. Therefore, government, health professionals, Medias, researchers and health institution should do to improve the gaps of chronic diseases patients.","container-title":"Diabetes &amp; Metabolic Syndrome","DOI":"10.1016/j.dsx.2021.03.033","ISSN":"1878-0334","issue":"3","journalAbbreviation":"Diabetes Metab Syndr","language":"eng","note":"PMID: 33873054\nPMCID: PMC8028688","page":"847-856","source":"PubMed","title":"Knowledge, attitude and practice of patients with chronic diseases towards COVID-19 pandemic in Dessie town hospitals, Northeast Ethiopia","volume":"15","author":[{"family":"Addis","given":"Sisay Gedamu"},{"family":"Nega","given":"Abebe Dires"},{"family":"Miretu","given":"Debrnesh Goshiye"}],"issued":{"date-parts":[["2021"]]}}}],"schema":"https://github.com/citation-style-language/schema/raw/master/csl-citation.json"}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(46)</w:t>
            </w:r>
            <w:r>
              <w:rPr>
                <w:rFonts w:ascii="Times New Roman" w:hAnsi="Times New Roman" w:cs="Times New Roman"/>
                <w:sz w:val="16"/>
                <w:szCs w:val="16"/>
              </w:rPr>
              <w:fldChar w:fldCharType="end"/>
            </w:r>
          </w:p>
        </w:tc>
        <w:tc>
          <w:tcPr>
            <w:tcW w:w="970" w:type="dxa"/>
            <w:hideMark/>
          </w:tcPr>
          <w:p w14:paraId="2073E77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Addis, </w:t>
            </w:r>
            <w:proofErr w:type="spellStart"/>
            <w:r w:rsidRPr="000A5601">
              <w:rPr>
                <w:rFonts w:ascii="Times New Roman" w:hAnsi="Times New Roman" w:cs="Times New Roman"/>
                <w:sz w:val="16"/>
                <w:szCs w:val="16"/>
              </w:rPr>
              <w:t>Sisay</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Gedamu</w:t>
            </w:r>
            <w:proofErr w:type="spellEnd"/>
          </w:p>
        </w:tc>
        <w:tc>
          <w:tcPr>
            <w:tcW w:w="1110" w:type="dxa"/>
            <w:hideMark/>
          </w:tcPr>
          <w:p w14:paraId="1983870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face-to-face survey (structured)</w:t>
            </w:r>
          </w:p>
        </w:tc>
        <w:tc>
          <w:tcPr>
            <w:tcW w:w="1110" w:type="dxa"/>
            <w:hideMark/>
          </w:tcPr>
          <w:p w14:paraId="65E0570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with chronic diseases in Ethiopia</w:t>
            </w:r>
          </w:p>
        </w:tc>
        <w:tc>
          <w:tcPr>
            <w:tcW w:w="1225" w:type="dxa"/>
            <w:hideMark/>
          </w:tcPr>
          <w:p w14:paraId="6A78BEC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education, age, occupation</w:t>
            </w:r>
          </w:p>
        </w:tc>
        <w:tc>
          <w:tcPr>
            <w:tcW w:w="995" w:type="dxa"/>
            <w:hideMark/>
          </w:tcPr>
          <w:p w14:paraId="353BBA73"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tcBorders>
              <w:right w:val="single" w:sz="8" w:space="0" w:color="auto"/>
            </w:tcBorders>
            <w:hideMark/>
          </w:tcPr>
          <w:p w14:paraId="4F6CA5A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161C6D7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Patients with </w:t>
            </w:r>
            <w:r w:rsidRPr="000A5601">
              <w:rPr>
                <w:rFonts w:ascii="Times New Roman" w:hAnsi="Times New Roman" w:cs="Times New Roman"/>
                <w:b/>
                <w:bCs/>
                <w:sz w:val="16"/>
                <w:szCs w:val="16"/>
              </w:rPr>
              <w:t xml:space="preserve">chronic diseases </w:t>
            </w:r>
            <w:r w:rsidRPr="000A5601">
              <w:rPr>
                <w:rFonts w:ascii="Times New Roman" w:hAnsi="Times New Roman" w:cs="Times New Roman"/>
                <w:sz w:val="16"/>
                <w:szCs w:val="16"/>
              </w:rPr>
              <w:t>showed generally low knowledge (34.6% good)</w:t>
            </w:r>
          </w:p>
        </w:tc>
        <w:tc>
          <w:tcPr>
            <w:tcW w:w="1606" w:type="dxa"/>
            <w:tcBorders>
              <w:top w:val="single" w:sz="8" w:space="0" w:color="auto"/>
              <w:left w:val="single" w:sz="8" w:space="0" w:color="auto"/>
            </w:tcBorders>
            <w:hideMark/>
          </w:tcPr>
          <w:p w14:paraId="5B9F0CC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FB9CC6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5E3D91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Patients with chronic diseases </w:t>
            </w:r>
            <w:r>
              <w:rPr>
                <w:rFonts w:ascii="Times New Roman" w:hAnsi="Times New Roman" w:cs="Times New Roman"/>
                <w:sz w:val="16"/>
                <w:szCs w:val="16"/>
              </w:rPr>
              <w:t xml:space="preserve">have </w:t>
            </w:r>
            <w:r w:rsidRPr="000A5601">
              <w:rPr>
                <w:rFonts w:ascii="Times New Roman" w:hAnsi="Times New Roman" w:cs="Times New Roman"/>
                <w:sz w:val="16"/>
                <w:szCs w:val="16"/>
              </w:rPr>
              <w:t xml:space="preserve">high preventive practice (&gt;80%) </w:t>
            </w:r>
          </w:p>
        </w:tc>
        <w:tc>
          <w:tcPr>
            <w:tcW w:w="1110" w:type="dxa"/>
            <w:hideMark/>
          </w:tcPr>
          <w:p w14:paraId="610C5EC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30FD6849" w14:textId="77777777" w:rsidTr="00E07265">
        <w:trPr>
          <w:trHeight w:val="2175"/>
        </w:trPr>
        <w:tc>
          <w:tcPr>
            <w:tcW w:w="542" w:type="dxa"/>
            <w:hideMark/>
          </w:tcPr>
          <w:p w14:paraId="00987841" w14:textId="0CE1631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SLnvPbmr","properties":{"formattedCitation":"(47)","plainCitation":"(47)","noteIndex":0},"citationItems":[{"id":14867,"uris":["http://zotero.org/groups/4537418/items/8HECAAR8"],"uri":["http://zotero.org/groups/4537418/items/8HECAAR8"],"itemData":{"id":14867,"type":"article-journal","abstract":"BACKGROUND: COVID-19 is an emerging infectious disease which is a major public health problem worldwide. Given the serious threats imposed by COVID-19 and the absence of vaccines until August 2020, preventive measures play an essential role in reducing infection rates and controlling its spread. This shows the necessity of public adherence for preventive and control measures, which is affected by their knowledge, attitudes, and practices.\nOBJECTIVE: This study aimed to determine knowledge, attitude, and practice (KAP) towards COVID-19 and associated factors among outpatient service visitors, Debre Markos compressive specialized hospital, north-west,Ethiopia.\nMETHOD: Institutional-based cross-sectional study design with a systematic random sampling technique was conducted from July to August 2020. Among a total of 404 participants, 398 were recruited. Data were collected using a structured questionnaire. The data was edited, coded, and entered into Epi data version 4.6 and exported to SPSS-25 for analysis. Bivariable and multivariable logistic regression models were employed to identify factors associated with KAP. A p-value of &lt;0.05 was considered statistically significant.\nRESULT: The prevalence of poor knowledge, attitude and practice among the outpatient service visitors were 27.1%, 30.7% and 44%, respectively. The mean age of the participants was 33.4 ±10.9 years. Variables like; educational status, ''can't read and write\" [AOR = 3.76, 95% CI (1.36-10.42), P = 0.01], read and write [AOR = 5.90, 95% CI (2.39-14.98), P = 0.01], rural residence [AOR = 3.04, 95% CI (1.43-6.46), P = 0.01] and having no television [AOR = 0.8, 95% CI (0.79-0.89), P = 0.03] were significantly associated with poor knowledge. While, educational status of \"can't read and write\", [AOR = 6.71, 95% CI (2.78-16.16), P = 0.01] and rural residence [AOR = 2.03, 95% CI (1.14-3.61), P = 0.02] were significantly associated with poor attitude. Additionally, poor knowledge, [AOR = 22.73, 95% CI (10.5-49.21), P = 0.01], rural residence [AOR = 2.08, 95% CI (1.08-4.88), P = 0.04] and having no television [AOR = 2.24, 95% CI (1.05-4.79), P = 0.01] were significantly associated with poor practice.\nCONCLUSION: In this study, knowledge, attitude, and practice among outpatient service visitors was poor which needs targeted health education and interventions from the health professional to enhance their knowledge, attitude, and practice towards COVID-19. In parallel with this, special attention should be given for the rural community and for those with an educational status of can't read and write.","container-title":"PloS One","DOI":"10.1371/journal.pone.0251708","ISSN":"1932-6203","issue":"7","journalAbbreviation":"PLoS One","language":"eng","note":"PMID: 34264940\nPMCID: PMC8282282","page":"e0251708","source":"PubMed","title":"Knowledge, attitude and preventive practice towards COVID-19 and associated factors among outpatient service visitors at Debre Markos compressive specialized hospital, north-west Ethiopia, 2020","volume":"16","author":[{"family":"Feleke","given":"Bekele Taye"},{"family":"Wale","given":"Mengistu Zelalem"},{"family":"Yirsaw","given":"Mesenbet Terefe"}],"issued":{"date-parts":[["2021"]]}}}],"schema":"https://github.com/citation-style-language/schema/raw/master/csl-citation.json"}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(47)</w:t>
            </w:r>
            <w:r>
              <w:rPr>
                <w:rFonts w:ascii="Times New Roman" w:hAnsi="Times New Roman" w:cs="Times New Roman"/>
                <w:sz w:val="16"/>
                <w:szCs w:val="16"/>
              </w:rPr>
              <w:fldChar w:fldCharType="end"/>
            </w:r>
          </w:p>
        </w:tc>
        <w:tc>
          <w:tcPr>
            <w:tcW w:w="970" w:type="dxa"/>
            <w:hideMark/>
          </w:tcPr>
          <w:p w14:paraId="744A0FD4"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Feleke</w:t>
            </w:r>
            <w:proofErr w:type="spellEnd"/>
            <w:r w:rsidRPr="000A5601">
              <w:rPr>
                <w:rFonts w:ascii="Times New Roman" w:hAnsi="Times New Roman" w:cs="Times New Roman"/>
                <w:sz w:val="16"/>
                <w:szCs w:val="16"/>
              </w:rPr>
              <w:t xml:space="preserve">, Bekele </w:t>
            </w:r>
            <w:proofErr w:type="spellStart"/>
            <w:r w:rsidRPr="000A5601">
              <w:rPr>
                <w:rFonts w:ascii="Times New Roman" w:hAnsi="Times New Roman" w:cs="Times New Roman"/>
                <w:sz w:val="16"/>
                <w:szCs w:val="16"/>
              </w:rPr>
              <w:t>Taye</w:t>
            </w:r>
            <w:proofErr w:type="spellEnd"/>
          </w:p>
        </w:tc>
        <w:tc>
          <w:tcPr>
            <w:tcW w:w="1110" w:type="dxa"/>
            <w:hideMark/>
          </w:tcPr>
          <w:p w14:paraId="584E3D6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4C95F0A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Ethiopian outpatient patients</w:t>
            </w:r>
          </w:p>
        </w:tc>
        <w:tc>
          <w:tcPr>
            <w:tcW w:w="1225" w:type="dxa"/>
            <w:hideMark/>
          </w:tcPr>
          <w:p w14:paraId="2F3D3F6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ability to read and write </w:t>
            </w:r>
          </w:p>
        </w:tc>
        <w:tc>
          <w:tcPr>
            <w:tcW w:w="995" w:type="dxa"/>
            <w:hideMark/>
          </w:tcPr>
          <w:p w14:paraId="5BB565D8"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tcBorders>
              <w:right w:val="single" w:sz="8" w:space="0" w:color="auto"/>
            </w:tcBorders>
            <w:hideMark/>
          </w:tcPr>
          <w:p w14:paraId="5911081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7D70B83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w:t>
            </w:r>
            <w:r>
              <w:rPr>
                <w:rFonts w:ascii="Times New Roman" w:hAnsi="Times New Roman" w:cs="Times New Roman"/>
                <w:sz w:val="16"/>
                <w:szCs w:val="16"/>
              </w:rPr>
              <w:t>unable to read and write) is significantly associated with a</w:t>
            </w:r>
            <w:r w:rsidRPr="000A5601">
              <w:rPr>
                <w:rFonts w:ascii="Times New Roman" w:hAnsi="Times New Roman" w:cs="Times New Roman"/>
                <w:sz w:val="16"/>
                <w:szCs w:val="16"/>
              </w:rPr>
              <w:t xml:space="preserve"> more negative attitude and less knowledge.</w:t>
            </w:r>
          </w:p>
        </w:tc>
        <w:tc>
          <w:tcPr>
            <w:tcW w:w="1606" w:type="dxa"/>
            <w:tcBorders>
              <w:left w:val="single" w:sz="8" w:space="0" w:color="auto"/>
            </w:tcBorders>
            <w:hideMark/>
          </w:tcPr>
          <w:p w14:paraId="68580FF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569457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29B55D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C3961B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A22E2FD" w14:textId="77777777" w:rsidTr="00E07265">
        <w:trPr>
          <w:trHeight w:val="1410"/>
        </w:trPr>
        <w:tc>
          <w:tcPr>
            <w:tcW w:w="542" w:type="dxa"/>
            <w:hideMark/>
          </w:tcPr>
          <w:p w14:paraId="04968E51" w14:textId="06AC12B1"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xMbOKec8","properties":{"formattedCitation":"(48)","plainCitation":"(48)","noteIndex":0},"citationItems":[{"id":15496,"uris":["http://zotero.org/groups/4537418/items/RGBCTGE9"],"uri":["http://zotero.org/groups/4537418/items/RGBCTGE9"],"itemData":{"id":15496,"type":"article-journal","abstract":"Background: A number of protective and cautionary protocols have been adopted to control the rapid spread of COVID-19 in Sudan. People’s commitment to these protocols is affected by their knowledge, attitudes, and practices (KAP).\nObjective: To measure the Sudanese population’s KAP in relation to COVID-19 during the pandemic.\nMethod: A web sample was enrolled with success via the authors’ relations with citizens and standard media in Khartoum, Sudan. A self-administered online KAP questionnaire was completed by the respondents.\nResults: Among the study sample (n=2336),66.4% between 18 and 29 years old, 60.7% were ladies, 75.9% had a high school education, and 76.1% were Khartoum citizens. &amp;nbsp;The general correct rate of the knowledge questionnaire was 84.7%. The majority of the participants (94.8%) were ready to commit to the decision of staying at home. A large proportion of the participants (92%) frequently washed their hands or using antiseptic.\nConclusion: Health teaching programs geared to enhancing COVID-19 knowledge are useful for Sudan citizens fostering positive attitudes and disseminating knowledge relating to helpful practices. Due to the limited sample representativeness, we must be cautious when generalizing these findings.\nKeywords: Knowledge, Attitude, Practice, COVID-19, Sudan.","container-title":"Sudan Journal of Medical Sciences (SJMS)","DOI":"10.18502/sjms.v15i5.7176","ISSN":"1858-5051","issue":"2","language":"en","page":"32-45","source":"knepublishing.com","title":"Knowledge, attitudes, and practices surrounding COVID-19 among Sudan citizens during the pandemic: An online cross-sectional study","title-short":"Knowledge, attitudes, and practices surrounding COVID-19 among Sudan citizens during the pandemic","volume":"15","author":[{"family":"Mousa","given":"Khawla Nasr Aldeen Altayb"},{"family":"Saad","given":"Malaz Malik Yousif"},{"family":"Abdelghafor","given":"Mohammed Tayseer Bashir"}],"issued":{"date-parts":[["2020"]]}}}],"schema":"https://github.com/citation-style-language/schema/raw/master/csl-citation.json"}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(48)</w:t>
            </w:r>
            <w:r>
              <w:rPr>
                <w:rFonts w:ascii="Times New Roman" w:hAnsi="Times New Roman" w:cs="Times New Roman"/>
                <w:sz w:val="16"/>
                <w:szCs w:val="16"/>
              </w:rPr>
              <w:fldChar w:fldCharType="end"/>
            </w:r>
          </w:p>
        </w:tc>
        <w:tc>
          <w:tcPr>
            <w:tcW w:w="970" w:type="dxa"/>
            <w:hideMark/>
          </w:tcPr>
          <w:p w14:paraId="1EDE6C14"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Mousa</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Khawla</w:t>
            </w:r>
            <w:proofErr w:type="spellEnd"/>
            <w:r w:rsidRPr="000A5601">
              <w:rPr>
                <w:rFonts w:ascii="Times New Roman" w:hAnsi="Times New Roman" w:cs="Times New Roman"/>
                <w:sz w:val="16"/>
                <w:szCs w:val="16"/>
              </w:rPr>
              <w:t xml:space="preserve"> Nasr </w:t>
            </w:r>
            <w:proofErr w:type="spellStart"/>
            <w:r w:rsidRPr="000A5601">
              <w:rPr>
                <w:rFonts w:ascii="Times New Roman" w:hAnsi="Times New Roman" w:cs="Times New Roman"/>
                <w:sz w:val="16"/>
                <w:szCs w:val="16"/>
              </w:rPr>
              <w:t>Aldeen</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Altayb</w:t>
            </w:r>
            <w:proofErr w:type="spellEnd"/>
          </w:p>
        </w:tc>
        <w:tc>
          <w:tcPr>
            <w:tcW w:w="1110" w:type="dxa"/>
            <w:hideMark/>
          </w:tcPr>
          <w:p w14:paraId="55E50D0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4F310C7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Sudanese population</w:t>
            </w:r>
          </w:p>
        </w:tc>
        <w:tc>
          <w:tcPr>
            <w:tcW w:w="1225" w:type="dxa"/>
            <w:hideMark/>
          </w:tcPr>
          <w:p w14:paraId="27B761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w:t>
            </w:r>
          </w:p>
        </w:tc>
        <w:tc>
          <w:tcPr>
            <w:tcW w:w="995" w:type="dxa"/>
            <w:hideMark/>
          </w:tcPr>
          <w:p w14:paraId="4132E73B" w14:textId="77777777" w:rsidR="001D3320" w:rsidRPr="000A5601" w:rsidRDefault="001D3320" w:rsidP="00887A22">
            <w:pPr>
              <w:jc w:val="center"/>
              <w:rPr>
                <w:rFonts w:ascii="Times New Roman" w:hAnsi="Times New Roman" w:cs="Times New Roman"/>
                <w:sz w:val="16"/>
                <w:szCs w:val="16"/>
              </w:rPr>
            </w:pPr>
            <w:r w:rsidRPr="001144E7">
              <w:rPr>
                <w:rFonts w:ascii="Times New Roman" w:hAnsi="Times New Roman" w:cs="Times New Roman"/>
                <w:sz w:val="16"/>
                <w:szCs w:val="16"/>
              </w:rPr>
              <w:t>x</w:t>
            </w:r>
          </w:p>
        </w:tc>
        <w:tc>
          <w:tcPr>
            <w:tcW w:w="1110" w:type="dxa"/>
            <w:tcBorders>
              <w:right w:val="single" w:sz="8" w:space="0" w:color="auto"/>
            </w:tcBorders>
            <w:hideMark/>
          </w:tcPr>
          <w:p w14:paraId="58DD8AE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left w:val="single" w:sz="8" w:space="0" w:color="auto"/>
              <w:bottom w:val="single" w:sz="8" w:space="0" w:color="auto"/>
              <w:right w:val="single" w:sz="8" w:space="0" w:color="auto"/>
            </w:tcBorders>
            <w:hideMark/>
          </w:tcPr>
          <w:p w14:paraId="4626191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 knowledge.</w:t>
            </w:r>
          </w:p>
        </w:tc>
        <w:tc>
          <w:tcPr>
            <w:tcW w:w="1606" w:type="dxa"/>
            <w:tcBorders>
              <w:left w:val="single" w:sz="8" w:space="0" w:color="auto"/>
            </w:tcBorders>
            <w:hideMark/>
          </w:tcPr>
          <w:p w14:paraId="3E9DF73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D2149E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11DE03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230678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F514EA1" w14:textId="77777777" w:rsidTr="00E07265">
        <w:trPr>
          <w:trHeight w:val="2153"/>
        </w:trPr>
        <w:tc>
          <w:tcPr>
            <w:tcW w:w="542" w:type="dxa"/>
            <w:hideMark/>
          </w:tcPr>
          <w:p w14:paraId="076ADB5B" w14:textId="1B66B46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hqXzH1Vv","properties":{"formattedCitation":"(49)","plainCitation":"(49)","noteIndex":0},"citationItems":[{"id":14912,"uris":["http://zotero.org/groups/4537418/items/MYKA8LFN"],"uri":["http://zotero.org/groups/4537418/items/MYKA8LFN"],"itemData":{"id":14912,"type":"article-journal","abstract":"This article addresses underlying inequities for resettling refugees that have been exposed by COVID-19, including language barriers and access to public health information, food, health care, housing, and employment. It also speaks to theoretical concerns about the role of structural forces in creating increased health risks for vulnerable populations. Fieldwork that began in May 2020 investigated the extent to which refugees in Tampa understand and can operationalize the state and federal pandemic policies that have been put in place in the wake of the spread of COVID-19. The issues include understanding of COVID-19 and how it is transmitted, ability and willingness to practice distancing, access to food assistance, ability to help children with remote learning, and workplace disruptions, including the need to file for unemployment. Our method speaks to community-based approaches to anthropological fieldwork in pandemic situations, while demonstrating that critical language skills and in-depth cultural knowledge are essential for evaluating public health pandemic messaging and helping vulnerable populations.","container-title":"Human Organization","DOI":"10.17730/1938-3525-79.4.271","ISSN":"0018-7259","issue":"4","journalAbbreviation":"Human Organization","page":"271-280","source":"Silverchair","title":"Evaluating understandings of State and Federal pandemic policies: The situation of refugees from the Congo wars in Tampa, Florida","title-short":"Evaluating Understandings of State and Federal Pandemic Policies","volume":"79","author":[{"family":"Mahoney","given":"Dillon"},{"family":"Obure","given":"Renice"},{"family":"Billingsley","given":"Krista"},{"family":"Inks","given":"Michaela"},{"family":"Umurutasate","given":"Eugenie"},{"family":"Baer","given":"Roberta D."}],"issued":{"date-parts":[["2020"]]}}}],"schema":"https://github.com/citation-style-language/schema/raw/master/csl-citation.json"}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(49)</w:t>
            </w:r>
            <w:r>
              <w:rPr>
                <w:rFonts w:ascii="Times New Roman" w:hAnsi="Times New Roman" w:cs="Times New Roman"/>
                <w:sz w:val="16"/>
                <w:szCs w:val="16"/>
              </w:rPr>
              <w:fldChar w:fldCharType="end"/>
            </w:r>
          </w:p>
        </w:tc>
        <w:tc>
          <w:tcPr>
            <w:tcW w:w="970" w:type="dxa"/>
            <w:hideMark/>
          </w:tcPr>
          <w:p w14:paraId="296DE49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Mahoney, Dillon</w:t>
            </w:r>
          </w:p>
        </w:tc>
        <w:tc>
          <w:tcPr>
            <w:tcW w:w="1110" w:type="dxa"/>
            <w:hideMark/>
          </w:tcPr>
          <w:p w14:paraId="77E62C1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qualitative interviews </w:t>
            </w:r>
          </w:p>
        </w:tc>
        <w:tc>
          <w:tcPr>
            <w:tcW w:w="1110" w:type="dxa"/>
            <w:hideMark/>
          </w:tcPr>
          <w:p w14:paraId="543789D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resettled refugees from Congo in Tampa (U.S.) </w:t>
            </w:r>
          </w:p>
        </w:tc>
        <w:tc>
          <w:tcPr>
            <w:tcW w:w="1225" w:type="dxa"/>
            <w:hideMark/>
          </w:tcPr>
          <w:p w14:paraId="71B0ACA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refugees</w:t>
            </w:r>
          </w:p>
        </w:tc>
        <w:tc>
          <w:tcPr>
            <w:tcW w:w="995" w:type="dxa"/>
            <w:hideMark/>
          </w:tcPr>
          <w:p w14:paraId="21DBE2C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Understand</w:t>
            </w:r>
            <w:r>
              <w:rPr>
                <w:rFonts w:ascii="Times New Roman" w:hAnsi="Times New Roman" w:cs="Times New Roman"/>
                <w:sz w:val="16"/>
                <w:szCs w:val="16"/>
              </w:rPr>
              <w:t>-</w:t>
            </w:r>
            <w:proofErr w:type="spellStart"/>
            <w:r w:rsidRPr="000A5601">
              <w:rPr>
                <w:rFonts w:ascii="Times New Roman" w:hAnsi="Times New Roman" w:cs="Times New Roman"/>
                <w:sz w:val="16"/>
                <w:szCs w:val="16"/>
              </w:rPr>
              <w:t>ing</w:t>
            </w:r>
            <w:proofErr w:type="spellEnd"/>
            <w:r w:rsidRPr="000A5601">
              <w:rPr>
                <w:rFonts w:ascii="Times New Roman" w:hAnsi="Times New Roman" w:cs="Times New Roman"/>
                <w:sz w:val="16"/>
                <w:szCs w:val="16"/>
              </w:rPr>
              <w:t xml:space="preserve"> information (English proficiency)</w:t>
            </w:r>
            <w:r>
              <w:rPr>
                <w:rFonts w:ascii="Times New Roman" w:hAnsi="Times New Roman" w:cs="Times New Roman"/>
                <w:sz w:val="16"/>
                <w:szCs w:val="16"/>
              </w:rPr>
              <w:t xml:space="preserve">, </w:t>
            </w:r>
            <w:r w:rsidRPr="000A5601">
              <w:rPr>
                <w:rFonts w:ascii="Times New Roman" w:hAnsi="Times New Roman" w:cs="Times New Roman"/>
                <w:sz w:val="16"/>
                <w:szCs w:val="16"/>
              </w:rPr>
              <w:t xml:space="preserve">critical </w:t>
            </w:r>
            <w:r>
              <w:rPr>
                <w:rFonts w:ascii="Times New Roman" w:hAnsi="Times New Roman" w:cs="Times New Roman"/>
                <w:sz w:val="16"/>
                <w:szCs w:val="16"/>
              </w:rPr>
              <w:t>health literacy</w:t>
            </w:r>
          </w:p>
        </w:tc>
        <w:tc>
          <w:tcPr>
            <w:tcW w:w="1110" w:type="dxa"/>
            <w:tcBorders>
              <w:right w:val="single" w:sz="8" w:space="0" w:color="auto"/>
            </w:tcBorders>
            <w:hideMark/>
          </w:tcPr>
          <w:p w14:paraId="0B96AB3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left w:val="single" w:sz="8" w:space="0" w:color="auto"/>
              <w:bottom w:val="single" w:sz="8" w:space="0" w:color="auto"/>
              <w:right w:val="single" w:sz="8" w:space="0" w:color="auto"/>
            </w:tcBorders>
            <w:hideMark/>
          </w:tcPr>
          <w:p w14:paraId="2E32C05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Refugees</w:t>
            </w:r>
            <w:r w:rsidRPr="000A5601">
              <w:rPr>
                <w:rFonts w:ascii="Times New Roman" w:hAnsi="Times New Roman" w:cs="Times New Roman"/>
                <w:sz w:val="16"/>
                <w:szCs w:val="16"/>
              </w:rPr>
              <w:t xml:space="preserve"> have high knowledge but low trust in hospitals and low critical health literacy</w:t>
            </w:r>
          </w:p>
        </w:tc>
        <w:tc>
          <w:tcPr>
            <w:tcW w:w="1606" w:type="dxa"/>
            <w:tcBorders>
              <w:left w:val="single" w:sz="8" w:space="0" w:color="auto"/>
            </w:tcBorders>
            <w:hideMark/>
          </w:tcPr>
          <w:p w14:paraId="6C0A546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355AC9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8CC0D2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Refugees have high knowledge, high social distancing</w:t>
            </w:r>
            <w:r>
              <w:rPr>
                <w:rFonts w:ascii="Times New Roman" w:hAnsi="Times New Roman" w:cs="Times New Roman"/>
                <w:sz w:val="16"/>
                <w:szCs w:val="16"/>
              </w:rPr>
              <w:t>,</w:t>
            </w:r>
            <w:r w:rsidRPr="000A5601">
              <w:rPr>
                <w:rFonts w:ascii="Times New Roman" w:hAnsi="Times New Roman" w:cs="Times New Roman"/>
                <w:sz w:val="16"/>
                <w:szCs w:val="16"/>
              </w:rPr>
              <w:t xml:space="preserve"> and testing. </w:t>
            </w:r>
          </w:p>
        </w:tc>
        <w:tc>
          <w:tcPr>
            <w:tcW w:w="1110" w:type="dxa"/>
            <w:hideMark/>
          </w:tcPr>
          <w:p w14:paraId="77207BC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testing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preventive </w:t>
            </w:r>
            <w:proofErr w:type="spellStart"/>
            <w:r w:rsidRPr="000A5601">
              <w:rPr>
                <w:rFonts w:ascii="Times New Roman" w:hAnsi="Times New Roman" w:cs="Times New Roman"/>
                <w:sz w:val="16"/>
                <w:szCs w:val="16"/>
              </w:rPr>
              <w:t>behavior</w:t>
            </w:r>
            <w:proofErr w:type="spellEnd"/>
          </w:p>
        </w:tc>
      </w:tr>
      <w:tr w:rsidR="001D3320" w:rsidRPr="000A5601" w14:paraId="74573134" w14:textId="77777777" w:rsidTr="00E07265">
        <w:trPr>
          <w:trHeight w:val="3225"/>
        </w:trPr>
        <w:tc>
          <w:tcPr>
            <w:tcW w:w="542" w:type="dxa"/>
            <w:hideMark/>
          </w:tcPr>
          <w:p w14:paraId="6D426B13" w14:textId="50B8DA1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F7anAlP9","properties":{"formattedCitation":"(50)","plainCitation":"(50)","noteIndex":0},"citationItems":[{"id":14915,"uris":["http://zotero.org/groups/4537418/items/78MRCG4D"],"uri":["http://zotero.org/groups/4537418/items/78MRCG4D"],"itemData":{"id":14915,"type":"article-journal","abstract":"Early information on public health behaviors adopted to prevent the spread of coronavirus (COVID-19) may be useful in controlling the Severe Acute Respiratory Syndrome Coronavirus 2 (SARS-CoV-2) transmission. The objective of this study was to assess the role of income level (IL) and the perception of older adults, regarding COVID-19 susceptibility and severity, on adopting stay-at-home preventive behavior during the first week of the outbreak in Mexico. Participants in this cross-sectional study were urban community dwellers, aged ≥ 65 years from Mexico City. A total of 380 interviews were conducted over the phone. The mean respondent age was 72.9 years, and 76.1% were women. Over half (54.2%) of the participants perceived their susceptibility to COVID-19 as very low or low. Similarly, 33.4% perceived COVID-19 severity as being very low or low, and 57.6% had decided to stay at home: this behavior was associated with IL (β = 1.05, p &lt; 0.001), and its total effect was partially mediated (15.1%) by perceived severity. Educational attainment was also associated with staying at home (β = 0.10, p = 0.018) and its total effect was partially mediated (15.0%) by perceived susceptibility. Interventions aimed at low income and less educated older adults should be developed to improve preventive behaviors in this vulnerable group during the COVID-19 pandemic.","container-title":"International Journal of Environmental Research and Public Health","DOI":"10.3390/ijerph17207418","ISSN":"1660-4601","issue":"20","journalAbbreviation":"Int J Environ Res Public Health","language":"eng","note":"PMID: 33053788\nPMCID: PMC7601258","page":"E7418","source":"PubMed","title":"Effect of income level and perception of susceptibility and severity of COVID-19 on stay-at-home preventive behavior in a group of older adults in Mexico City","volume":"17","author":[{"family":"Irigoyen-Camacho","given":"Maria Esther"},{"family":"Velazquez-Alva","given":"Maria Consuelo"},{"family":"Zepeda-Zepeda","given":"Marco Antonio"},{"family":"Cabrer-Rosales","given":"Maria Fernanda"},{"family":"Lazarevich","given":"Irina"},{"family":"Castaño-Seiquer","given":"Antonio"}],"issued":{"date-parts":[["2020"]]}}}],"schema":"https://github.com/citation-style-language/schema/raw/master/csl-citation.json"}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(50)</w:t>
            </w:r>
            <w:r>
              <w:rPr>
                <w:rFonts w:ascii="Times New Roman" w:hAnsi="Times New Roman" w:cs="Times New Roman"/>
                <w:sz w:val="16"/>
                <w:szCs w:val="16"/>
              </w:rPr>
              <w:fldChar w:fldCharType="end"/>
            </w:r>
          </w:p>
        </w:tc>
        <w:tc>
          <w:tcPr>
            <w:tcW w:w="970" w:type="dxa"/>
            <w:hideMark/>
          </w:tcPr>
          <w:p w14:paraId="2812AA0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Irigoyen-Camacho, Maria Esther</w:t>
            </w:r>
          </w:p>
        </w:tc>
        <w:tc>
          <w:tcPr>
            <w:tcW w:w="1110" w:type="dxa"/>
            <w:hideMark/>
          </w:tcPr>
          <w:p w14:paraId="6F114DD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telephone survey </w:t>
            </w:r>
          </w:p>
        </w:tc>
        <w:tc>
          <w:tcPr>
            <w:tcW w:w="1110" w:type="dxa"/>
            <w:hideMark/>
          </w:tcPr>
          <w:p w14:paraId="05E5258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older Mexican adults (65+)</w:t>
            </w:r>
          </w:p>
        </w:tc>
        <w:tc>
          <w:tcPr>
            <w:tcW w:w="1225" w:type="dxa"/>
            <w:hideMark/>
          </w:tcPr>
          <w:p w14:paraId="42DC700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education in aged</w:t>
            </w:r>
          </w:p>
        </w:tc>
        <w:tc>
          <w:tcPr>
            <w:tcW w:w="995" w:type="dxa"/>
            <w:hideMark/>
          </w:tcPr>
          <w:p w14:paraId="1DC36051"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6B52C2B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w:t>
            </w:r>
          </w:p>
        </w:tc>
        <w:tc>
          <w:tcPr>
            <w:tcW w:w="1606" w:type="dxa"/>
            <w:tcBorders>
              <w:top w:val="single" w:sz="8" w:space="0" w:color="auto"/>
              <w:left w:val="single" w:sz="8" w:space="0" w:color="auto"/>
              <w:bottom w:val="single" w:sz="8" w:space="0" w:color="auto"/>
              <w:right w:val="single" w:sz="8" w:space="0" w:color="auto"/>
            </w:tcBorders>
            <w:hideMark/>
          </w:tcPr>
          <w:p w14:paraId="6105B92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Low perceived susceptibility (54.2%) and severity (33.4%) w</w:t>
            </w:r>
            <w:r>
              <w:rPr>
                <w:rFonts w:ascii="Times New Roman" w:hAnsi="Times New Roman" w:cs="Times New Roman"/>
                <w:sz w:val="16"/>
                <w:szCs w:val="16"/>
              </w:rPr>
              <w:t>ere</w:t>
            </w:r>
            <w:r w:rsidRPr="000A5601">
              <w:rPr>
                <w:rFonts w:ascii="Times New Roman" w:hAnsi="Times New Roman" w:cs="Times New Roman"/>
                <w:sz w:val="16"/>
                <w:szCs w:val="16"/>
              </w:rPr>
              <w:t xml:space="preserve"> found in</w:t>
            </w:r>
            <w:r w:rsidRPr="000A5601">
              <w:rPr>
                <w:rFonts w:ascii="Times New Roman" w:hAnsi="Times New Roman" w:cs="Times New Roman"/>
                <w:b/>
                <w:bCs/>
                <w:sz w:val="16"/>
                <w:szCs w:val="16"/>
              </w:rPr>
              <w:t xml:space="preserve"> older adults.</w:t>
            </w:r>
          </w:p>
        </w:tc>
        <w:tc>
          <w:tcPr>
            <w:tcW w:w="1606" w:type="dxa"/>
            <w:tcBorders>
              <w:left w:val="single" w:sz="8" w:space="0" w:color="auto"/>
            </w:tcBorders>
            <w:hideMark/>
          </w:tcPr>
          <w:p w14:paraId="339D0DF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B2DC62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6177E9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57.6% of older adults decided to stay at home. To 15.1%</w:t>
            </w:r>
            <w:r>
              <w:rPr>
                <w:rFonts w:ascii="Times New Roman" w:hAnsi="Times New Roman" w:cs="Times New Roman"/>
                <w:sz w:val="16"/>
                <w:szCs w:val="16"/>
              </w:rPr>
              <w:t>,</w:t>
            </w:r>
            <w:r w:rsidRPr="000A5601">
              <w:rPr>
                <w:rFonts w:ascii="Times New Roman" w:hAnsi="Times New Roman" w:cs="Times New Roman"/>
                <w:sz w:val="16"/>
                <w:szCs w:val="16"/>
              </w:rPr>
              <w:t xml:space="preserve"> this is mediated by perceived severity.</w:t>
            </w:r>
          </w:p>
        </w:tc>
        <w:tc>
          <w:tcPr>
            <w:tcW w:w="1110" w:type="dxa"/>
            <w:hideMark/>
          </w:tcPr>
          <w:p w14:paraId="1E60381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behavior</w:t>
            </w:r>
            <w:proofErr w:type="spellEnd"/>
          </w:p>
        </w:tc>
      </w:tr>
      <w:tr w:rsidR="001D3320" w:rsidRPr="000A5601" w14:paraId="455F373A" w14:textId="77777777" w:rsidTr="00E07265">
        <w:trPr>
          <w:trHeight w:val="1748"/>
        </w:trPr>
        <w:tc>
          <w:tcPr>
            <w:tcW w:w="542" w:type="dxa"/>
            <w:hideMark/>
          </w:tcPr>
          <w:p w14:paraId="500787E8" w14:textId="18E3E2F6"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0PXz93jh","properties":{"formattedCitation":"(51)","plainCitation":"(51)","noteIndex":0},"citationItems":[{"id":14585,"uris":["http://zotero.org/groups/4537418/items/FYM2IWTJ"],"uri":["http://zotero.org/groups/4537418/items/FYM2IWTJ"],"itemData":{"id":14585,"type":"article-journal","abstract":"•\n              Patients with SMI had low knowledge about COVID-19 in form of only around one-fourth of patient aware of three or more symptoms and precautions regarding COVID-19.\n            \n            \n              •\n              Three fourth of patients with SMI did not report any worries of contracting COVID-19.\n            \n            \n              •\n              Among patients with SMI, patients from lower socioeconomic status, low literacy levels, with low social support were found to have low knowledge on COVID-19.\n            \n            \n              •\n              One out of five patients stopped psychiatric medications, with thirty percent patient, showed worsening of psychiatric symptoms during COVID-19 lockdown.\n            \n          \n        , COVID-19 outbreak has promoted many public health measures in the general population. However, its impact on a vulnerable population with severe mental illness (SMI) is less addressed. Aim of this study was to determine the impact of COVID -19 to patients with SMI and identify its relation with their COVID-19 knowledge. A cross-sectional telephonic survey among 132 patients with SMI who were clinically stable before the COVID-19 pandemic was conducted. A 23 item interview proforma comprising of self-reported knowledge related to COVID-19 by patients and their illness and treatment status from their caregivers. Eleven patients were completely not aware of the ongoing COVID-19 pandemic. Three fourth of patients were not worried about getting COVID-19 and lacks adequate knowledge to identify symptoms. Two-third of patients lacked adequate knowledge of precautionary measures against COVID-19. One out of five patients lacked knowledge of the mode of transmission and stopped their psychiatric treatment. Thirty percent showed features of relapse of symptoms during this lockdown period. In multivariate regression analysis, patients from lower socioeconomic status, low literacy levels, with inadequate social support showed less knowledge related to COVID-19. Mental health services which target this vulnerable population during early disaster reduce the burden to the community.","container-title":"Psychiatry Research","DOI":"10.1016/j.psychres.2020.113265","ISSN":"0165-1781","journalAbbreviation":"Psychiatry Res","note":"PMID: 32763536\nPMCID: PMC7322460","page":"113265","source":"PubMed Central","title":"COVID-19 and severe mental illness: Impact on patients and its relation with their awareness about COVID-19","title-short":"COVID-19 and Severe Mental Illness","volume":"291","author":[{"family":"Muruganandam","given":"Partheeban"},{"family":"Neelamegam","given":"Srinivasan"},{"family":"Menon","given":"Vikas"},{"family":"Alexander","given":"Johndinesh"},{"family":"Chaturvedi","given":"Santosh K"}],"issued":{"date-parts":[["2020"]]}}}],"schema":"https://github.com/citation-style-language/schema/raw/master/csl-citation.json"}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(51)</w:t>
            </w:r>
            <w:r>
              <w:rPr>
                <w:rFonts w:ascii="Times New Roman" w:hAnsi="Times New Roman" w:cs="Times New Roman"/>
                <w:sz w:val="16"/>
                <w:szCs w:val="16"/>
              </w:rPr>
              <w:fldChar w:fldCharType="end"/>
            </w:r>
          </w:p>
        </w:tc>
        <w:tc>
          <w:tcPr>
            <w:tcW w:w="970" w:type="dxa"/>
            <w:hideMark/>
          </w:tcPr>
          <w:p w14:paraId="4BF5BE66"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Murugan</w:t>
            </w:r>
            <w:r>
              <w:rPr>
                <w:rFonts w:ascii="Times New Roman" w:hAnsi="Times New Roman" w:cs="Times New Roman"/>
                <w:sz w:val="16"/>
                <w:szCs w:val="16"/>
              </w:rPr>
              <w:t>-</w:t>
            </w:r>
            <w:r w:rsidRPr="000A5601">
              <w:rPr>
                <w:rFonts w:ascii="Times New Roman" w:hAnsi="Times New Roman" w:cs="Times New Roman"/>
                <w:sz w:val="16"/>
                <w:szCs w:val="16"/>
              </w:rPr>
              <w:t>andam</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Partheeban</w:t>
            </w:r>
            <w:proofErr w:type="spellEnd"/>
          </w:p>
        </w:tc>
        <w:tc>
          <w:tcPr>
            <w:tcW w:w="1110" w:type="dxa"/>
            <w:hideMark/>
          </w:tcPr>
          <w:p w14:paraId="2D96373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telephone survey</w:t>
            </w:r>
          </w:p>
        </w:tc>
        <w:tc>
          <w:tcPr>
            <w:tcW w:w="1110" w:type="dxa"/>
            <w:hideMark/>
          </w:tcPr>
          <w:p w14:paraId="76D0B22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with severe mental illness (SMI) in India</w:t>
            </w:r>
          </w:p>
        </w:tc>
        <w:tc>
          <w:tcPr>
            <w:tcW w:w="1225" w:type="dxa"/>
            <w:hideMark/>
          </w:tcPr>
          <w:p w14:paraId="3F4FBAC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condition (SMI)</w:t>
            </w:r>
          </w:p>
        </w:tc>
        <w:tc>
          <w:tcPr>
            <w:tcW w:w="995" w:type="dxa"/>
            <w:hideMark/>
          </w:tcPr>
          <w:p w14:paraId="70BDC6CC"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3B80842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knowledge</w:t>
            </w:r>
          </w:p>
        </w:tc>
        <w:tc>
          <w:tcPr>
            <w:tcW w:w="1606" w:type="dxa"/>
            <w:tcBorders>
              <w:top w:val="single" w:sz="8" w:space="0" w:color="auto"/>
              <w:left w:val="single" w:sz="8" w:space="0" w:color="auto"/>
              <w:bottom w:val="single" w:sz="8" w:space="0" w:color="auto"/>
              <w:right w:val="single" w:sz="8" w:space="0" w:color="auto"/>
            </w:tcBorders>
            <w:hideMark/>
          </w:tcPr>
          <w:p w14:paraId="4C59E84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2/3 of people with SMI</w:t>
            </w:r>
            <w:r w:rsidRPr="000A5601">
              <w:rPr>
                <w:rFonts w:ascii="Times New Roman" w:hAnsi="Times New Roman" w:cs="Times New Roman"/>
                <w:sz w:val="16"/>
                <w:szCs w:val="16"/>
              </w:rPr>
              <w:t xml:space="preserve"> are not well aware and knowledgeable about COVID-19, but only 30% have relapses</w:t>
            </w:r>
          </w:p>
        </w:tc>
        <w:tc>
          <w:tcPr>
            <w:tcW w:w="1606" w:type="dxa"/>
            <w:tcBorders>
              <w:left w:val="single" w:sz="8" w:space="0" w:color="auto"/>
            </w:tcBorders>
            <w:hideMark/>
          </w:tcPr>
          <w:p w14:paraId="303133D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A9F0B4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280C83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518E820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mental health</w:t>
            </w:r>
          </w:p>
        </w:tc>
      </w:tr>
      <w:tr w:rsidR="001D3320" w:rsidRPr="000A5601" w14:paraId="3B5FB9B3" w14:textId="77777777" w:rsidTr="00E07265">
        <w:trPr>
          <w:trHeight w:val="1920"/>
        </w:trPr>
        <w:tc>
          <w:tcPr>
            <w:tcW w:w="542" w:type="dxa"/>
            <w:hideMark/>
          </w:tcPr>
          <w:p w14:paraId="70D68229" w14:textId="5E08660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ZjsRxlK","properties":{"formattedCitation":"(52)","plainCitation":"(52)","noteIndex":0},"citationItems":[{"id":15507,"uris":["http://zotero.org/groups/4537418/items/EYDQSWMZ"],"uri":["http://zotero.org/groups/4537418/items/EYDQSWMZ"],"itemData":{"id":15507,"type":"article-journal","abstract":"This study aimed to describe knowledge, attitudes, and practices (KAP) in controlling COVID-19 and some related factors among the Vietnamese population in 2020. A cross-sectional study was conducted involving 1999 participants aged 18–59 years old, through an online questionnaire. The results showed that 92.2% of the participants had a high knowledge level regarding COVID-19 prevention measures, 68.6% had a positive attitude toward COVID-19 prevention measures, and 75.8% practiced all six measures for preventing the spread of the virus. Age, sex, marital status, knowledge, and fear were significantly associated with the practices aimed at COVID-19 prevention. Married people and participants with high levels of knowledge were more likely to practice all preventive measures. In contrast, young people, men, and those who fear COVID-19 were less likely to practice all preventative measures. Good KAP among Vietnamese people could be an important factor in helping authorities gain initial success in containing the coronavirus and COVID-19. In addition to continuously raising and maintaining the community's awareness, attitude, and practices in disease prevention, the introduction and strict implementation of sanctions and regulations were also important in ensuring good practices were implemented and sustained over time. Groups with lower KAP levels should be provided with more information and support to promote appropriate disease prevention practices.","container-title":"Journal of Community Health","DOI":"10.1007/s10900-020-00919-4","ISSN":"1573-3610","issue":"6","journalAbbreviation":"J Community Health","language":"en","page":"1263-1269","source":"Springer Link","title":"Knowledge, Attitudes, and Practices of the Vietnamese as Key Factors in Controlling COVID-19","volume":"45","author":[{"family":"Van Nhu","given":"Ha"},{"family":"Tuyet-Hanh","given":"Tran Thi"},{"family":"Van","given":"Nguyen Thi Anh"},{"family":"Linh","given":"Tran Nu Quy"},{"family":"Tien","given":"Truong Quang"}],"issued":{"date-parts":[["2020"]]}}}],"schema":"https://github.com/citation-style-language/schema/raw/master/csl-citation.json"}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(52)</w:t>
            </w:r>
            <w:r>
              <w:rPr>
                <w:rFonts w:ascii="Times New Roman" w:hAnsi="Times New Roman" w:cs="Times New Roman"/>
                <w:sz w:val="16"/>
                <w:szCs w:val="16"/>
              </w:rPr>
              <w:fldChar w:fldCharType="end"/>
            </w:r>
          </w:p>
        </w:tc>
        <w:tc>
          <w:tcPr>
            <w:tcW w:w="970" w:type="dxa"/>
            <w:hideMark/>
          </w:tcPr>
          <w:p w14:paraId="704C53C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Van </w:t>
            </w:r>
            <w:proofErr w:type="spellStart"/>
            <w:r w:rsidRPr="000A5601">
              <w:rPr>
                <w:rFonts w:ascii="Times New Roman" w:hAnsi="Times New Roman" w:cs="Times New Roman"/>
                <w:sz w:val="16"/>
                <w:szCs w:val="16"/>
              </w:rPr>
              <w:t>Nhu</w:t>
            </w:r>
            <w:proofErr w:type="spellEnd"/>
            <w:r w:rsidRPr="000A5601">
              <w:rPr>
                <w:rFonts w:ascii="Times New Roman" w:hAnsi="Times New Roman" w:cs="Times New Roman"/>
                <w:sz w:val="16"/>
                <w:szCs w:val="16"/>
              </w:rPr>
              <w:t>, Ha</w:t>
            </w:r>
          </w:p>
        </w:tc>
        <w:tc>
          <w:tcPr>
            <w:tcW w:w="1110" w:type="dxa"/>
            <w:hideMark/>
          </w:tcPr>
          <w:p w14:paraId="3B37074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491F371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Vietnamese population</w:t>
            </w:r>
          </w:p>
        </w:tc>
        <w:tc>
          <w:tcPr>
            <w:tcW w:w="1225" w:type="dxa"/>
            <w:hideMark/>
          </w:tcPr>
          <w:p w14:paraId="4D91305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55F86247"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34DF347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 towards preventive measures</w:t>
            </w:r>
          </w:p>
        </w:tc>
        <w:tc>
          <w:tcPr>
            <w:tcW w:w="1606" w:type="dxa"/>
            <w:tcBorders>
              <w:top w:val="single" w:sz="8" w:space="0" w:color="auto"/>
              <w:left w:val="single" w:sz="8" w:space="0" w:color="auto"/>
              <w:bottom w:val="single" w:sz="8" w:space="0" w:color="auto"/>
              <w:right w:val="single" w:sz="8" w:space="0" w:color="auto"/>
            </w:tcBorders>
            <w:hideMark/>
          </w:tcPr>
          <w:p w14:paraId="71ED21B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poorer knowledge. </w:t>
            </w:r>
            <w:r>
              <w:rPr>
                <w:rFonts w:ascii="Times New Roman" w:hAnsi="Times New Roman" w:cs="Times New Roman"/>
                <w:b/>
                <w:bCs/>
                <w:sz w:val="16"/>
                <w:szCs w:val="16"/>
              </w:rPr>
              <w:t>H</w:t>
            </w:r>
            <w:r w:rsidRPr="000A5601">
              <w:rPr>
                <w:rFonts w:ascii="Times New Roman" w:hAnsi="Times New Roman" w:cs="Times New Roman"/>
                <w:b/>
                <w:bCs/>
                <w:sz w:val="16"/>
                <w:szCs w:val="16"/>
              </w:rPr>
              <w:t>igher age i</w:t>
            </w:r>
            <w:r w:rsidRPr="000A5601">
              <w:rPr>
                <w:rFonts w:ascii="Times New Roman" w:hAnsi="Times New Roman" w:cs="Times New Roman"/>
                <w:sz w:val="16"/>
                <w:szCs w:val="16"/>
              </w:rPr>
              <w:t xml:space="preserve">s significantly associated with </w:t>
            </w:r>
            <w:r>
              <w:rPr>
                <w:rFonts w:ascii="Times New Roman" w:hAnsi="Times New Roman" w:cs="Times New Roman"/>
                <w:sz w:val="16"/>
                <w:szCs w:val="16"/>
              </w:rPr>
              <w:t xml:space="preserve">a </w:t>
            </w:r>
            <w:r w:rsidRPr="000A5601">
              <w:rPr>
                <w:rFonts w:ascii="Times New Roman" w:hAnsi="Times New Roman" w:cs="Times New Roman"/>
                <w:sz w:val="16"/>
                <w:szCs w:val="16"/>
              </w:rPr>
              <w:t>poorer attitude.</w:t>
            </w:r>
          </w:p>
        </w:tc>
        <w:tc>
          <w:tcPr>
            <w:tcW w:w="1606" w:type="dxa"/>
            <w:tcBorders>
              <w:left w:val="single" w:sz="8" w:space="0" w:color="auto"/>
            </w:tcBorders>
            <w:hideMark/>
          </w:tcPr>
          <w:p w14:paraId="3133F4F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149DFF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A226CC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15B340B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1714E00" w14:textId="77777777" w:rsidTr="00E07265">
        <w:trPr>
          <w:trHeight w:val="2625"/>
        </w:trPr>
        <w:tc>
          <w:tcPr>
            <w:tcW w:w="542" w:type="dxa"/>
            <w:hideMark/>
          </w:tcPr>
          <w:p w14:paraId="6263D92C" w14:textId="0C3B2D51"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yp2idf3","properties":{"formattedCitation":"(53)","plainCitation":"(53)","noteIndex":0},"citationItems":[{"id":14605,"uris":["http://zotero.org/groups/4537418/items/H4FN57PS"],"uri":["http://zotero.org/groups/4537418/items/H4FN57PS"],"itemData":{"id":14605,"type":"article-journal","abstract":"INTRODUCTION: Today, COVID-19 pandemic is still the most critical problem in the global health agenda. Since the awareness of the public in general and particularly awareness of those with comorbidities, such as cancer, determine the rate of mortality, the primary goal of this study was to assess the knowledge, perceptions and attitude of the patients with cancer towards the COVID-19 pandemic. The secondary objective of this study was also to measure the effect of COVID-19 on cancer patients' ongoing treatments.\nMETHODS: This study recruited 300 oncology patients through an outpatient community-based oncology clinic in one of the 30 major cities of Turkey, which had taken a lockdown at weekends during April 2020. A questionnaire measuring the knowledge, attitudes and preventive behaviour was completed by each patient either face-to-face or through telephone survey.\nRESULTS: In general, participants had a positive attitude towards protective measures. No delay for current cancer treatments or appointments has been observed in 98% of patients. More than half of the patients(52.3%) were using some kind of nutritional supplement to increase their body resistance. Nearly two-third of patients could not identify the three most common symptoms of COVID-19 (fever, cough, dyspnoea), and half of them were not aware of the routes of transmission (by contact and droplets). It was observed that patients with stage 1 cancer were tend to stay at home, while patients with stage 4 cancer were prone to leave their houses for the hospital at a higher ratio. The rate of people leaving houses was significantly higher for male patients and for patients with a university degree, whereas patients who were older than 65 were tend to go only to the hospital when they leave their houses.\nCONCLUSION: This study suggests that routine follow-up and guidance for cancer patients seems to provide significant benefit to increase the knowledge and awareness of patients with cancer.","container-title":"European Journal of Cancer Care","DOI":"10.1111/ecc.13309","ISSN":"1365-2354","issue":"6","journalAbbreviation":"Eur J Cancer Care (Engl)","language":"eng","note":"PMID: 32945043\nPMCID: PMC7536946","page":"e13309","source":"PubMed","title":"Awareness and perceptions related to COVID-19 among cancer patients: A survey in oncology department","title-short":"Awareness and perceptions related to COVID-19 among cancer patients","volume":"29","author":[{"family":"Erdem","given":"Dilek"},{"family":"Karaman","given":"Irem"}],"issued":{"date-parts":[["2020"]]}}}],"schema":"https://github.com/citation-style-language/schema/raw/master/csl-citation.json"}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(53)</w:t>
            </w:r>
            <w:r>
              <w:rPr>
                <w:rFonts w:ascii="Times New Roman" w:hAnsi="Times New Roman" w:cs="Times New Roman"/>
                <w:sz w:val="16"/>
                <w:szCs w:val="16"/>
              </w:rPr>
              <w:fldChar w:fldCharType="end"/>
            </w:r>
          </w:p>
        </w:tc>
        <w:tc>
          <w:tcPr>
            <w:tcW w:w="970" w:type="dxa"/>
            <w:hideMark/>
          </w:tcPr>
          <w:p w14:paraId="2B8F6253"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Erdem</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Dilek</w:t>
            </w:r>
            <w:proofErr w:type="spellEnd"/>
          </w:p>
        </w:tc>
        <w:tc>
          <w:tcPr>
            <w:tcW w:w="1110" w:type="dxa"/>
            <w:hideMark/>
          </w:tcPr>
          <w:p w14:paraId="36BBCED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survey, telephone and face to face</w:t>
            </w:r>
          </w:p>
        </w:tc>
        <w:tc>
          <w:tcPr>
            <w:tcW w:w="1110" w:type="dxa"/>
            <w:hideMark/>
          </w:tcPr>
          <w:p w14:paraId="5DFBBD6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oncology patients in Turkey</w:t>
            </w:r>
          </w:p>
        </w:tc>
        <w:tc>
          <w:tcPr>
            <w:tcW w:w="1225" w:type="dxa"/>
            <w:hideMark/>
          </w:tcPr>
          <w:p w14:paraId="1D9E702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chronic disease (cancer patients), low education </w:t>
            </w:r>
          </w:p>
        </w:tc>
        <w:tc>
          <w:tcPr>
            <w:tcW w:w="995" w:type="dxa"/>
            <w:hideMark/>
          </w:tcPr>
          <w:p w14:paraId="6240C661"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6A07650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of risks</w:t>
            </w:r>
          </w:p>
        </w:tc>
        <w:tc>
          <w:tcPr>
            <w:tcW w:w="1606" w:type="dxa"/>
            <w:tcBorders>
              <w:top w:val="single" w:sz="8" w:space="0" w:color="auto"/>
              <w:left w:val="single" w:sz="8" w:space="0" w:color="auto"/>
              <w:bottom w:val="single" w:sz="8" w:space="0" w:color="auto"/>
              <w:right w:val="single" w:sz="8" w:space="0" w:color="auto"/>
            </w:tcBorders>
            <w:hideMark/>
          </w:tcPr>
          <w:p w14:paraId="38BADB8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People with chronic disease</w:t>
            </w:r>
            <w:r w:rsidRPr="000A5601">
              <w:rPr>
                <w:rFonts w:ascii="Times New Roman" w:hAnsi="Times New Roman" w:cs="Times New Roman"/>
                <w:sz w:val="16"/>
                <w:szCs w:val="16"/>
              </w:rPr>
              <w:t xml:space="preserve"> show is significantly lower knowledge (2/3)</w:t>
            </w:r>
          </w:p>
        </w:tc>
        <w:tc>
          <w:tcPr>
            <w:tcW w:w="1606" w:type="dxa"/>
            <w:tcBorders>
              <w:left w:val="single" w:sz="8" w:space="0" w:color="auto"/>
            </w:tcBorders>
            <w:hideMark/>
          </w:tcPr>
          <w:p w14:paraId="7385007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070C6E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18C545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Living with a chronic disease is significantly associated with high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110" w:type="dxa"/>
            <w:hideMark/>
          </w:tcPr>
          <w:p w14:paraId="4F8BF96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3EED950" w14:textId="77777777" w:rsidTr="00E07265">
        <w:trPr>
          <w:trHeight w:val="1905"/>
        </w:trPr>
        <w:tc>
          <w:tcPr>
            <w:tcW w:w="542" w:type="dxa"/>
            <w:hideMark/>
          </w:tcPr>
          <w:p w14:paraId="42CA16F7" w14:textId="12C7C17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5TCOhg8d","properties":{"formattedCitation":"(54)","plainCitation":"(54)","noteIndex":0},"citationItems":[{"id":14128,"uris":["http://zotero.org/groups/4537418/items/H4XN7CGZ"],"uri":["http://zotero.org/groups/4537418/items/H4XN7CGZ"],"itemData":{"id":14128,"type":"article-journal","abstract":"This study aims to evaluate acceptance of COVID-19 vaccines and the impact of risk perception on vaccine acceptance and personal health protective behaviors in Taiwan. A nationwide cross-sectional study was conducted from 19 to 30 October 2020; 1020 participants were included in the final analysis; chi-square and logistic regression analyses were conducted. In total, 52.7% of participants were willing to receive COVID-19 vaccines, 63.5% perceived the severity of COVID-19 in Taiwan as “not serious”, and nearly 40% were worried about COVID-19 infection. Participants with higher perceived severity of COVID-19 had significantly higher odds of refusing the vaccine (OR = 1.546), while those worried about infection had lower odds of poor health protective behaviors (OR = 0.685). Vaccine refusal reasons included “the EUA process is not strict enough” (48.7%) and “side effects” (30.3%). Those who had previously refused other vaccinations were 2.44 times more likely to refuse the COVID-19 vaccines. Participants’ age had an influence on COVID-19 vaccine acceptance. In general, the Taiwanese public’s acceptance of the vaccine was lower than that in other high-income countries. Elderly participants and those with college-level education and above who had previously refused vaccines had lower willingness to receive a COVID-19 vaccine. Risk perception was positively associated with personal health protective behaviors but negatively associated with COVID-19 vaccine acceptance.","container-title":"International Journal of Environmental Research and Public Health","DOI":"10.3390/ijerph18115579","ISSN":"1661-7827","issue":"11","journalAbbreviation":"Int J Environ Res Public Health","note":"PMID: 34071135\nPMCID: PMC8197151","page":"5579","source":"PubMed Central","title":"Acceptability of COVID-19 vaccines and protective behavior among adults in Taiwan: Associations between risk perception and willingness to vaccinate against COVID-19","title-short":"Acceptability of COVID-19 Vaccines and Protective Behavior among Adults in Taiwan","volume":"18","author":[{"family":"Tsai","given":"Feng-Jen"},{"family":"Yang","given":"Hsiu-Wen"},{"family":"Lin","given":"Chia-Ping"},{"family":"Liu","given":"Jeffrey Zen"}],"issued":{"date-parts":[["2021"]]}}}],"schema":"https://github.com/citation-style-language/schema/raw/master/csl-citation.json"}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(54)</w:t>
            </w:r>
            <w:r>
              <w:rPr>
                <w:rFonts w:ascii="Times New Roman" w:hAnsi="Times New Roman" w:cs="Times New Roman"/>
                <w:sz w:val="16"/>
                <w:szCs w:val="16"/>
              </w:rPr>
              <w:fldChar w:fldCharType="end"/>
            </w:r>
          </w:p>
        </w:tc>
        <w:tc>
          <w:tcPr>
            <w:tcW w:w="970" w:type="dxa"/>
            <w:hideMark/>
          </w:tcPr>
          <w:p w14:paraId="5DDFC7B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Tsai, Feng-Jen</w:t>
            </w:r>
          </w:p>
        </w:tc>
        <w:tc>
          <w:tcPr>
            <w:tcW w:w="1110" w:type="dxa"/>
            <w:hideMark/>
          </w:tcPr>
          <w:p w14:paraId="6CFD83F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54BD1F7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Taiwanese population</w:t>
            </w:r>
          </w:p>
        </w:tc>
        <w:tc>
          <w:tcPr>
            <w:tcW w:w="1225" w:type="dxa"/>
            <w:hideMark/>
          </w:tcPr>
          <w:p w14:paraId="766D8FB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employment status, age</w:t>
            </w:r>
          </w:p>
        </w:tc>
        <w:tc>
          <w:tcPr>
            <w:tcW w:w="995" w:type="dxa"/>
            <w:hideMark/>
          </w:tcPr>
          <w:p w14:paraId="642F5E1B"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083A311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 vaccine knowledge, vaccination intention</w:t>
            </w:r>
          </w:p>
        </w:tc>
        <w:tc>
          <w:tcPr>
            <w:tcW w:w="1606" w:type="dxa"/>
            <w:tcBorders>
              <w:top w:val="single" w:sz="8" w:space="0" w:color="auto"/>
              <w:left w:val="single" w:sz="8" w:space="0" w:color="auto"/>
              <w:bottom w:val="single" w:sz="8" w:space="0" w:color="auto"/>
              <w:right w:val="single" w:sz="8" w:space="0" w:color="auto"/>
            </w:tcBorders>
            <w:hideMark/>
          </w:tcPr>
          <w:p w14:paraId="3B7AF05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of </w:t>
            </w:r>
            <w:r w:rsidRPr="000A5601">
              <w:rPr>
                <w:rFonts w:ascii="Times New Roman" w:hAnsi="Times New Roman" w:cs="Times New Roman"/>
                <w:b/>
                <w:bCs/>
                <w:sz w:val="16"/>
                <w:szCs w:val="16"/>
              </w:rPr>
              <w:t xml:space="preserve">older age </w:t>
            </w:r>
            <w:r w:rsidRPr="000A5601">
              <w:rPr>
                <w:rFonts w:ascii="Times New Roman" w:hAnsi="Times New Roman" w:cs="Times New Roman"/>
                <w:sz w:val="16"/>
                <w:szCs w:val="16"/>
              </w:rPr>
              <w:t xml:space="preserve">show a significantly higher vaccination hesitancy. </w:t>
            </w:r>
          </w:p>
        </w:tc>
        <w:tc>
          <w:tcPr>
            <w:tcW w:w="1606" w:type="dxa"/>
            <w:tcBorders>
              <w:left w:val="single" w:sz="8" w:space="0" w:color="auto"/>
            </w:tcBorders>
            <w:hideMark/>
          </w:tcPr>
          <w:p w14:paraId="7662118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B47CB3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C4C3FB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Low education and unemployment </w:t>
            </w:r>
            <w:r>
              <w:rPr>
                <w:rFonts w:ascii="Times New Roman" w:hAnsi="Times New Roman" w:cs="Times New Roman"/>
                <w:sz w:val="16"/>
                <w:szCs w:val="16"/>
              </w:rPr>
              <w:t>are</w:t>
            </w:r>
            <w:r w:rsidRPr="000A5601">
              <w:rPr>
                <w:rFonts w:ascii="Times New Roman" w:hAnsi="Times New Roman" w:cs="Times New Roman"/>
                <w:sz w:val="16"/>
                <w:szCs w:val="16"/>
              </w:rPr>
              <w:t xml:space="preserve"> significantly associated with higher willingness to get the vaccine than high educated and high income. </w:t>
            </w:r>
          </w:p>
        </w:tc>
        <w:tc>
          <w:tcPr>
            <w:tcW w:w="1110" w:type="dxa"/>
            <w:hideMark/>
          </w:tcPr>
          <w:p w14:paraId="143552E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vaccination</w:t>
            </w:r>
          </w:p>
        </w:tc>
      </w:tr>
      <w:tr w:rsidR="001D3320" w:rsidRPr="000A5601" w14:paraId="34399DFA" w14:textId="77777777" w:rsidTr="00E07265">
        <w:trPr>
          <w:trHeight w:val="1763"/>
        </w:trPr>
        <w:tc>
          <w:tcPr>
            <w:tcW w:w="542" w:type="dxa"/>
            <w:hideMark/>
          </w:tcPr>
          <w:p w14:paraId="2D13CE85" w14:textId="46D0A28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tR7D3nQu","properties":{"formattedCitation":"(55)","plainCitation":"(55)","noteIndex":0},"citationItems":[{"id":14617,"uris":["http://zotero.org/groups/4537418/items/LABRRH3W"],"uri":["http://zotero.org/groups/4537418/items/LABRRH3W"],"itemData":{"id":14617,"type":"article-journal","abstract":"Aim\nTo assess the use of personal protective equipment (PPE) and related knowledge and attitudes during the coronavirus disease 2019 epidemic in Croatia.\n\nMethods\nThe online survey, conducted on social media in May 2020, yielded 1393 responses across the country (66% from the Adriatic area). The questionnaire consisted of socio-demographic questions and questions on the knowledge, attitudes, and behaviors related to PPE use. The χ2 test, t test, and multivariate logistic regression were used in data analysis.\n\nResults\nAs many as 84.0% of participants reported the compliance with social distancing measures, while 52.8% reported using PPE (mask and/or gloves) when shopping or visiting friends and family. Participants demonstrated good knowledge (mean of 10.4 [95% CI 10.3-10.4] correct answers out of 13 questions) and neutral to moderately positive attitude about PPE use (mean of 36.6 [36.1-37.1] out of 50 points). Participants with higher education, women, and health care workers had a greater probability for having a high knowledge score. Women, older individuals, public transport users, people with more positive PPE use attitude, and those who complied with social distancing had a higher probability of PPE use, while health care workers and highly educated participants had a reduced probability of PPE use in public.\n\nConclusions\nCroatians had good knowledge and neutral to moderately positive attitudes about PPE use. Nevertheless, health authorities need to promote positive attitudes about PPE use in order to retain trust and compliance with epidemiological measures.","container-title":"Croatian Medical Journal","DOI":"10.3325/cmj.2020.61.508","ISSN":"0353-9504","issue":"6","journalAbbreviation":"Croat Med J","note":"PMID: 33410297\nPMCID: PMC7821367","page":"508-517","source":"PubMed Central","title":"Adherence to epidemiological measures and related knowledge and attitudes during the coronavirus disease 2019 epidemic in Croatia: A cross-sectional study","title-short":"Adherence to epidemiological measures and related knowledge and attitudes during the coronavirus disease 2019 epidemic in Croatia","volume":"61","author":[{"family":"Marendić","given":"Mario"},{"family":"Bokan","given":"Ivana"},{"family":"Buljan","given":"Ivan"},{"family":"Dominiković","given":"Paula"},{"family":"Suton","given":"Ružica"},{"family":"Kolčić","given":"Ivana"}],"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(55)</w:t>
            </w:r>
            <w:r>
              <w:rPr>
                <w:rFonts w:ascii="Times New Roman" w:hAnsi="Times New Roman" w:cs="Times New Roman"/>
                <w:sz w:val="16"/>
                <w:szCs w:val="16"/>
              </w:rPr>
              <w:fldChar w:fldCharType="end"/>
            </w:r>
          </w:p>
        </w:tc>
        <w:tc>
          <w:tcPr>
            <w:tcW w:w="970" w:type="dxa"/>
            <w:hideMark/>
          </w:tcPr>
          <w:p w14:paraId="6BE692EA"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Marendić</w:t>
            </w:r>
            <w:proofErr w:type="spellEnd"/>
            <w:r w:rsidRPr="000A5601">
              <w:rPr>
                <w:rFonts w:ascii="Times New Roman" w:hAnsi="Times New Roman" w:cs="Times New Roman"/>
                <w:sz w:val="16"/>
                <w:szCs w:val="16"/>
              </w:rPr>
              <w:t>, Mario</w:t>
            </w:r>
          </w:p>
        </w:tc>
        <w:tc>
          <w:tcPr>
            <w:tcW w:w="1110" w:type="dxa"/>
            <w:hideMark/>
          </w:tcPr>
          <w:p w14:paraId="079F099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social media survey</w:t>
            </w:r>
          </w:p>
        </w:tc>
        <w:tc>
          <w:tcPr>
            <w:tcW w:w="1110" w:type="dxa"/>
            <w:hideMark/>
          </w:tcPr>
          <w:p w14:paraId="7B4036A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Croatian population</w:t>
            </w:r>
          </w:p>
        </w:tc>
        <w:tc>
          <w:tcPr>
            <w:tcW w:w="1225" w:type="dxa"/>
            <w:hideMark/>
          </w:tcPr>
          <w:p w14:paraId="697E93F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 employment status,</w:t>
            </w:r>
          </w:p>
        </w:tc>
        <w:tc>
          <w:tcPr>
            <w:tcW w:w="995" w:type="dxa"/>
            <w:hideMark/>
          </w:tcPr>
          <w:p w14:paraId="37FF5428" w14:textId="77777777" w:rsidR="001D3320" w:rsidRPr="000A5601" w:rsidRDefault="001D3320" w:rsidP="00887A22">
            <w:pPr>
              <w:jc w:val="center"/>
              <w:rPr>
                <w:rFonts w:ascii="Times New Roman" w:hAnsi="Times New Roman" w:cs="Times New Roman"/>
                <w:sz w:val="16"/>
                <w:szCs w:val="16"/>
              </w:rPr>
            </w:pPr>
            <w:r w:rsidRPr="00C25C7A">
              <w:rPr>
                <w:rFonts w:ascii="Times New Roman" w:hAnsi="Times New Roman" w:cs="Times New Roman"/>
                <w:sz w:val="16"/>
                <w:szCs w:val="16"/>
              </w:rPr>
              <w:t>x</w:t>
            </w:r>
          </w:p>
        </w:tc>
        <w:tc>
          <w:tcPr>
            <w:tcW w:w="1110" w:type="dxa"/>
            <w:tcBorders>
              <w:right w:val="single" w:sz="8" w:space="0" w:color="auto"/>
            </w:tcBorders>
            <w:hideMark/>
          </w:tcPr>
          <w:p w14:paraId="594C4B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5F0536C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lower knowledge.</w:t>
            </w:r>
          </w:p>
        </w:tc>
        <w:tc>
          <w:tcPr>
            <w:tcW w:w="1606" w:type="dxa"/>
            <w:tcBorders>
              <w:left w:val="single" w:sz="8" w:space="0" w:color="auto"/>
            </w:tcBorders>
            <w:hideMark/>
          </w:tcPr>
          <w:p w14:paraId="6612CCA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A4104A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B5C04B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Lower education is significantly associated with increased use of protective equipment (mask/gloves).</w:t>
            </w:r>
          </w:p>
        </w:tc>
        <w:tc>
          <w:tcPr>
            <w:tcW w:w="1110" w:type="dxa"/>
            <w:hideMark/>
          </w:tcPr>
          <w:p w14:paraId="042D7AC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0B6E2457" w14:textId="77777777" w:rsidTr="00E07265">
        <w:trPr>
          <w:trHeight w:val="1793"/>
        </w:trPr>
        <w:tc>
          <w:tcPr>
            <w:tcW w:w="542" w:type="dxa"/>
            <w:hideMark/>
          </w:tcPr>
          <w:p w14:paraId="216E4342" w14:textId="1B33F0E8"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yKjlepwa","properties":{"formattedCitation":"(56)","plainCitation":"(56)","noteIndex":0},"citationItems":[{"id":14596,"uris":["http://zotero.org/groups/4537418/items/SB8BBAGB"],"uri":["http://zotero.org/groups/4537418/items/SB8BBAGB"],"itemData":{"id":14596,"type":"article-journal","abstract":"BACKGROUND: The US outbreak of coronavirus disease 2019 (COVID-19) accelerated rapidly over a short time to become a public health crisis.\nOBJECTIVE: To assess how high-risk adults' COVID-19 knowledge, beliefs, behaviors, and sense of preparedness changed from the onset of the US outbreak (March 13-20, 2020) to the acceleration phase (March 27-April 7, 2020).\nDESIGN: Longitudinal, two-wave telephone survey.\nPARTICIPANTS: 588 predominately older adults with ≥ 1 chronic condition recruited from 4 active, federally funded studies in Chicago.\nMAIN MEASURES: Self-reported knowledge of COVID-19 symptoms and prevention, related beliefs, behaviors, and sense of preparedness.\nKEY RESULTS: From the onset to the acceleration phase, participants increasingly perceived COVID-19 to be a serious public health threat, reported more changes to their daily routine and plans, and reported greater preparedness. The proportion of respondents who believed they were \"not at all likely\" to get the virus decreased slightly (24.9 to 22.4%; p = 0.04), but there was no significant change in the proportion of those who were unable to accurately identify ways to prevent infection (29.2 to 25.7%; p 0.14). In multivariable analyses, black adults and those with lower health literacy were more likely to report less perceived susceptibility to COVID-19 (black adults: relative risk (RR) 1.62, 95% confidence interval (CI) 1.07-2.44, p = 0.02; marginal health literacy: RR 1.96, 95% CI 1.26-3.07, p &lt; 0.01). Individuals with low health literacy remained more likely to feel unprepared for the outbreak (RR 1.80, 95% CI 1.11-2.92, p = 0.02) and to express confidence in the federal government response (RR 2.11, 95% CI 1.49-3.00, p &lt; 0.001) CONCLUSIONS: Adults at higher risk for COVID-19 continue to lack critical knowledge about prevention. While participants reported greater changes to daily routines and plans, disparities continued to exist in perceived susceptibility to COVID-19 and in preparedness. Public health messaging to date may not be effectively reaching vulnerable communities.","container-title":"Journal of General Internal Medicine","DOI":"10.1007/s11606-020-05980-2","ISSN":"1525-1497","issue":"11","journalAbbreviation":"J Gen Intern Med","language":"eng","note":"PMID: 32875509\nPMCID: PMC7462357","page":"3285-3292","source":"PubMed","title":"Changes in COVID-19 knowledge, beliefs, behaviors, and preparedness among high-risk adults from the onset to the acceleration phase of the US outbreak","volume":"35","author":[{"family":"Bailey","given":"Stacy Cooper"},{"family":"Serper","given":"Marina"},{"family":"Opsasnick","given":"Lauren"},{"family":"Persell","given":"Stephen D."},{"family":"O'Conor","given":"Rachel"},{"family":"Curtis","given":"Laura M."},{"family":"Benavente","given":"Julia Yoshino"},{"family":"Wismer","given":"Guisselle"},{"family":"Batio","given":"Stephanie"},{"family":"Eifler","given":"Morgan"},{"family":"Zheng","given":"Pauline"},{"family":"Russell","given":"Andrea"},{"family":"Arvanitis","given":"Marina"},{"family":"Ladner","given":"Daniela P."},{"family":"Kwasny","given":"Mary J."},{"family":"Rowe","given":"Theresa"},{"family":"Linder","given":"Jeffrey A."},{"family":"Wolf","given":"Michael S."}],"issued":{"date-parts":[["2020"]]}}}],"schema":"https://github.com/citation-style-language/schema/raw/master/csl-citation.json"}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(56)</w:t>
            </w:r>
            <w:r>
              <w:rPr>
                <w:rFonts w:ascii="Times New Roman" w:hAnsi="Times New Roman" w:cs="Times New Roman"/>
                <w:sz w:val="16"/>
                <w:szCs w:val="16"/>
              </w:rPr>
              <w:fldChar w:fldCharType="end"/>
            </w:r>
          </w:p>
        </w:tc>
        <w:tc>
          <w:tcPr>
            <w:tcW w:w="970" w:type="dxa"/>
            <w:hideMark/>
          </w:tcPr>
          <w:p w14:paraId="1E1700B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Bailey, Stacy Cooper</w:t>
            </w:r>
          </w:p>
        </w:tc>
        <w:tc>
          <w:tcPr>
            <w:tcW w:w="1110" w:type="dxa"/>
            <w:hideMark/>
          </w:tcPr>
          <w:p w14:paraId="73840A4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longitudinal telephone survey</w:t>
            </w:r>
          </w:p>
        </w:tc>
        <w:tc>
          <w:tcPr>
            <w:tcW w:w="1110" w:type="dxa"/>
            <w:hideMark/>
          </w:tcPr>
          <w:p w14:paraId="2B8A574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7542F56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ethnicity, poverty level, occupation, age, English proficiency, chronic condition</w:t>
            </w:r>
          </w:p>
        </w:tc>
        <w:tc>
          <w:tcPr>
            <w:tcW w:w="995" w:type="dxa"/>
            <w:hideMark/>
          </w:tcPr>
          <w:p w14:paraId="24CDCD4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health literacy</w:t>
            </w:r>
          </w:p>
        </w:tc>
        <w:tc>
          <w:tcPr>
            <w:tcW w:w="1110" w:type="dxa"/>
            <w:tcBorders>
              <w:right w:val="single" w:sz="8" w:space="0" w:color="auto"/>
            </w:tcBorders>
            <w:hideMark/>
          </w:tcPr>
          <w:p w14:paraId="064A157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awareness of risk, knowledge, </w:t>
            </w:r>
          </w:p>
        </w:tc>
        <w:tc>
          <w:tcPr>
            <w:tcW w:w="1606" w:type="dxa"/>
            <w:tcBorders>
              <w:top w:val="single" w:sz="8" w:space="0" w:color="auto"/>
              <w:left w:val="single" w:sz="8" w:space="0" w:color="auto"/>
              <w:bottom w:val="single" w:sz="8" w:space="0" w:color="auto"/>
              <w:right w:val="single" w:sz="8" w:space="0" w:color="auto"/>
            </w:tcBorders>
            <w:hideMark/>
          </w:tcPr>
          <w:p w14:paraId="6326077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Significantly lower risk awareness is found in</w:t>
            </w:r>
            <w:r w:rsidRPr="000A5601">
              <w:rPr>
                <w:rFonts w:ascii="Times New Roman" w:hAnsi="Times New Roman" w:cs="Times New Roman"/>
                <w:b/>
                <w:bCs/>
                <w:sz w:val="16"/>
                <w:szCs w:val="16"/>
              </w:rPr>
              <w:t xml:space="preserve"> </w:t>
            </w:r>
            <w:r>
              <w:rPr>
                <w:rFonts w:ascii="Times New Roman" w:hAnsi="Times New Roman" w:cs="Times New Roman"/>
                <w:b/>
                <w:bCs/>
                <w:sz w:val="16"/>
                <w:szCs w:val="16"/>
              </w:rPr>
              <w:t>B</w:t>
            </w:r>
            <w:r w:rsidRPr="000A5601">
              <w:rPr>
                <w:rFonts w:ascii="Times New Roman" w:hAnsi="Times New Roman" w:cs="Times New Roman"/>
                <w:b/>
                <w:bCs/>
                <w:sz w:val="16"/>
                <w:szCs w:val="16"/>
              </w:rPr>
              <w:t>lack people</w:t>
            </w:r>
          </w:p>
        </w:tc>
        <w:tc>
          <w:tcPr>
            <w:tcW w:w="1606" w:type="dxa"/>
            <w:tcBorders>
              <w:left w:val="single" w:sz="8" w:space="0" w:color="auto"/>
            </w:tcBorders>
            <w:hideMark/>
          </w:tcPr>
          <w:p w14:paraId="44F9318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6EDE4F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F75477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143B6D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3516D34" w14:textId="77777777" w:rsidTr="00E07265">
        <w:trPr>
          <w:trHeight w:val="2048"/>
        </w:trPr>
        <w:tc>
          <w:tcPr>
            <w:tcW w:w="542" w:type="dxa"/>
            <w:hideMark/>
          </w:tcPr>
          <w:p w14:paraId="1B74C266" w14:textId="2D49F6E6"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aRivt0yt","properties":{"formattedCitation":"(57)","plainCitation":"(57)","noteIndex":0},"citationItems":[{"id":14923,"uris":["http://zotero.org/groups/4537418/items/XDS69KPS"],"uri":["http://zotero.org/groups/4537418/items/XDS69KPS"],"itemData":{"id":14923,"type":"article-journal","abstract":"The main strategy for combatting SARS-CoV-2 infections in 2020 consisted of behavioural regulations including contact reduction, maintaining distance, hand hygiene, and mask wearing. COVID-19-related risk perception and knowledge may influence protective behaviour, and education could be an important determinant. The current study investigated differences by education level in risk perception, knowledge and protective behaviour regarding COVID-19 in Germany, exploring the development of the pandemic over time. The COVID-19 Snapshot Monitoring study is a repeated cross-sectional online survey conducted during the pandemic in Germany from 3 March 2020 (waves 1-28: 27,957 participants aged 18-74). Differences in risk perception, knowledge and protective behaviour according to education level (high versus low) were analysed using linear and logistic regression. Time trends were accounted for by interaction terms for education level and calendar week. Regarding protective behaviour, interaction terms were tested for all risk perception and knowledge variables with education level. The strongest associations with education level were evident for perceived and factual knowledge regarding COVID-19. Moreover, associations were found between low education level and higher perceived severity, and between low education level and lower perceived probability. Highly educated men were more worried about COVID-19 than those with low levels of education. No educational differences were observed for perceived susceptibility or fear. Higher compliance with hand washing was found in highly educated women, and higher compliance with maintaining distance was found in highly educated men. Regarding maintaining distance, the impact of perceived severity differed between education groups. In men, significant moderation effects of education level on the association between factual knowledge and all three protective behaviours were found. During the pandemic, risk perception and protective behaviour varied greatly over time. Overall, differences by education level were relatively small. For risk communication, reaching all population groups irrespective of education level is critical.","container-title":"PloS One","DOI":"10.1371/journal.pone.0251694","ISSN":"1932-6203","issue":"5","journalAbbreviation":"PLoS One","language":"eng","note":"PMID: 33979413\nPMCID: PMC8116045","page":"e0251694","source":"PubMed","title":"Differences in risk perception, knowledge and protective behaviour regarding COVID-19 by education level among women and men in Germany. Results from the COVID-19 Snapshot Monitoring (COSMO) study","volume":"16","author":[{"family":"Rattay","given":"Petra"},{"family":"Michalski","given":"Niels"},{"family":"Domanska","given":"Olga Maria"},{"family":"Kaltwasser","given":"Anna"},{"family":"De Bock","given":"Freia"},{"family":"Wieler","given":"Lothar H."},{"family":"Jordan","given":"Susanne"}],"issued":{"date-parts":[["2021"]]}}}],"schema":"https://github.com/citation-style-language/schema/raw/master/csl-citation.json"}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(57)</w:t>
            </w:r>
            <w:r>
              <w:rPr>
                <w:rFonts w:ascii="Times New Roman" w:hAnsi="Times New Roman" w:cs="Times New Roman"/>
                <w:sz w:val="16"/>
                <w:szCs w:val="16"/>
              </w:rPr>
              <w:fldChar w:fldCharType="end"/>
            </w:r>
          </w:p>
        </w:tc>
        <w:tc>
          <w:tcPr>
            <w:tcW w:w="970" w:type="dxa"/>
            <w:hideMark/>
          </w:tcPr>
          <w:p w14:paraId="69527DA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Rattay</w:t>
            </w:r>
            <w:proofErr w:type="spellEnd"/>
            <w:r w:rsidRPr="000A5601">
              <w:rPr>
                <w:rFonts w:ascii="Times New Roman" w:hAnsi="Times New Roman" w:cs="Times New Roman"/>
                <w:sz w:val="16"/>
                <w:szCs w:val="16"/>
              </w:rPr>
              <w:t>, Petra</w:t>
            </w:r>
          </w:p>
        </w:tc>
        <w:tc>
          <w:tcPr>
            <w:tcW w:w="1110" w:type="dxa"/>
            <w:hideMark/>
          </w:tcPr>
          <w:p w14:paraId="1CAB24C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CAF514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German population</w:t>
            </w:r>
          </w:p>
        </w:tc>
        <w:tc>
          <w:tcPr>
            <w:tcW w:w="1225" w:type="dxa"/>
            <w:hideMark/>
          </w:tcPr>
          <w:p w14:paraId="1CCD8F8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w:t>
            </w:r>
          </w:p>
        </w:tc>
        <w:tc>
          <w:tcPr>
            <w:tcW w:w="995" w:type="dxa"/>
            <w:hideMark/>
          </w:tcPr>
          <w:p w14:paraId="1507B7D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tcBorders>
              <w:right w:val="single" w:sz="8" w:space="0" w:color="auto"/>
            </w:tcBorders>
            <w:hideMark/>
          </w:tcPr>
          <w:p w14:paraId="642544E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 knowledge</w:t>
            </w:r>
          </w:p>
        </w:tc>
        <w:tc>
          <w:tcPr>
            <w:tcW w:w="1606" w:type="dxa"/>
            <w:tcBorders>
              <w:top w:val="single" w:sz="8" w:space="0" w:color="auto"/>
              <w:left w:val="single" w:sz="8" w:space="0" w:color="auto"/>
              <w:bottom w:val="single" w:sz="8" w:space="0" w:color="auto"/>
              <w:right w:val="single" w:sz="8" w:space="0" w:color="auto"/>
            </w:tcBorders>
            <w:hideMark/>
          </w:tcPr>
          <w:p w14:paraId="04D0D4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lower knowledge.</w:t>
            </w:r>
          </w:p>
        </w:tc>
        <w:tc>
          <w:tcPr>
            <w:tcW w:w="1606" w:type="dxa"/>
            <w:tcBorders>
              <w:left w:val="single" w:sz="8" w:space="0" w:color="auto"/>
            </w:tcBorders>
            <w:hideMark/>
          </w:tcPr>
          <w:p w14:paraId="5A655A7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D4C2E1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E92192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75DBC88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CE48016" w14:textId="77777777" w:rsidTr="00E07265">
        <w:trPr>
          <w:trHeight w:val="1560"/>
        </w:trPr>
        <w:tc>
          <w:tcPr>
            <w:tcW w:w="542" w:type="dxa"/>
            <w:hideMark/>
          </w:tcPr>
          <w:p w14:paraId="25D73C75" w14:textId="4D08B0F0"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B9HSHFLg","properties":{"formattedCitation":"(58)","plainCitation":"(58)","noteIndex":0},"citationItems":[{"id":14864,"uris":["http://zotero.org/groups/4537418/items/4VWYGNHN"],"uri":["http://zotero.org/groups/4537418/items/4VWYGNHN"],"itemData":{"id":14864,"type":"article-journal","abstract":"BACKGROUND: Coronavirus disease 2019 (COVID-19) is currently the critical health problem of the globe, including Ethiopia. Visitors of healthcare facilities are the high-risk groups due to the presence of suspected and confirmed cases of COVID-19 in the healthcare setting. Increasing the knowledge, attitude, and practices towards COVID-19 prevention among hospital visitors are very important to prevent transmissions of the pandemic despite the lack of evidence remains a challenge in Ethiopia. Therefore, this study was designed to investigate the status of knowledge, attitude, and preventive practice towards COVID-19 and associated factors among hospital visitors in South Gondar Zone Hospitals, Northwest Ethiopia.\nMETHODS: A facility-based cross-sectional study design was employed during August 1 to 30, 2020 from randomly selected 404 adult hospital visitors in South Gondar Zone Hospitals, Northwest Ethiopia. The data was collected using interviewer-administered questionnaire. The outcome of this study was good or poor knowledge, positive or negative attitude and good or poor preventive practice towards COVID-19. Three different binary logistic regression models with 95% CI (Confidence interval) was used for data analysis. For each mode, bivariable analysis (crude odds ratio [COR]) and multivariable analysis (adjusted odds ratio [AOR]) was used during data analysis. From the bivariable analysis, variables with a p-value &lt;0.25 were retained into the multivariable logistic regression analysis. From the multivariable logistic regression analysis, variables with a significance level of p-value &lt;0.05 were taken as factors independently associated with knowledge, attitude and preventive practices towards COVID-19.\nMAIN FINDINGS: About 69.3% of the respondents had good knowledge, 62.6% had a positive attitude, and 49.3% had good preventive practice towards the prevention of COVID-19. We found that factors significantly associated with good knowledge about COVID-19 were educational status who can read and write (AOR = 2.78; 95%CI: 1.18-6.56) and college and above (AOR = 6.15; 95%CI: 2.18-17.40), and use of social media (AOR = 2.96; 95%CI: 1.46-6.01). Furthermore, factors significantly associated with a positive attitude towards COVID-19 includes the presence of chronic illnesses (AOR = 5.00; 95%CI; 1.71-14.67), training on COVID-19 (AOR = 3.91; 95%CI: 1.96-7.70), and peer/family as a source of information (AOR = 2.45; 95%CI: 1.06-5.63). Being a student (AOR = 7.70; 95%CI: 1.15-15.86) and participants who had a good knowledge on COVID-19 (AOR = 4.49; 95%CI: 2.41-8.39) were factors significantly associated with good practice towards COVID-19.\nCONCLUSION: We found that knowledge, attitude, and preventive practices towards prevention of COVID-19 among adult hospital visitors were low. Therefore, we recommended that different intervention strategies for knowledge, attitude and preventive practices are urgently needed to control the transmission of COVID-19 among adult hospital visitors. Health education of those who could not read and write about COVID-19 knowledge issues and advocating use of social media that transmit messages about COVID-19 are highly encouraged to increase the good knowledge status of adult hospital visitors. Furthermore, providing training about COVID-19 prevention methods and using various sources of information about COVID-19 will help for improving positive attitude towards COVID-19 prevention, whereas for increasing the status of good preventive practices towards COVID-19, improving the good knowledge about COVID-19 of adult hospital visitors are essential.","container-title":"PloS One","DOI":"10.1371/journal.pone.0250145","ISSN":"1932-6203","issue":"5","journalAbbreviation":"PLoS One","language":"eng","note":"PMID: 33999925\nPMCID: PMC8128268","page":"e0250145","source":"PubMed","title":"Knowledge, attitude, and preventive practices towards COVID-19 and associated factors among adult hospital visitors in South Gondar Zone Hospitals, Northwest Ethiopia","volume":"16","author":[{"family":"Belete","given":"Zebader Walle"},{"family":"Berihun","given":"Gete"},{"family":"Keleb","given":"Awoke"},{"family":"Ademas","given":"Ayechew"},{"family":"Berhanu","given":"Leykun"},{"family":"Abebe","given":"Masresha"},{"family":"Gizeyatu","given":"Adinew"},{"family":"Hassen","given":"Seada"},{"family":"Teshome","given":"Daniel"},{"family":"Lingerew","given":"Mistir"},{"family":"Feleke","given":"Alelgne"},{"family":"Natnael","given":"Tarikuwa"},{"family":"Adane","given":"Metade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(58)</w:t>
            </w:r>
            <w:r>
              <w:rPr>
                <w:rFonts w:ascii="Times New Roman" w:hAnsi="Times New Roman" w:cs="Times New Roman"/>
                <w:sz w:val="16"/>
                <w:szCs w:val="16"/>
              </w:rPr>
              <w:fldChar w:fldCharType="end"/>
            </w:r>
          </w:p>
        </w:tc>
        <w:tc>
          <w:tcPr>
            <w:tcW w:w="970" w:type="dxa"/>
            <w:hideMark/>
          </w:tcPr>
          <w:p w14:paraId="4D3722CE"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Belete</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Zebader</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Walle</w:t>
            </w:r>
            <w:proofErr w:type="spellEnd"/>
          </w:p>
        </w:tc>
        <w:tc>
          <w:tcPr>
            <w:tcW w:w="1110" w:type="dxa"/>
            <w:hideMark/>
          </w:tcPr>
          <w:p w14:paraId="573F0B8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28AB34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Ethiopian hospital visitors </w:t>
            </w:r>
          </w:p>
        </w:tc>
        <w:tc>
          <w:tcPr>
            <w:tcW w:w="1225" w:type="dxa"/>
            <w:hideMark/>
          </w:tcPr>
          <w:p w14:paraId="4B15A4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 occupation, education, chronic disease, income</w:t>
            </w:r>
          </w:p>
        </w:tc>
        <w:tc>
          <w:tcPr>
            <w:tcW w:w="995" w:type="dxa"/>
            <w:hideMark/>
          </w:tcPr>
          <w:p w14:paraId="1844FDB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source of information </w:t>
            </w:r>
          </w:p>
        </w:tc>
        <w:tc>
          <w:tcPr>
            <w:tcW w:w="1110" w:type="dxa"/>
            <w:tcBorders>
              <w:right w:val="single" w:sz="8" w:space="0" w:color="auto"/>
            </w:tcBorders>
            <w:hideMark/>
          </w:tcPr>
          <w:p w14:paraId="29C63C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351A77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 with low knowledge and negative attitude.</w:t>
            </w:r>
          </w:p>
        </w:tc>
        <w:tc>
          <w:tcPr>
            <w:tcW w:w="1606" w:type="dxa"/>
            <w:tcBorders>
              <w:left w:val="single" w:sz="8" w:space="0" w:color="auto"/>
            </w:tcBorders>
            <w:hideMark/>
          </w:tcPr>
          <w:p w14:paraId="53561C7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298EECE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B23346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09F49F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E2F66D4" w14:textId="77777777" w:rsidTr="00E07265">
        <w:trPr>
          <w:trHeight w:val="1935"/>
        </w:trPr>
        <w:tc>
          <w:tcPr>
            <w:tcW w:w="542" w:type="dxa"/>
            <w:hideMark/>
          </w:tcPr>
          <w:p w14:paraId="75129A4A" w14:textId="2BB42FB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64Z9LVOE","properties":{"formattedCitation":"(59)","plainCitation":"(59)","noteIndex":0},"citationItems":[{"id":14863,"uris":["http://zotero.org/groups/4537418/items/LI9PU8H8"],"uri":["http://zotero.org/groups/4537418/items/LI9PU8H8"],"itemData":{"id":14863,"type":"article-journal","abstract":"Coronavirus disease 2019 (COVID-19) is a highly contagious illness that spreads rapidly through human-to-human transmission. On March 5, the government of Palestine declared a state of emergency in order to curb the spread of the virus, a declaration that it extended for a fifth time on July 5th. The degree to which a population complies with corresponding safety measures is surely affected by the people's knowledge, attitudes and practices (KAP) towards the disease. To explore this hypothesis, we gathered data from 1,731 Palestinians between April 19thand May 1st, 2020 through a KAP questionnaire. The participant pool represented a stratified sample of Palestinians living across a number of governorates in the Gaza Strip and the West Bank, with 36.5% from Gaza and (63.5%) from the West Bank. Gender was almost equally distributed within the sample with (51%) men respondents and (49%) women respondent. The questionnaire included 17 questions about participants' knowledge and awareness of COVID-19, 17 questions regarding the safety measures they had taken in the wake of the outbreak and 3 questions asking them to assess the efficacy of the government's response to the pandemic. Our data shows that 79% of the respondents have good awareness about transmission of the virus, 55.6% were knowledgeable of the symptoms exhibited by an infected individual, 81% were aware of the preventative measures and 82% demonstrated awareness of the risk groups. Most participants complied with preventative measures (77%) and 62% the study participants agreed that stricter measures have to be enforced by the government to limit the spread of the virus. Our study revealed that younger participants and people with higher educational level demonstrated more awareness of the virus. Also, Women were reported to be more aware of preventative measures and to have complied more with good practices. We report that residents of the West Bank have complied more with the right practices when compared to residents of Gaza. Based on the results of this study, we conclude that health education programs aimed at improving the public's understanding of COVID-19 are important in helping the population maintain appropriate practices and should be target people with lower educational level, and that findings such as those discussed in this report may provide valuable feedback to lawmakers working to stop the spread of the virus.","container-title":"PloS One","DOI":"10.1371/journal.pone.0244925","ISSN":"1932-6203","issue":"1","journalAbbreviation":"PLoS One","language":"eng","note":"PMID: 33400722\nPMCID: PMC7785223","page":"e0244925","source":"PubMed","title":"Knowledge, attitudes and practices (KAP) towards COVID-19 among Palestinians during the COVID-19 outbreak: A cross-sectional survey","title-short":"Knowledge, attitudes and practices (KAP) towards COVID-19 among Palestinians during the COVID-19 outbreak","volume":"16","author":[{"family":"Qutob","given":"Nouar"},{"family":"Awartani","given":"Faisal"}],"issued":{"date-parts":[["2021"]]}}}],"schema":"https://github.com/citation-style-language/schema/raw/master/csl-citation.json"}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(59)</w:t>
            </w:r>
            <w:r>
              <w:rPr>
                <w:rFonts w:ascii="Times New Roman" w:hAnsi="Times New Roman" w:cs="Times New Roman"/>
                <w:sz w:val="16"/>
                <w:szCs w:val="16"/>
              </w:rPr>
              <w:fldChar w:fldCharType="end"/>
            </w:r>
          </w:p>
        </w:tc>
        <w:tc>
          <w:tcPr>
            <w:tcW w:w="970" w:type="dxa"/>
            <w:hideMark/>
          </w:tcPr>
          <w:p w14:paraId="65B601F7"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Qutob</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Nouar</w:t>
            </w:r>
            <w:proofErr w:type="spellEnd"/>
          </w:p>
        </w:tc>
        <w:tc>
          <w:tcPr>
            <w:tcW w:w="1110" w:type="dxa"/>
            <w:hideMark/>
          </w:tcPr>
          <w:p w14:paraId="12764EF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5FBFA18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Palestinian population</w:t>
            </w:r>
          </w:p>
        </w:tc>
        <w:tc>
          <w:tcPr>
            <w:tcW w:w="1225" w:type="dxa"/>
            <w:hideMark/>
          </w:tcPr>
          <w:p w14:paraId="55A4D5C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employment</w:t>
            </w:r>
          </w:p>
        </w:tc>
        <w:tc>
          <w:tcPr>
            <w:tcW w:w="995" w:type="dxa"/>
            <w:hideMark/>
          </w:tcPr>
          <w:p w14:paraId="2FA9A79B"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1A8FB24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knowledge, attitude</w:t>
            </w:r>
          </w:p>
        </w:tc>
        <w:tc>
          <w:tcPr>
            <w:tcW w:w="1606" w:type="dxa"/>
            <w:tcBorders>
              <w:top w:val="single" w:sz="8" w:space="0" w:color="auto"/>
              <w:left w:val="single" w:sz="8" w:space="0" w:color="auto"/>
              <w:bottom w:val="single" w:sz="8" w:space="0" w:color="auto"/>
              <w:right w:val="single" w:sz="8" w:space="0" w:color="auto"/>
            </w:tcBorders>
            <w:hideMark/>
          </w:tcPr>
          <w:p w14:paraId="15B67CB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Low awareness is significantly associated with </w:t>
            </w:r>
            <w:r w:rsidRPr="000A5601">
              <w:rPr>
                <w:rFonts w:ascii="Times New Roman" w:hAnsi="Times New Roman" w:cs="Times New Roman"/>
                <w:b/>
                <w:bCs/>
                <w:sz w:val="16"/>
                <w:szCs w:val="16"/>
              </w:rPr>
              <w:t>low education.</w:t>
            </w:r>
          </w:p>
        </w:tc>
        <w:tc>
          <w:tcPr>
            <w:tcW w:w="1606" w:type="dxa"/>
            <w:tcBorders>
              <w:left w:val="single" w:sz="8" w:space="0" w:color="auto"/>
            </w:tcBorders>
            <w:hideMark/>
          </w:tcPr>
          <w:p w14:paraId="14DB8A8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55DC47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946F34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71EEDF4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35F40A76" w14:textId="77777777" w:rsidTr="00E07265">
        <w:trPr>
          <w:trHeight w:val="1298"/>
        </w:trPr>
        <w:tc>
          <w:tcPr>
            <w:tcW w:w="542" w:type="dxa"/>
            <w:hideMark/>
          </w:tcPr>
          <w:p w14:paraId="1B88860B" w14:textId="0D11BFA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ZVL2dGFz","properties":{"formattedCitation":"(60)","plainCitation":"(60)","noteIndex":0},"citationItems":[{"id":14860,"uris":["http://zotero.org/groups/4537418/items/EDWFBTSW"],"uri":["http://zotero.org/groups/4537418/items/EDWFBTSW"],"itemData":{"id":14860,"type":"article-journal","abstract":"This study aims to understand the knowledge, attitudes and practices of COVID-19 in the Chinese context and to provide insights for developing targeted outbreak prevention and control measures among the general public. We conducted an online survey of urban and rural residents in Henan Province. A total of 517 valid questionnaires were collected via the online platform. The mean scores for knowledge and practice were 5.57/9 and 2.04/3, respectively. More than 90% of the participants believed COVID-19 was serious and preventable, were concerned about the disease process, and actively engaged in learning related knowledge. Our results showed that the COVID-19 knowledge level was significantly different among groups with different ages, genders, education levels and marital statuses; COVID-19 practice was significantly different among different regions. Multiple linear regression analysis showed that education level, female sex, unmarried status, and health care worker status had a significant impact on COVID-19 knowledge; urban area was associated with a higher practice score; COVID-19 knowledge was significantly associated with residents' attitude toward preventive measures that can prevent COVID-19 infection; urban area was significantly related to the willingness to go to a fever clinic to check for suspected infection. We found that Chinese urban and rural residents held a moderate level of COVID-19 knowledge and practice and showed a positive attitude toward the disease. It is necessary to develop relevant education programs targeting the general population in China to improve COVID-19-related knowledge, attitudes and practices, particularly for rural and undereducated residents.","container-title":"Journal of Community Health","DOI":"10.1007/s10900-020-00877-x","ISSN":"1573-3610","issue":"2","journalAbbreviation":"J Community Health","language":"eng","note":"PMID: 32757087\nPMCID: PMC7403196","page":"286-291","source":"PubMed","title":"Knowledge, attitudes and practices of COVID-19 among urban and rural residents in China: A cross-sectional study","title-short":"Knowledge, Attitudes and Practices of COVID-19 Among Urban and Rural Residents in China","volume":"46","author":[{"family":"Yue","given":"Shaoting"},{"family":"Zhang","given":"Jun"},{"family":"Cao","given":"Mi"},{"family":"Chen","given":"Bowen"}],"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(60)</w:t>
            </w:r>
            <w:r>
              <w:rPr>
                <w:rFonts w:ascii="Times New Roman" w:hAnsi="Times New Roman" w:cs="Times New Roman"/>
                <w:sz w:val="16"/>
                <w:szCs w:val="16"/>
              </w:rPr>
              <w:fldChar w:fldCharType="end"/>
            </w:r>
          </w:p>
        </w:tc>
        <w:tc>
          <w:tcPr>
            <w:tcW w:w="970" w:type="dxa"/>
            <w:hideMark/>
          </w:tcPr>
          <w:p w14:paraId="5F8B22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Yue, </w:t>
            </w:r>
            <w:proofErr w:type="spellStart"/>
            <w:r w:rsidRPr="000A5601">
              <w:rPr>
                <w:rFonts w:ascii="Times New Roman" w:hAnsi="Times New Roman" w:cs="Times New Roman"/>
                <w:sz w:val="16"/>
                <w:szCs w:val="16"/>
              </w:rPr>
              <w:t>Shaoting</w:t>
            </w:r>
            <w:proofErr w:type="spellEnd"/>
          </w:p>
        </w:tc>
        <w:tc>
          <w:tcPr>
            <w:tcW w:w="1110" w:type="dxa"/>
            <w:hideMark/>
          </w:tcPr>
          <w:p w14:paraId="77ACB07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6FA6AD8" w14:textId="7777777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t xml:space="preserve">the </w:t>
            </w:r>
            <w:r w:rsidRPr="000A5601">
              <w:rPr>
                <w:rFonts w:ascii="Times New Roman" w:hAnsi="Times New Roman" w:cs="Times New Roman"/>
                <w:sz w:val="16"/>
                <w:szCs w:val="16"/>
              </w:rPr>
              <w:t xml:space="preserve">population of the Henan Province (China) </w:t>
            </w:r>
          </w:p>
        </w:tc>
        <w:tc>
          <w:tcPr>
            <w:tcW w:w="1225" w:type="dxa"/>
            <w:hideMark/>
          </w:tcPr>
          <w:p w14:paraId="3FE1C18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educational level</w:t>
            </w:r>
          </w:p>
        </w:tc>
        <w:tc>
          <w:tcPr>
            <w:tcW w:w="995" w:type="dxa"/>
            <w:hideMark/>
          </w:tcPr>
          <w:p w14:paraId="52C92DF4"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0AF4DD6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6EDEAA9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lower knowledge</w:t>
            </w:r>
          </w:p>
        </w:tc>
        <w:tc>
          <w:tcPr>
            <w:tcW w:w="1606" w:type="dxa"/>
            <w:tcBorders>
              <w:left w:val="single" w:sz="8" w:space="0" w:color="auto"/>
            </w:tcBorders>
            <w:hideMark/>
          </w:tcPr>
          <w:p w14:paraId="6F43F59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D328B3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71458B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29CF94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03EB053" w14:textId="77777777" w:rsidTr="00E07265">
        <w:trPr>
          <w:trHeight w:val="1785"/>
        </w:trPr>
        <w:tc>
          <w:tcPr>
            <w:tcW w:w="542" w:type="dxa"/>
            <w:hideMark/>
          </w:tcPr>
          <w:p w14:paraId="6E422D1A" w14:textId="7C16C90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QTuuBZWN","properties":{"formattedCitation":"(61)","plainCitation":"(61)","noteIndex":0},"citationItems":[{"id":14850,"uris":["http://zotero.org/groups/4537418/items/N8EDBNRZ"],"uri":["http://zotero.org/groups/4537418/items/N8EDBNRZ"],"itemData":{"id":14850,"type":"article-journal","abstract":"Background: Coronavirus disease 2019 (COVID-19) is a severe acute respiratory infection caused by severe acute respiratory syndrome coronavirus 2 (SARS-CoV-2). Sufficient knowledge, positive attitudes, and correct practices are crucial for the prevention of COVID-19.\nAims: This study aimed at assessing the knowledge, attitudes and practices of a sample of Sudanese residents towards COVID-19.\nMethods: A cross-sectional community-based survey was conducted on 812 participants, including both sexes and aged 18 years and above, with the exclusion of health care workers. Considerable care was taken to include people with different education levels.\nResults: Among the survey respondents (n=812), 45.8% were women, 40.4% held a bachelor's degree, 5.7% were uneducated, and 51.1% were aged 18-25 years. The overall correct rate of the knowledge questionnaire was 78.2%; 66.9% agreed that religious gatherings and events should be cancelled to prevent the spread of COVID-19; 34.1% of respondents wore medical masks; and 57.9% avoided shaking hands in recent days.\nConclusion: This study showed that sampled Sudanese residents have incomplete knowledge and poor practices towards COVID-19. However, we found that women and people aged 18-25 years were more knowledgeable and had more positive attitudes towards COVID-19. We hope that concerned authorities will establish awareness programmes to improve the ability to combat this disease.","container-title":"Eastern Mediterranean Health Journal = La Revue De Sante De La Mediterranee Orientale = Al-Majallah Al-Sihhiyah Li-Sharq Al-Mutawassit","DOI":"10.26719/emhj.20.076","ISSN":"1687-1634","issue":"6","journalAbbreviation":"East Mediterr Health J","language":"eng","note":"PMID: 32621498","page":"646-651","source":"PubMed","title":"Knowledge, attitudes, and practices of Sudanese residents towards COVID-19","volume":"26","author":[{"family":"Hezima","given":"Ahmed"},{"family":"Aljafari","given":"Abdulmalek"},{"family":"Aljafari","given":"Abdulmoiz"},{"family":"Mohammad","given":"Abdulkader"},{"family":"Adel","given":"Ibrahim"}],"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(61)</w:t>
            </w:r>
            <w:r>
              <w:rPr>
                <w:rFonts w:ascii="Times New Roman" w:hAnsi="Times New Roman" w:cs="Times New Roman"/>
                <w:sz w:val="16"/>
                <w:szCs w:val="16"/>
              </w:rPr>
              <w:fldChar w:fldCharType="end"/>
            </w:r>
          </w:p>
        </w:tc>
        <w:tc>
          <w:tcPr>
            <w:tcW w:w="970" w:type="dxa"/>
            <w:hideMark/>
          </w:tcPr>
          <w:p w14:paraId="7BC92F4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Hezima</w:t>
            </w:r>
            <w:proofErr w:type="spellEnd"/>
            <w:r w:rsidRPr="000A5601">
              <w:rPr>
                <w:rFonts w:ascii="Times New Roman" w:hAnsi="Times New Roman" w:cs="Times New Roman"/>
                <w:sz w:val="16"/>
                <w:szCs w:val="16"/>
              </w:rPr>
              <w:t>, Ahmed</w:t>
            </w:r>
          </w:p>
        </w:tc>
        <w:tc>
          <w:tcPr>
            <w:tcW w:w="1110" w:type="dxa"/>
            <w:hideMark/>
          </w:tcPr>
          <w:p w14:paraId="7027F2A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47943F7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Sudanese population</w:t>
            </w:r>
          </w:p>
        </w:tc>
        <w:tc>
          <w:tcPr>
            <w:tcW w:w="1225" w:type="dxa"/>
            <w:hideMark/>
          </w:tcPr>
          <w:p w14:paraId="1D529F0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w:t>
            </w:r>
          </w:p>
        </w:tc>
        <w:tc>
          <w:tcPr>
            <w:tcW w:w="995" w:type="dxa"/>
            <w:hideMark/>
          </w:tcPr>
          <w:p w14:paraId="05AAB1BF"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0071B1B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24BAD42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 and older age</w:t>
            </w:r>
            <w:r w:rsidRPr="000A5601">
              <w:rPr>
                <w:rFonts w:ascii="Times New Roman" w:hAnsi="Times New Roman" w:cs="Times New Roman"/>
                <w:sz w:val="16"/>
                <w:szCs w:val="16"/>
              </w:rPr>
              <w:t xml:space="preserve"> were significant with low knowledge and high age with </w:t>
            </w:r>
            <w:r>
              <w:rPr>
                <w:rFonts w:ascii="Times New Roman" w:hAnsi="Times New Roman" w:cs="Times New Roman"/>
                <w:sz w:val="16"/>
                <w:szCs w:val="16"/>
              </w:rPr>
              <w:t xml:space="preserve">a </w:t>
            </w:r>
            <w:r w:rsidRPr="000A5601">
              <w:rPr>
                <w:rFonts w:ascii="Times New Roman" w:hAnsi="Times New Roman" w:cs="Times New Roman"/>
                <w:sz w:val="16"/>
                <w:szCs w:val="16"/>
              </w:rPr>
              <w:t>negative attitude.</w:t>
            </w:r>
          </w:p>
        </w:tc>
        <w:tc>
          <w:tcPr>
            <w:tcW w:w="1606" w:type="dxa"/>
            <w:tcBorders>
              <w:left w:val="single" w:sz="8" w:space="0" w:color="auto"/>
            </w:tcBorders>
            <w:hideMark/>
          </w:tcPr>
          <w:p w14:paraId="2E6AAC6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D639EA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1CB331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of older age show significantly better preventive practice than those of young age. </w:t>
            </w:r>
          </w:p>
        </w:tc>
        <w:tc>
          <w:tcPr>
            <w:tcW w:w="1110" w:type="dxa"/>
            <w:hideMark/>
          </w:tcPr>
          <w:p w14:paraId="6B73F29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r>
      <w:tr w:rsidR="001D3320" w:rsidRPr="000A5601" w14:paraId="1779820C" w14:textId="77777777" w:rsidTr="00E07265">
        <w:trPr>
          <w:trHeight w:val="1680"/>
        </w:trPr>
        <w:tc>
          <w:tcPr>
            <w:tcW w:w="542" w:type="dxa"/>
            <w:hideMark/>
          </w:tcPr>
          <w:p w14:paraId="3FFF28D5" w14:textId="70F4F2A4"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YmLwhS2S","properties":{"formattedCitation":"(62)","plainCitation":"(62)","noteIndex":0},"citationItems":[{"id":15306,"uris":["http://zotero.org/groups/4537418/items/VZ58XSL2"],"uri":["http://zotero.org/groups/4537418/items/VZ58XSL2"],"itemData":{"id":15306,"type":"article-journal","abstract":"This study intends to explore the predictors of misconceptions, knowledge, attitudes, and practices concerning the COVID-19 pandemic among a sample of the Saudi population and we also assessed their approaches toward its overall impact. This online cross-sectional survey was conducted at the Faculty of Medicine, Rabigh, King Abdulaziz University (KAU) in Jeddah, Saudi Arabia (SA). Participants were approached via social media (SM), and 2006 participants (953 [47.5%] females and 1053 [52.5%] males) were included in this study. SM was the leading source of information for 43.9% of the study participants. Most of the participants had various misconceptions such as “females are more vulnerable to develop this infection, rinsing the nose with saline and sipping water every 15 minutes protects against Coronavirus, flu and pneumonia vaccines protect against this virus.” About one-third of participants (31.7%) had self-reported disturbed social, mental, and psychological wellbeing due to the pandemic. Many participants became more religious during this pandemic. Two-thirds of the study participants (68.1%) had good knowledge scores. Attitudes were highly positive in 93.1%, and practice scores were adequate in 97.7% of the participants. Participants’ educational status was a predictor of high knowledge scores. Male gender and divorced status were predictors of low practice scores, and aged 51–61 years, private-sector jobs, and student status were predictors of high practice scores. Being Saudi was a predictor of a positive attitude, while the male gender and divorced status were predictors of a negative attitude. Higher education was a predictor of good concepts, while the older age and businessmen were predictors of misconceptions. Overall, our study participants had good knowledge, positive attitudes, and good practices, but several myths were also prevalent. Being a PhD and a Saudi national predicted high knowledge scores and positive attitudes, respectively. A higher education level was a predictor of good concepts, and students, private-sector jobs, and aged 51–61 years were predictors of high practice scores. Study participants had good understanding of the effects of this pandemic.","container-title":"PLoS ONE","DOI":"10.1371/journal.pone.0243526","ISSN":"1932-6203","issue":"12","journalAbbreviation":"PLoS One","note":"PMID: 33296420\nPMCID: PMC7725365","page":"e0243526","source":"PubMed Central","title":"Predictors of misconceptions, knowledge, attitudes, and practices of COVID-19 pandemic among a sample of Saudi population","volume":"15","author":[{"family":"Baig","given":"Mukhtiar"},{"family":"Jameel","given":"Tahir"},{"family":"Alzahrani","given":"Sami H."},{"family":"Mirza","given":"Ahmad A."},{"family":"Gazzaz","given":"Zohair J."},{"family":"Ahmad","given":"Tauseef"},{"family":"Baig","given":"Fizzah"},{"family":"Almurashi","given":"Saleh H."}],"issued":{"date-parts":[["2020",12,9]]}}}],"schema":"https://github.com/citation-style-language/schema/raw/master/csl-citation.json"}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(62)</w:t>
            </w:r>
            <w:r>
              <w:rPr>
                <w:rFonts w:ascii="Times New Roman" w:hAnsi="Times New Roman" w:cs="Times New Roman"/>
                <w:sz w:val="16"/>
                <w:szCs w:val="16"/>
              </w:rPr>
              <w:fldChar w:fldCharType="end"/>
            </w:r>
          </w:p>
        </w:tc>
        <w:tc>
          <w:tcPr>
            <w:tcW w:w="970" w:type="dxa"/>
            <w:hideMark/>
          </w:tcPr>
          <w:p w14:paraId="3ACE5490"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Baig</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Mukhtiar</w:t>
            </w:r>
            <w:proofErr w:type="spellEnd"/>
          </w:p>
        </w:tc>
        <w:tc>
          <w:tcPr>
            <w:tcW w:w="1110" w:type="dxa"/>
            <w:hideMark/>
          </w:tcPr>
          <w:p w14:paraId="188EE25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3C8E0F2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30E7319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education, age, migrant status, </w:t>
            </w:r>
          </w:p>
        </w:tc>
        <w:tc>
          <w:tcPr>
            <w:tcW w:w="995" w:type="dxa"/>
            <w:hideMark/>
          </w:tcPr>
          <w:p w14:paraId="30655394"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3A442EA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attitude, knowledge, misconceptions</w:t>
            </w:r>
          </w:p>
        </w:tc>
        <w:tc>
          <w:tcPr>
            <w:tcW w:w="1606" w:type="dxa"/>
            <w:tcBorders>
              <w:top w:val="single" w:sz="8" w:space="0" w:color="auto"/>
              <w:left w:val="single" w:sz="8" w:space="0" w:color="auto"/>
              <w:bottom w:val="single" w:sz="8" w:space="0" w:color="auto"/>
              <w:right w:val="single" w:sz="8" w:space="0" w:color="auto"/>
            </w:tcBorders>
            <w:hideMark/>
          </w:tcPr>
          <w:p w14:paraId="64BFA1D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 and older age</w:t>
            </w:r>
            <w:r w:rsidRPr="000A5601">
              <w:rPr>
                <w:rFonts w:ascii="Times New Roman" w:hAnsi="Times New Roman" w:cs="Times New Roman"/>
                <w:sz w:val="16"/>
                <w:szCs w:val="16"/>
              </w:rPr>
              <w:t xml:space="preserve"> are significantly associated with less knowledge.</w:t>
            </w:r>
          </w:p>
        </w:tc>
        <w:tc>
          <w:tcPr>
            <w:tcW w:w="1606" w:type="dxa"/>
            <w:tcBorders>
              <w:left w:val="single" w:sz="8" w:space="0" w:color="auto"/>
            </w:tcBorders>
            <w:hideMark/>
          </w:tcPr>
          <w:p w14:paraId="26B0FD7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EF88CD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03F8F9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of older age show high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110" w:type="dxa"/>
            <w:hideMark/>
          </w:tcPr>
          <w:p w14:paraId="3175316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35649169" w14:textId="77777777" w:rsidTr="00E07265">
        <w:trPr>
          <w:trHeight w:val="1635"/>
        </w:trPr>
        <w:tc>
          <w:tcPr>
            <w:tcW w:w="542" w:type="dxa"/>
            <w:hideMark/>
          </w:tcPr>
          <w:p w14:paraId="2B7EC1C7" w14:textId="151D80E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qv33vULm","properties":{"formattedCitation":"(63)","plainCitation":"(63)","noteIndex":0},"citationItems":[{"id":15314,"uris":["http://zotero.org/groups/4537418/items/QHU8NDDC"],"uri":["http://zotero.org/groups/4537418/items/QHU8NDDC"],"itemData":{"id":15314,"type":"article-journal","abstract":"This study aimed to assess the knowledge of the Malaysian public on the coronavirus disease 2019 (COVID-19) and antibiotics, the practice of preventive measures and attitude towards the new norms. The web-based questionnaire was disseminated online from 1 to 31 October 2020. Out of 2117 respondents, 1405 (66.4%) knew that transmission of COVID-19 virus could happen in asymptomatic people. In term of antibiotics knowledge, 779 (36.8%) respondents were aware that taking antibiotics could not speed up the recovery process of all infections. Less than half of the respondents (49.0%) knew that antibiotics are effective against bacterial infection only. Majority (92.3%) practiced good preventive measures. Majority of the respondents strongly agreed that quarantine should be made mandatory for all arrival from overseas (97.2%) and wearing face masks should be made mandatory in all public areas (94.0%). Respondents of Chinese ethnicity (p = 0.008), middle-aged (p = 0.002), with tertiary education (p = 0.015) and healthcare related education (p &lt; 0.001), from the higher income groups (p = 0.001) were more likely to have better knowledge on COVID-19. The Malaysian public demonstrated good knowledge towards COVID-19, adequate practice of preventive measures and high acceptance towards the new norm. Knowledge on antibiotics use and resistance was poor, which warrants attention from the health authorities.","container-title":"International Journal of Environmental Research and Public Health","DOI":"10.3390/ijerph18083964","ISSN":"1660-4601","issue":"8","journalAbbreviation":"Int J Environ Res Public Health","language":"eng","note":"PMID: 33918782\nPMCID: PMC8069954","page":"3964","source":"PubMed","title":"Public KAP towards COVID-19 and antibiotics resistance: A Malaysian survey of knowledge and awareness","title-short":"Public KAP towards COVID-19 and Antibiotics Resistance","volume":"18","author":[{"family":"Chang","given":"Chee Tao"},{"family":"Lee","given":"Ming"},{"family":"Lee","given":"Jason Choong Yin"},{"family":"Lee","given":"Nicholas Chor Teng"},{"family":"Ng","given":"Tsu Yin"},{"family":"Shafie","given":"Asrul Akmal"},{"family":"Thong","given":"Kah Shuen"}],"issued":{"date-parts":[["2021"]]}}}],"schema":"https://github.com/citation-style-language/schema/raw/master/csl-citation.json"}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(63)</w:t>
            </w:r>
            <w:r>
              <w:rPr>
                <w:rFonts w:ascii="Times New Roman" w:hAnsi="Times New Roman" w:cs="Times New Roman"/>
                <w:sz w:val="16"/>
                <w:szCs w:val="16"/>
              </w:rPr>
              <w:fldChar w:fldCharType="end"/>
            </w:r>
          </w:p>
        </w:tc>
        <w:tc>
          <w:tcPr>
            <w:tcW w:w="970" w:type="dxa"/>
            <w:hideMark/>
          </w:tcPr>
          <w:p w14:paraId="38DCCAB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Chang, Chee Tao</w:t>
            </w:r>
          </w:p>
        </w:tc>
        <w:tc>
          <w:tcPr>
            <w:tcW w:w="1110" w:type="dxa"/>
            <w:hideMark/>
          </w:tcPr>
          <w:p w14:paraId="09594C5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41D1424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Malaysian population</w:t>
            </w:r>
          </w:p>
        </w:tc>
        <w:tc>
          <w:tcPr>
            <w:tcW w:w="1225" w:type="dxa"/>
            <w:hideMark/>
          </w:tcPr>
          <w:p w14:paraId="13E84D8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income, ethnicity, occupation, chronic illness</w:t>
            </w:r>
          </w:p>
        </w:tc>
        <w:tc>
          <w:tcPr>
            <w:tcW w:w="995" w:type="dxa"/>
            <w:hideMark/>
          </w:tcPr>
          <w:p w14:paraId="51F2DC34"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6CF69E8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about covid</w:t>
            </w:r>
          </w:p>
        </w:tc>
        <w:tc>
          <w:tcPr>
            <w:tcW w:w="1606" w:type="dxa"/>
            <w:tcBorders>
              <w:top w:val="single" w:sz="8" w:space="0" w:color="auto"/>
              <w:left w:val="single" w:sz="8" w:space="0" w:color="auto"/>
              <w:bottom w:val="single" w:sz="8" w:space="0" w:color="auto"/>
              <w:right w:val="single" w:sz="8" w:space="0" w:color="auto"/>
            </w:tcBorders>
            <w:hideMark/>
          </w:tcPr>
          <w:p w14:paraId="4C2C0F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 and low income</w:t>
            </w:r>
            <w:r w:rsidRPr="000A5601">
              <w:rPr>
                <w:rFonts w:ascii="Times New Roman" w:hAnsi="Times New Roman" w:cs="Times New Roman"/>
                <w:sz w:val="16"/>
                <w:szCs w:val="16"/>
              </w:rPr>
              <w:t xml:space="preserve"> are significantly associated with lower knowledge. </w:t>
            </w:r>
          </w:p>
        </w:tc>
        <w:tc>
          <w:tcPr>
            <w:tcW w:w="1606" w:type="dxa"/>
            <w:tcBorders>
              <w:left w:val="single" w:sz="8" w:space="0" w:color="auto"/>
            </w:tcBorders>
            <w:hideMark/>
          </w:tcPr>
          <w:p w14:paraId="51675AB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5108C4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6E3540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with low income show significantly better practice than those with high income.</w:t>
            </w:r>
          </w:p>
        </w:tc>
        <w:tc>
          <w:tcPr>
            <w:tcW w:w="1110" w:type="dxa"/>
            <w:hideMark/>
          </w:tcPr>
          <w:p w14:paraId="3A1BFD5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36ABD64" w14:textId="77777777" w:rsidTr="00E07265">
        <w:trPr>
          <w:trHeight w:val="2655"/>
        </w:trPr>
        <w:tc>
          <w:tcPr>
            <w:tcW w:w="542" w:type="dxa"/>
            <w:hideMark/>
          </w:tcPr>
          <w:p w14:paraId="6E2B3D23" w14:textId="15A96D2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wcwGTvut","properties":{"formattedCitation":"(64)","plainCitation":"(64)","noteIndex":0},"citationItems":[{"id":15323,"uris":["http://zotero.org/groups/4537418/items/KFL6ZR3Y"],"uri":["http://zotero.org/groups/4537418/items/KFL6ZR3Y"],"itemData":{"id":15323,"type":"article-journal","abstract":"BACKGROUND: Recent reports indicate racial disparities in the rates of infection and mortality from the 2019 novel coronavirus (coronavirus disease 2019 [COVID-19]). The aim of this study was to determine whether disparities exist in the levels of knowledge, attitudes and practices (KAPs) related to COVID-19.\nMETHODS: We analyzed data from 1216 adults in the March 2020 Kaiser Family Foundation 'Coronavirus Poll', to determine levels of KAPs across different groups. Univariate and multivariate regression analysis was used to identify predictors of KAPs.\nRESULTS: In contrast to White respondents, Non-White respondents were more likely to have low knowledge (58% versus 30%; P &lt; 0.001) and low attitude scores (52% versus 27%; P &lt; 0.001), but high practice scores (81% versus 59%; P &lt; 0.001). By multivariate regression, White race (odds ratio [OR] 3.06; 95% confidence interval [CI]: 1.70-5.50), higher level of education (OR 1.80; 95% CI: 1.46-2.23) and higher income (OR 2.06; 95% CI: 1.58-2.70) were associated with high knowledge of COVID-19. Race, sex, education, income, health insurance status and political views were all associated with KAPs.\nCONCLUSIONS: Racial and socioeconomic disparity exists in the levels of KAPs related to COVID-19. More work is needed to identify educational tools that tailor to specific racial and socioeconomic groups.","container-title":"Journal of Public Health (Oxford, England)","DOI":"10.1093/pubmed/fdaa069","ISSN":"1741-3850","issue":"3","journalAbbreviation":"J Public Health (Oxf)","language":"eng","note":"PMID: 32490519\nPMCID: PMC7313911","page":"470-478","source":"PubMed","title":"Racial disparities in knowledge, attitudes and practices related to COVID-19 in the USA","volume":"42","author":[{"family":"Alobuia","given":"Wilson M."},{"family":"Dalva-Baird","given":"Nathan P."},{"family":"Forrester","given":"Joseph D."},{"family":"Bendavid","given":"Eran"},{"family":"Bhattacharya","given":"Jay"},{"family":"Kebebew","given":"Electron"}],"issued":{"date-parts":[["2020"]]}}}],"schema":"https://github.com/citation-style-language/schema/raw/master/csl-citation.json"}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(64)</w:t>
            </w:r>
            <w:r>
              <w:rPr>
                <w:rFonts w:ascii="Times New Roman" w:hAnsi="Times New Roman" w:cs="Times New Roman"/>
                <w:sz w:val="16"/>
                <w:szCs w:val="16"/>
              </w:rPr>
              <w:fldChar w:fldCharType="end"/>
            </w:r>
          </w:p>
        </w:tc>
        <w:tc>
          <w:tcPr>
            <w:tcW w:w="970" w:type="dxa"/>
            <w:hideMark/>
          </w:tcPr>
          <w:p w14:paraId="0BD5594F"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Alobuia</w:t>
            </w:r>
            <w:proofErr w:type="spellEnd"/>
            <w:r w:rsidRPr="000A5601">
              <w:rPr>
                <w:rFonts w:ascii="Times New Roman" w:hAnsi="Times New Roman" w:cs="Times New Roman"/>
                <w:sz w:val="16"/>
                <w:szCs w:val="16"/>
              </w:rPr>
              <w:t>, Wilson M.</w:t>
            </w:r>
          </w:p>
        </w:tc>
        <w:tc>
          <w:tcPr>
            <w:tcW w:w="1110" w:type="dxa"/>
            <w:hideMark/>
          </w:tcPr>
          <w:p w14:paraId="12CFED4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4DCDFAB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7217C3A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 ethnicity,  chronic illness</w:t>
            </w:r>
          </w:p>
        </w:tc>
        <w:tc>
          <w:tcPr>
            <w:tcW w:w="995" w:type="dxa"/>
            <w:hideMark/>
          </w:tcPr>
          <w:p w14:paraId="14B9A59A" w14:textId="77777777" w:rsidR="001D3320" w:rsidRPr="000A5601" w:rsidRDefault="001D3320" w:rsidP="00887A22">
            <w:pPr>
              <w:jc w:val="center"/>
              <w:rPr>
                <w:rFonts w:ascii="Times New Roman" w:hAnsi="Times New Roman" w:cs="Times New Roman"/>
                <w:sz w:val="16"/>
                <w:szCs w:val="16"/>
              </w:rPr>
            </w:pPr>
            <w:r w:rsidRPr="00D02E2A">
              <w:rPr>
                <w:rFonts w:ascii="Times New Roman" w:hAnsi="Times New Roman" w:cs="Times New Roman"/>
                <w:sz w:val="16"/>
                <w:szCs w:val="16"/>
              </w:rPr>
              <w:t>x</w:t>
            </w:r>
          </w:p>
        </w:tc>
        <w:tc>
          <w:tcPr>
            <w:tcW w:w="1110" w:type="dxa"/>
            <w:tcBorders>
              <w:right w:val="single" w:sz="8" w:space="0" w:color="auto"/>
            </w:tcBorders>
            <w:hideMark/>
          </w:tcPr>
          <w:p w14:paraId="3112C6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left w:val="single" w:sz="8" w:space="0" w:color="auto"/>
              <w:bottom w:val="single" w:sz="8" w:space="0" w:color="auto"/>
              <w:right w:val="single" w:sz="8" w:space="0" w:color="auto"/>
            </w:tcBorders>
            <w:hideMark/>
          </w:tcPr>
          <w:p w14:paraId="3861C01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Being Black, having lower income</w:t>
            </w:r>
            <w:r>
              <w:rPr>
                <w:rFonts w:ascii="Times New Roman" w:hAnsi="Times New Roman" w:cs="Times New Roman"/>
                <w:b/>
                <w:bCs/>
                <w:sz w:val="16"/>
                <w:szCs w:val="16"/>
              </w:rPr>
              <w:t>,</w:t>
            </w:r>
            <w:r w:rsidRPr="000A5601">
              <w:rPr>
                <w:rFonts w:ascii="Times New Roman" w:hAnsi="Times New Roman" w:cs="Times New Roman"/>
                <w:b/>
                <w:bCs/>
                <w:sz w:val="16"/>
                <w:szCs w:val="16"/>
              </w:rPr>
              <w:t xml:space="preserve"> and </w:t>
            </w:r>
            <w:r>
              <w:rPr>
                <w:rFonts w:ascii="Times New Roman" w:hAnsi="Times New Roman" w:cs="Times New Roman"/>
                <w:b/>
                <w:bCs/>
                <w:sz w:val="16"/>
                <w:szCs w:val="16"/>
              </w:rPr>
              <w:t xml:space="preserve">having </w:t>
            </w:r>
            <w:r w:rsidRPr="000A5601">
              <w:rPr>
                <w:rFonts w:ascii="Times New Roman" w:hAnsi="Times New Roman" w:cs="Times New Roman"/>
                <w:b/>
                <w:bCs/>
                <w:sz w:val="16"/>
                <w:szCs w:val="16"/>
              </w:rPr>
              <w:t>lower education</w:t>
            </w:r>
            <w:r w:rsidRPr="000A5601">
              <w:rPr>
                <w:rFonts w:ascii="Times New Roman" w:hAnsi="Times New Roman" w:cs="Times New Roman"/>
                <w:sz w:val="16"/>
                <w:szCs w:val="16"/>
              </w:rPr>
              <w:t xml:space="preserve"> are significantly associated with lower knowledge. </w:t>
            </w:r>
            <w:r w:rsidRPr="000A5601">
              <w:rPr>
                <w:rFonts w:ascii="Times New Roman" w:hAnsi="Times New Roman" w:cs="Times New Roman"/>
                <w:b/>
                <w:bCs/>
                <w:sz w:val="16"/>
                <w:szCs w:val="16"/>
              </w:rPr>
              <w:t>Being black and low educated</w:t>
            </w:r>
            <w:r w:rsidRPr="000A5601">
              <w:rPr>
                <w:rFonts w:ascii="Times New Roman" w:hAnsi="Times New Roman" w:cs="Times New Roman"/>
                <w:sz w:val="16"/>
                <w:szCs w:val="16"/>
              </w:rPr>
              <w:t xml:space="preserve"> are significantly associated with lower attitude,</w:t>
            </w:r>
          </w:p>
        </w:tc>
        <w:tc>
          <w:tcPr>
            <w:tcW w:w="1606" w:type="dxa"/>
            <w:tcBorders>
              <w:left w:val="single" w:sz="8" w:space="0" w:color="auto"/>
            </w:tcBorders>
            <w:hideMark/>
          </w:tcPr>
          <w:p w14:paraId="191280A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5DF5CA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4F1D9B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Being Black is significantly associated with a better practice score.</w:t>
            </w:r>
          </w:p>
        </w:tc>
        <w:tc>
          <w:tcPr>
            <w:tcW w:w="1110" w:type="dxa"/>
            <w:hideMark/>
          </w:tcPr>
          <w:p w14:paraId="1D3A2F1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26CC845D" w14:textId="77777777" w:rsidTr="00E07265">
        <w:trPr>
          <w:trHeight w:val="2820"/>
        </w:trPr>
        <w:tc>
          <w:tcPr>
            <w:tcW w:w="542" w:type="dxa"/>
            <w:hideMark/>
          </w:tcPr>
          <w:p w14:paraId="10F089BC" w14:textId="1195D9C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E70MnTNu","properties":{"formattedCitation":"(65)","plainCitation":"(65)","noteIndex":0},"citationItems":[{"id":14921,"uris":["http://zotero.org/groups/4537418/items/IRWTQAK3"],"uri":["http://zotero.org/groups/4537418/items/IRWTQAK3"],"itemData":{"id":14921,"type":"article-journal","abstract":"Background: There are more than 258 million international migrants worldwide and the majority reside in countries with ongoing novel coronavirus disease 2019 (COVID-19) epidemic outbreaks. International migrants may not receive adequate and timely disease information during epidemics, increasing vulnerability to disease transmission. This is one of very limited studies focusing on international migrants' COVID-19 prevention knowledge and attitudes during the epidemic. Methods: A national cross-sectional online survey was conducted across 100 cities and 26 regions in China from February 17 and March 1, 2020. The sample included 1,426 international migrants representing 77 countries and 6 continents. Knowledge was defined as the number of correct responses to questions about COVID-19. Attitudes included worries, expectations, and general preparedness. Multivariable ordinal logistic regressions evaluated correlates of knowledge and attitudes including information channels and preferences, and trust in Chinese institutions and groups. Results: Just half of the sample, 730/1426 (51.2%) had a good level of knowledge and 656/1426 (46.0%) had a positive attitude towards the COVID-19 epidemic. Knowledge was associated with receiving information through social media (aOR: 2.0, 95%CI: 1.2-3.2), the Internet (aOR: 1.4, 95%CI: 1.2-1.8), the community (aOR: 1.5, 95%CI: 1.2-1.8), and encountering language barriers when receiving medical services (aOR: 0.8, 95%CI: 0.7-1.0). Positive attitude was associated with the level of trust in various Chinese institutions and groups. Conclusions: Roughly half of the sample reported inadequate knowledge and poor attitudes toward prevention and control of COVID-19. Tailored public health campaigns are needed to ensure that international migrants possess adequate knowledge to protect their health during future epidemics and disasters.","container-title":"International Journal of Biological Sciences","DOI":"10.7150/ijbs.47075","ISSN":"1449-2288","issue":"15","journalAbbreviation":"Int J Biol Sci","language":"eng","note":"PMID: 33061804\nPMCID: PMC7545702","page":"2895-2905","source":"PubMed","title":"Disease knowledge and attitudes during the COVID-19 epidemic among international migrants in China: a national cross-sectional study","title-short":"Disease knowledge and attitudes during the COVID-19 epidemic among international migrants in China","volume":"16","author":[{"family":"Wang","given":"Cheng"},{"family":"Tian","given":"Qi"},{"family":"Zhao","given":"Peizhen"},{"family":"Xiong","given":"Mingzhou"},{"family":"Latkin","given":"Carl A."},{"family":"Gan","given":"Yiqun"},{"family":"Hall","given":"Brian J."},{"family":"Yang","given":"Bin"}],"issued":{"date-parts":[["2020"]]}}}],"schema":"https://github.com/citation-style-language/schema/raw/master/csl-citation.json"}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(65)</w:t>
            </w:r>
            <w:r>
              <w:rPr>
                <w:rFonts w:ascii="Times New Roman" w:hAnsi="Times New Roman" w:cs="Times New Roman"/>
                <w:sz w:val="16"/>
                <w:szCs w:val="16"/>
              </w:rPr>
              <w:fldChar w:fldCharType="end"/>
            </w:r>
          </w:p>
        </w:tc>
        <w:tc>
          <w:tcPr>
            <w:tcW w:w="970" w:type="dxa"/>
            <w:hideMark/>
          </w:tcPr>
          <w:p w14:paraId="76E0B40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Wang, </w:t>
            </w:r>
            <w:proofErr w:type="spellStart"/>
            <w:r w:rsidRPr="000A5601">
              <w:rPr>
                <w:rFonts w:ascii="Times New Roman" w:hAnsi="Times New Roman" w:cs="Times New Roman"/>
                <w:sz w:val="16"/>
                <w:szCs w:val="16"/>
              </w:rPr>
              <w:t>Xiaomin</w:t>
            </w:r>
            <w:proofErr w:type="spellEnd"/>
          </w:p>
        </w:tc>
        <w:tc>
          <w:tcPr>
            <w:tcW w:w="1110" w:type="dxa"/>
            <w:hideMark/>
          </w:tcPr>
          <w:p w14:paraId="2568773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survey</w:t>
            </w:r>
          </w:p>
        </w:tc>
        <w:tc>
          <w:tcPr>
            <w:tcW w:w="1110" w:type="dxa"/>
            <w:hideMark/>
          </w:tcPr>
          <w:p w14:paraId="33B27C2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Chinese population</w:t>
            </w:r>
          </w:p>
        </w:tc>
        <w:tc>
          <w:tcPr>
            <w:tcW w:w="1225" w:type="dxa"/>
            <w:hideMark/>
          </w:tcPr>
          <w:p w14:paraId="6152CC9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ethnicity, education, income.</w:t>
            </w:r>
          </w:p>
        </w:tc>
        <w:tc>
          <w:tcPr>
            <w:tcW w:w="995" w:type="dxa"/>
            <w:hideMark/>
          </w:tcPr>
          <w:p w14:paraId="407EF16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exposure to risk messages, exposure to misinformation</w:t>
            </w:r>
          </w:p>
        </w:tc>
        <w:tc>
          <w:tcPr>
            <w:tcW w:w="1110" w:type="dxa"/>
            <w:tcBorders>
              <w:right w:val="single" w:sz="8" w:space="0" w:color="auto"/>
            </w:tcBorders>
            <w:hideMark/>
          </w:tcPr>
          <w:p w14:paraId="60FFD9A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 belief in misinformation</w:t>
            </w:r>
          </w:p>
        </w:tc>
        <w:tc>
          <w:tcPr>
            <w:tcW w:w="1606" w:type="dxa"/>
            <w:tcBorders>
              <w:top w:val="single" w:sz="8" w:space="0" w:color="auto"/>
              <w:left w:val="single" w:sz="8" w:space="0" w:color="auto"/>
              <w:bottom w:val="single" w:sz="8" w:space="0" w:color="auto"/>
              <w:right w:val="single" w:sz="8" w:space="0" w:color="auto"/>
            </w:tcBorders>
            <w:hideMark/>
          </w:tcPr>
          <w:p w14:paraId="524CCDD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Pr>
                <w:rFonts w:ascii="Times New Roman" w:hAnsi="Times New Roman" w:cs="Times New Roman"/>
                <w:b/>
                <w:bCs/>
                <w:sz w:val="16"/>
                <w:szCs w:val="16"/>
              </w:rPr>
              <w:t xml:space="preserve"> and low income are significantly associated with less exposure to preventive messages, correction of misinformation, and</w:t>
            </w:r>
            <w:r w:rsidRPr="000A5601">
              <w:rPr>
                <w:rFonts w:ascii="Times New Roman" w:hAnsi="Times New Roman" w:cs="Times New Roman"/>
                <w:sz w:val="16"/>
                <w:szCs w:val="16"/>
              </w:rPr>
              <w:t xml:space="preserve"> </w:t>
            </w:r>
            <w:r>
              <w:rPr>
                <w:rFonts w:ascii="Times New Roman" w:hAnsi="Times New Roman" w:cs="Times New Roman"/>
                <w:sz w:val="16"/>
                <w:szCs w:val="16"/>
              </w:rPr>
              <w:t>firm</w:t>
            </w:r>
            <w:r w:rsidRPr="000A5601">
              <w:rPr>
                <w:rFonts w:ascii="Times New Roman" w:hAnsi="Times New Roman" w:cs="Times New Roman"/>
                <w:sz w:val="16"/>
                <w:szCs w:val="16"/>
              </w:rPr>
              <w:t>er belief in misinformation.</w:t>
            </w:r>
          </w:p>
        </w:tc>
        <w:tc>
          <w:tcPr>
            <w:tcW w:w="1606" w:type="dxa"/>
            <w:tcBorders>
              <w:left w:val="single" w:sz="8" w:space="0" w:color="auto"/>
            </w:tcBorders>
            <w:hideMark/>
          </w:tcPr>
          <w:p w14:paraId="67811DC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F60140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Ethnic minorities</w:t>
            </w:r>
            <w:r w:rsidRPr="000A5601">
              <w:rPr>
                <w:rFonts w:ascii="Times New Roman" w:hAnsi="Times New Roman" w:cs="Times New Roman"/>
                <w:sz w:val="16"/>
                <w:szCs w:val="16"/>
              </w:rPr>
              <w:t xml:space="preserve"> are more exposed to misinformation correction</w:t>
            </w:r>
            <w:r>
              <w:rPr>
                <w:rFonts w:ascii="Times New Roman" w:hAnsi="Times New Roman" w:cs="Times New Roman"/>
                <w:sz w:val="16"/>
                <w:szCs w:val="16"/>
              </w:rPr>
              <w:t xml:space="preserve"> and have a high level of risk perception but a</w:t>
            </w:r>
            <w:r w:rsidRPr="000A5601">
              <w:rPr>
                <w:rFonts w:ascii="Times New Roman" w:hAnsi="Times New Roman" w:cs="Times New Roman"/>
                <w:sz w:val="16"/>
                <w:szCs w:val="16"/>
              </w:rPr>
              <w:t xml:space="preserve"> low level of adopting </w:t>
            </w:r>
            <w:r>
              <w:rPr>
                <w:rFonts w:ascii="Times New Roman" w:hAnsi="Times New Roman" w:cs="Times New Roman"/>
                <w:sz w:val="16"/>
                <w:szCs w:val="16"/>
              </w:rPr>
              <w:t xml:space="preserve">the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c>
          <w:tcPr>
            <w:tcW w:w="1606" w:type="dxa"/>
            <w:hideMark/>
          </w:tcPr>
          <w:p w14:paraId="03ECA43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28638AE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5C8B9DD0" w14:textId="77777777" w:rsidTr="00E07265">
        <w:trPr>
          <w:trHeight w:val="2348"/>
        </w:trPr>
        <w:tc>
          <w:tcPr>
            <w:tcW w:w="542" w:type="dxa"/>
            <w:hideMark/>
          </w:tcPr>
          <w:p w14:paraId="0EFE98D6" w14:textId="005F115F"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nlvEpkiJ","properties":{"formattedCitation":"(66)","plainCitation":"(66)","noteIndex":0},"citationItems":[{"id":15317,"uris":["http://zotero.org/groups/4537418/items/9FPY62MW"],"uri":["http://zotero.org/groups/4537418/items/9FPY62MW"],"itemData":{"id":15317,"type":"article-journal","abstract":"In addition to top-down Health-Emergency and Disaster Risk Management (Health-EDRM) efforts, bottom-up individual and household measures are crucial for prevention and emergency response of the COVID-19 pandemic, a Public Health Emergency of International Concern (PHEIC). There is limited scientific evidence of the knowledge, perception, attitude and behavior patterns of the urban population. A computerized randomized digital dialing, cross-sectional, population landline-based telephone survey was conducted from 22 March to 1 April 2020 in Hong Kong Special Administrative Region, China. Data were collected for socio-demographic characteristics, knowledge, attitude and risk perception, and various self-reported Health-EDRM behavior patterns associated with COVID-19. The final study sample was 765. Although the respondents thought that individuals (68.6%) had similar responsibilities as government (67.5%) in infection control, less than 50% had sufficient health risk management knowledge to safeguard health and well-being. Among the examined Health-EDRM measures, significant differences were found between attitude and practice in regards to washing hands with soap, ordering takeaways, wearing masks, avoidance of visiting public places or using public transport, and travel avoidance to COVID-19-confirmed regions. Logistic regression indicated that the elderly were less likely to worry about infection with COVID-19. Compared to personal and household hygiene practices, lower compliance was found for public social distancing.","container-title":"International Journal of Environmental Research and Public Health","DOI":"10.3390/ijerph17113869","ISSN":"1660-4601","issue":"11","journalAbbreviation":"Int J Environ Res Public Health","language":"eng","note":"PMID: 32485979\nPMCID: PMC7312582","page":"E3869","source":"PubMed","title":"Sociodemographic predictors of health risk perception, attitude and behavior practices associated with health-emergency disaster risk management for biological hazards: The case of COVID-19 pandemic in Hong Kong, SAR China","title-short":"Sociodemographic Predictors of Health Risk Perception, Attitude and Behavior Practices Associated with Health-Emergency Disaster Risk Management for Biological Hazards","volume":"17","author":[{"family":"Chan","given":"Emily Ying Yang"},{"family":"Huang","given":"Zhe"},{"family":"Lo","given":"Eugene Siu Kai"},{"family":"Hung","given":"Kevin Kei Ching"},{"family":"Wong","given":"Eliza Lai Yi"},{"family":"Wong","given":"Samuel Yeung Shan"}],"issued":{"date-parts":[["2020"]]}}}],"schema":"https://github.com/citation-style-language/schema/raw/master/csl-citation.json"}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(66)</w:t>
            </w:r>
            <w:r>
              <w:rPr>
                <w:rFonts w:ascii="Times New Roman" w:hAnsi="Times New Roman" w:cs="Times New Roman"/>
                <w:sz w:val="16"/>
                <w:szCs w:val="16"/>
              </w:rPr>
              <w:fldChar w:fldCharType="end"/>
            </w:r>
          </w:p>
        </w:tc>
        <w:tc>
          <w:tcPr>
            <w:tcW w:w="970" w:type="dxa"/>
            <w:hideMark/>
          </w:tcPr>
          <w:p w14:paraId="583A144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Chan, Emily Ying Yang</w:t>
            </w:r>
          </w:p>
        </w:tc>
        <w:tc>
          <w:tcPr>
            <w:tcW w:w="1110" w:type="dxa"/>
            <w:hideMark/>
          </w:tcPr>
          <w:p w14:paraId="4729772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1CCE1C2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Hong Kong (Chinese) population</w:t>
            </w:r>
          </w:p>
        </w:tc>
        <w:tc>
          <w:tcPr>
            <w:tcW w:w="1225" w:type="dxa"/>
            <w:hideMark/>
          </w:tcPr>
          <w:p w14:paraId="2A1B6C2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w:t>
            </w:r>
          </w:p>
        </w:tc>
        <w:tc>
          <w:tcPr>
            <w:tcW w:w="995" w:type="dxa"/>
            <w:hideMark/>
          </w:tcPr>
          <w:p w14:paraId="7910AF1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tcBorders>
              <w:right w:val="single" w:sz="8" w:space="0" w:color="auto"/>
            </w:tcBorders>
            <w:hideMark/>
          </w:tcPr>
          <w:p w14:paraId="101901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 knowledge</w:t>
            </w:r>
          </w:p>
        </w:tc>
        <w:tc>
          <w:tcPr>
            <w:tcW w:w="1606" w:type="dxa"/>
            <w:tcBorders>
              <w:top w:val="single" w:sz="8" w:space="0" w:color="auto"/>
              <w:left w:val="single" w:sz="8" w:space="0" w:color="auto"/>
              <w:bottom w:val="single" w:sz="8" w:space="0" w:color="auto"/>
              <w:right w:val="single" w:sz="8" w:space="0" w:color="auto"/>
            </w:tcBorders>
            <w:hideMark/>
          </w:tcPr>
          <w:p w14:paraId="2A49727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less knowledge.</w:t>
            </w:r>
          </w:p>
        </w:tc>
        <w:tc>
          <w:tcPr>
            <w:tcW w:w="1606" w:type="dxa"/>
            <w:tcBorders>
              <w:left w:val="single" w:sz="8" w:space="0" w:color="auto"/>
            </w:tcBorders>
            <w:hideMark/>
          </w:tcPr>
          <w:p w14:paraId="5EB8070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4F3922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F3ADBD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011137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087478AB" w14:textId="77777777" w:rsidTr="00E07265">
        <w:trPr>
          <w:trHeight w:val="1710"/>
        </w:trPr>
        <w:tc>
          <w:tcPr>
            <w:tcW w:w="542" w:type="dxa"/>
            <w:hideMark/>
          </w:tcPr>
          <w:p w14:paraId="73322627" w14:textId="503F3B25"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o8dLEtsu","properties":{"formattedCitation":"(67)","plainCitation":"(67)","noteIndex":0},"citationItems":[{"id":15366,"uris":["http://zotero.org/groups/4537418/items/Q6BSM4NZ"],"uri":["http://zotero.org/groups/4537418/items/Q6BSM4NZ"],"itemData":{"id":15366,"type":"article-journal","abstract":"Within a short period of time, COVID-19 has spread globally, wreaking havoc in various facets of life. This study sought to measure the level of COVID-19 knowledge, attitudes, and practices of the Nigerian public. This was a cross-sectional online survey of the general population of educated Nigerians who had Internet access. Sociodemographic data and participants' knowledge, attitudes, and practices relating to COVID-19 were collected. Scores assessing knowledge, attitudes, and practices were allocated and graded based on specific stratified demarcations. Student's t-test, analysis of variance, and logistic regression analysis were used where appropriate. Of the total 1,015 respondents, most of them exhibited good knowledge of COVID-19, with a mean knowledge grade of 78%; this significantly affected their attitude and practice grades (66% and 60.4%, respectively). Most respondents expressed positive attitudes toward foreigners and other stigma-prone groups, while also practicing appropriate preventive measures. Those aged 21-30 years and those with medical-related occupations had significantly higher knowledge scores (P &lt; 0.001); and having a medical-related occupation increased the likelihood of having good knowledge compared with being unemployed (odds ratio [95% CI]: 6.6 [2.5-17.3]). Male participants aged 21-30 years and those with medical-related occupations had significantly higher attitude scores (P &lt; 0.05). Engaging literate Nigerians on various media platforms, particularly social media, will result in wider reach for the purpose of COVID-19 education. Further studies on other sociodemographic groups within the country (e.g., the less educated) would give a clearer picture of the Nigerian situation as regards COVID-19 knowledge, attitudes, and practices (coronavirus, COVID-19, Public health, Nigeria, Africa).","container-title":"The American Journal of Tropical Medicine and Hygiene","DOI":"10.4269/ajtmh.20-0461","ISSN":"1476-1645","issue":"5","journalAbbreviation":"Am J Trop Med Hyg","language":"eng","note":"PMID: 32975179\nPMCID: PMC7646756","page":"1997-2004","source":"PubMed","title":"The COVID-19 crisis in Sub-Saharan Africa: Knowledge, attitudes, and practices of the Nigerian public","title-short":"The COVID-19 Crisis in Sub-Saharan Africa","volume":"103","author":[{"family":"Adesegun","given":"Oluwaseyitan A."},{"family":"Binuyo","given":"Tolulope"},{"family":"Adeyemi","given":"Oluwafunmilola"},{"family":"Ehioghae","given":"Osaze"},{"family":"Rabor","given":"David F."},{"family":"Amusan","given":"Oyebola"},{"family":"Akinboboye","given":"Olutosin"},{"family":"Duke","given":"Omiete F."},{"family":"Olafimihan","given":"Ayobami G."},{"family":"Ajose","given":"Oluwafemi"},{"family":"Idowu","given":"Akolade O."},{"family":"Abiodun","given":"Olumide"}],"issued":{"date-parts":[["2020"]]}}}],"schema":"https://github.com/citation-style-language/schema/raw/master/csl-citation.json"}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(67)</w:t>
            </w:r>
            <w:r>
              <w:rPr>
                <w:rFonts w:ascii="Times New Roman" w:hAnsi="Times New Roman" w:cs="Times New Roman"/>
                <w:sz w:val="16"/>
                <w:szCs w:val="16"/>
              </w:rPr>
              <w:fldChar w:fldCharType="end"/>
            </w:r>
          </w:p>
        </w:tc>
        <w:tc>
          <w:tcPr>
            <w:tcW w:w="970" w:type="dxa"/>
            <w:hideMark/>
          </w:tcPr>
          <w:p w14:paraId="65EE8E17"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Adesegun</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Oluwaseyitan</w:t>
            </w:r>
            <w:proofErr w:type="spellEnd"/>
            <w:r w:rsidRPr="000A5601">
              <w:rPr>
                <w:rFonts w:ascii="Times New Roman" w:hAnsi="Times New Roman" w:cs="Times New Roman"/>
                <w:sz w:val="16"/>
                <w:szCs w:val="16"/>
              </w:rPr>
              <w:t xml:space="preserve"> A.</w:t>
            </w:r>
          </w:p>
        </w:tc>
        <w:tc>
          <w:tcPr>
            <w:tcW w:w="1110" w:type="dxa"/>
            <w:hideMark/>
          </w:tcPr>
          <w:p w14:paraId="0BCE062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79CF2BC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Nigerian population</w:t>
            </w:r>
          </w:p>
        </w:tc>
        <w:tc>
          <w:tcPr>
            <w:tcW w:w="1225" w:type="dxa"/>
            <w:hideMark/>
          </w:tcPr>
          <w:p w14:paraId="1BCE9BA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age, education, ethnicity, occupation </w:t>
            </w:r>
          </w:p>
        </w:tc>
        <w:tc>
          <w:tcPr>
            <w:tcW w:w="995" w:type="dxa"/>
            <w:hideMark/>
          </w:tcPr>
          <w:p w14:paraId="603617F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source of information</w:t>
            </w:r>
          </w:p>
        </w:tc>
        <w:tc>
          <w:tcPr>
            <w:tcW w:w="1110" w:type="dxa"/>
            <w:tcBorders>
              <w:right w:val="single" w:sz="8" w:space="0" w:color="auto"/>
            </w:tcBorders>
            <w:hideMark/>
          </w:tcPr>
          <w:p w14:paraId="1642C88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attitude, knowledge</w:t>
            </w:r>
          </w:p>
        </w:tc>
        <w:tc>
          <w:tcPr>
            <w:tcW w:w="1606" w:type="dxa"/>
            <w:tcBorders>
              <w:top w:val="single" w:sz="8" w:space="0" w:color="auto"/>
              <w:left w:val="single" w:sz="8" w:space="0" w:color="auto"/>
              <w:bottom w:val="single" w:sz="8" w:space="0" w:color="auto"/>
              <w:right w:val="single" w:sz="8" w:space="0" w:color="auto"/>
            </w:tcBorders>
            <w:hideMark/>
          </w:tcPr>
          <w:p w14:paraId="1B12F24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Unemployed people</w:t>
            </w:r>
            <w:r w:rsidRPr="000A5601">
              <w:rPr>
                <w:rFonts w:ascii="Times New Roman" w:hAnsi="Times New Roman" w:cs="Times New Roman"/>
                <w:sz w:val="16"/>
                <w:szCs w:val="16"/>
              </w:rPr>
              <w:t xml:space="preserve"> have a significantly lower knowledge and attitude than employed people.</w:t>
            </w:r>
          </w:p>
        </w:tc>
        <w:tc>
          <w:tcPr>
            <w:tcW w:w="1606" w:type="dxa"/>
            <w:tcBorders>
              <w:left w:val="single" w:sz="8" w:space="0" w:color="auto"/>
            </w:tcBorders>
            <w:hideMark/>
          </w:tcPr>
          <w:p w14:paraId="40E5597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9A63BF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95757B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66CD9B7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EBF2F91" w14:textId="77777777" w:rsidTr="00E07265">
        <w:trPr>
          <w:trHeight w:val="1440"/>
        </w:trPr>
        <w:tc>
          <w:tcPr>
            <w:tcW w:w="542" w:type="dxa"/>
            <w:hideMark/>
          </w:tcPr>
          <w:p w14:paraId="7745E9F2" w14:textId="75F7DF5E"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MT30dP2Y","properties":{"formattedCitation":"(68)","plainCitation":"(68)","noteIndex":0},"citationItems":[{"id":15495,"uris":["http://zotero.org/groups/4537418/items/VYPW86HE"],"uri":["http://zotero.org/groups/4537418/items/VYPW86HE"],"itemData":{"id":15495,"type":"article-journal","abstract":"In an effort to mitigate the outbreak of COVID-19, many countries have imposed drastic lockdown, movement control or shelter in place orders on their residents. The effectiveness of these mitigation measures is highly dependent on cooperation and compliance of all members of society. The knowledge, attitudes and practices people hold toward the disease play an integral role in determining a society’s readiness to accept behavioural change measures from health authorities. The aim of this study was to determine the knowledge levels, attitudes and practices toward COVID-19 among the Malaysian public. A cross-sectional online survey of 4,850 Malaysian residents was conducted between 27th March and 3rd April 2020. The survey instrument consisted of demographic characteristics, 13 items on knowledge, 3 items on attitudes and 3 items on practices, modified from a previously published questionnaire on COVID-19. Descriptive statistics, chi-square tests, t-tests and one-way analysis of variance (ANOVA) were conducted. The overall correct rate of the knowledge questionnaire was 80.5%. Most participants held positive attitudes toward the successful control of COVID-19 (83.1%), the ability of Malaysia to conquer the disease (95.9%) and the way the Malaysian government was handling the crisis (89.9%). Most participants were also taking precautions such as avoiding crowds (83.4%) and practising proper hand hygiene (87.8%) in the week before the movement control order started. However, the wearing of face masks was less common (51.2%). This survey is among the first to assess knowledge, attitudes and practice in response to the COVID-19 pandemic in Malaysia. The results highlight the importance of consistent messaging from health authorities and the government as well as the need for tailored health education programs to improve levels of knowledge, attitudes and practices.","container-title":"PLOS ONE","DOI":"10.1371/journal.pone.0233668","ISSN":"1932-6203","issue":"5","journalAbbreviation":"PLOS ONE","language":"en","note":"publisher: Public Library of Science","page":"e0233668","source":"PLoS Journals","title":"Public knowledge, attitudes and practices towards COVID-19: A cross-sectional study in Malaysia","title-short":"Public knowledge, attitudes and practices towards COVID-19","volume":"15","author":[{"family":"Azlan","given":"Arina Anis"},{"family":"Hamzah","given":"Mohammad Rezal"},{"family":"Sern","given":"Tham Jen"},{"family":"Ayub","given":"Suffian Hadi"},{"family":"Mohamad","given":"Emma"}],"issued":{"date-parts":[["2020",5,21]]}}}],"schema":"https://github.com/citation-style-language/schema/raw/master/csl-citation.json"}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(68)</w:t>
            </w:r>
            <w:r>
              <w:rPr>
                <w:rFonts w:ascii="Times New Roman" w:hAnsi="Times New Roman" w:cs="Times New Roman"/>
                <w:sz w:val="16"/>
                <w:szCs w:val="16"/>
              </w:rPr>
              <w:fldChar w:fldCharType="end"/>
            </w:r>
          </w:p>
        </w:tc>
        <w:tc>
          <w:tcPr>
            <w:tcW w:w="970" w:type="dxa"/>
            <w:hideMark/>
          </w:tcPr>
          <w:p w14:paraId="502CE11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Azlan</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Arina</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Anis</w:t>
            </w:r>
            <w:proofErr w:type="spellEnd"/>
          </w:p>
        </w:tc>
        <w:tc>
          <w:tcPr>
            <w:tcW w:w="1110" w:type="dxa"/>
            <w:hideMark/>
          </w:tcPr>
          <w:p w14:paraId="64C4636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5D26792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Malaysian population</w:t>
            </w:r>
          </w:p>
        </w:tc>
        <w:tc>
          <w:tcPr>
            <w:tcW w:w="1225" w:type="dxa"/>
            <w:hideMark/>
          </w:tcPr>
          <w:p w14:paraId="2801B37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income, occupation</w:t>
            </w:r>
          </w:p>
        </w:tc>
        <w:tc>
          <w:tcPr>
            <w:tcW w:w="995" w:type="dxa"/>
            <w:hideMark/>
          </w:tcPr>
          <w:p w14:paraId="644FADB5" w14:textId="77777777" w:rsidR="001D3320" w:rsidRPr="000A5601" w:rsidRDefault="001D3320" w:rsidP="00887A22">
            <w:pPr>
              <w:jc w:val="center"/>
              <w:rPr>
                <w:rFonts w:ascii="Times New Roman" w:hAnsi="Times New Roman" w:cs="Times New Roman"/>
                <w:sz w:val="16"/>
                <w:szCs w:val="16"/>
              </w:rPr>
            </w:pPr>
            <w:r w:rsidRPr="00CE1BB0">
              <w:rPr>
                <w:rFonts w:ascii="Times New Roman" w:hAnsi="Times New Roman" w:cs="Times New Roman"/>
                <w:sz w:val="16"/>
                <w:szCs w:val="16"/>
              </w:rPr>
              <w:t>x</w:t>
            </w:r>
          </w:p>
        </w:tc>
        <w:tc>
          <w:tcPr>
            <w:tcW w:w="1110" w:type="dxa"/>
            <w:tcBorders>
              <w:right w:val="single" w:sz="8" w:space="0" w:color="auto"/>
            </w:tcBorders>
            <w:hideMark/>
          </w:tcPr>
          <w:p w14:paraId="5FC7D6C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tcBorders>
              <w:top w:val="single" w:sz="8" w:space="0" w:color="auto"/>
              <w:left w:val="single" w:sz="8" w:space="0" w:color="auto"/>
              <w:bottom w:val="single" w:sz="8" w:space="0" w:color="auto"/>
              <w:right w:val="single" w:sz="8" w:space="0" w:color="auto"/>
            </w:tcBorders>
            <w:hideMark/>
          </w:tcPr>
          <w:p w14:paraId="1087DBA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income </w:t>
            </w:r>
            <w:r w:rsidRPr="000A5601">
              <w:rPr>
                <w:rFonts w:ascii="Times New Roman" w:hAnsi="Times New Roman" w:cs="Times New Roman"/>
                <w:sz w:val="16"/>
                <w:szCs w:val="16"/>
              </w:rPr>
              <w:t>is significantly associated with less knowledge.</w:t>
            </w:r>
          </w:p>
        </w:tc>
        <w:tc>
          <w:tcPr>
            <w:tcW w:w="1606" w:type="dxa"/>
            <w:tcBorders>
              <w:left w:val="single" w:sz="8" w:space="0" w:color="auto"/>
            </w:tcBorders>
            <w:hideMark/>
          </w:tcPr>
          <w:p w14:paraId="4702481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D94A3E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Older adults </w:t>
            </w:r>
            <w:r w:rsidRPr="000A5601">
              <w:rPr>
                <w:rFonts w:ascii="Times New Roman" w:hAnsi="Times New Roman" w:cs="Times New Roman"/>
                <w:sz w:val="16"/>
                <w:szCs w:val="16"/>
              </w:rPr>
              <w:t>have more knowledge but have significant lower practice</w:t>
            </w:r>
          </w:p>
        </w:tc>
        <w:tc>
          <w:tcPr>
            <w:tcW w:w="1606" w:type="dxa"/>
            <w:hideMark/>
          </w:tcPr>
          <w:p w14:paraId="0A61817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with lower income show significantly higher practice than those with high income. </w:t>
            </w:r>
          </w:p>
        </w:tc>
        <w:tc>
          <w:tcPr>
            <w:tcW w:w="1110" w:type="dxa"/>
            <w:hideMark/>
          </w:tcPr>
          <w:p w14:paraId="59B02E7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549CBE6" w14:textId="77777777" w:rsidTr="00E07265">
        <w:trPr>
          <w:trHeight w:val="1485"/>
        </w:trPr>
        <w:tc>
          <w:tcPr>
            <w:tcW w:w="542" w:type="dxa"/>
            <w:hideMark/>
          </w:tcPr>
          <w:p w14:paraId="3790BAB3" w14:textId="6865BA4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hDMH48Qd","properties":{"formattedCitation":"(69)","plainCitation":"(69)","noteIndex":0},"citationItems":[{"id":15512,"uris":["http://zotero.org/groups/4537418/items/MQLCHVTN"],"uri":["http://zotero.org/groups/4537418/items/MQLCHVTN"],"itemData":{"id":15512,"type":"article-journal","abstract":"Preventing the transmission of SARS-CoV-2 (causative agent for COVID-19) requires implementing contact and respiratory precautions. Modifying human behavior is challenging and requires understanding knowledge, attitudes, and practices (KAPs) regarding health threats. This study explored KAPs among people in Ecuador. A cross-sectional, internet-based questionnaire was used to assess knowledge about COVID-19, attitudes toward ability to control COVID-19, self-reported practices related to COVID-19, and demographics. A total of 2399 individuals participated. Participants had moderate to high levels of knowledge. Participants expressed mixed attitudes about the eventual control of COVID-19 in Ecuador. Participants reported high levels of adoption of preventive practices. Binomial regression analysis suggests unemployed individuals, househusbands/housewives, or manual laborers, as well as those with an elementary school education, have lower levels of knowledge. Women, people over 50 years of age, and those with higher levels of schooling were the most optimistic. Men, individuals 18–29, single, and unemployed people took the riskiest behaviors. Generally, knowledge was not associated with optimism or with practices. Our findings indicate knowledge about COVID-19 is insufficient to prompt behavioral change among Ecuadorians. Since current COVID-19 control campaigns seek to educate the public, these efforts’ impacts are likely to be limited. Given attitudes determine people’s actions, further investigation into the factors underlying the lack of confidence in the ability of the world, and of Ecuador, to overcome COVID-19, is warranted. Edu-communicational campaigns should be accompanied by efforts to provide economically disadvantaged populations resources to facilitate adherence to recommendations to prevent the spread of the virus.","container-title":"Journal of Community Health","DOI":"10.1007/s10900-020-00916-7","ISSN":"1573-3610","issue":"6","journalAbbreviation":"J Community Health","language":"en","page":"1158-1167","source":"Springer Link","title":"Knowledge, attitudes, and practices towards COVID-19 among Ecuadorians during the outbreak: An online cross-sectional survey","title-short":"Knowledge, Attitudes, and Practices Towards COVID-19 Among Ecuadorians During the Outbreak","volume":"45","author":[{"family":"Bates","given":"Benjamin R."},{"family":"Moncayo","given":"Ana L."},{"family":"Costales","given":"Jaime A."},{"family":"Herrera-Cespedes","given":"Carolina A."},{"family":"Grijalva","given":"Mario J."}],"issued":{"date-parts":[["2020",12,1]]}}}],"schema":"https://github.com/citation-style-language/schema/raw/master/csl-citation.json"}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(69)</w:t>
            </w:r>
            <w:r>
              <w:rPr>
                <w:rFonts w:ascii="Times New Roman" w:hAnsi="Times New Roman" w:cs="Times New Roman"/>
                <w:sz w:val="16"/>
                <w:szCs w:val="16"/>
              </w:rPr>
              <w:fldChar w:fldCharType="end"/>
            </w:r>
          </w:p>
        </w:tc>
        <w:tc>
          <w:tcPr>
            <w:tcW w:w="970" w:type="dxa"/>
            <w:hideMark/>
          </w:tcPr>
          <w:p w14:paraId="4657239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Bates, Benjamin R.</w:t>
            </w:r>
          </w:p>
        </w:tc>
        <w:tc>
          <w:tcPr>
            <w:tcW w:w="1110" w:type="dxa"/>
            <w:hideMark/>
          </w:tcPr>
          <w:p w14:paraId="17FD4B6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B423EF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Ecuadorian population</w:t>
            </w:r>
          </w:p>
        </w:tc>
        <w:tc>
          <w:tcPr>
            <w:tcW w:w="1225" w:type="dxa"/>
            <w:hideMark/>
          </w:tcPr>
          <w:p w14:paraId="6776DC2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occupation</w:t>
            </w:r>
          </w:p>
        </w:tc>
        <w:tc>
          <w:tcPr>
            <w:tcW w:w="995" w:type="dxa"/>
            <w:hideMark/>
          </w:tcPr>
          <w:p w14:paraId="55E7B9A0" w14:textId="77777777" w:rsidR="001D3320" w:rsidRPr="000A5601" w:rsidRDefault="001D3320" w:rsidP="00887A22">
            <w:pPr>
              <w:jc w:val="center"/>
              <w:rPr>
                <w:rFonts w:ascii="Times New Roman" w:hAnsi="Times New Roman" w:cs="Times New Roman"/>
                <w:sz w:val="16"/>
                <w:szCs w:val="16"/>
              </w:rPr>
            </w:pPr>
            <w:r w:rsidRPr="00CE1BB0">
              <w:rPr>
                <w:rFonts w:ascii="Times New Roman" w:hAnsi="Times New Roman" w:cs="Times New Roman"/>
                <w:sz w:val="16"/>
                <w:szCs w:val="16"/>
              </w:rPr>
              <w:t>x</w:t>
            </w:r>
          </w:p>
        </w:tc>
        <w:tc>
          <w:tcPr>
            <w:tcW w:w="1110" w:type="dxa"/>
            <w:tcBorders>
              <w:right w:val="single" w:sz="8" w:space="0" w:color="auto"/>
            </w:tcBorders>
            <w:hideMark/>
          </w:tcPr>
          <w:p w14:paraId="35C90E9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left w:val="single" w:sz="8" w:space="0" w:color="auto"/>
              <w:bottom w:val="single" w:sz="8" w:space="0" w:color="auto"/>
              <w:right w:val="single" w:sz="8" w:space="0" w:color="auto"/>
            </w:tcBorders>
            <w:hideMark/>
          </w:tcPr>
          <w:p w14:paraId="7D4153B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Unemployed people</w:t>
            </w:r>
            <w:r w:rsidRPr="000A5601">
              <w:rPr>
                <w:rFonts w:ascii="Times New Roman" w:hAnsi="Times New Roman" w:cs="Times New Roman"/>
                <w:sz w:val="16"/>
                <w:szCs w:val="16"/>
              </w:rPr>
              <w:t xml:space="preserve"> have a significantly lower knowledge than employed people</w:t>
            </w:r>
          </w:p>
        </w:tc>
        <w:tc>
          <w:tcPr>
            <w:tcW w:w="1606" w:type="dxa"/>
            <w:tcBorders>
              <w:left w:val="single" w:sz="8" w:space="0" w:color="auto"/>
            </w:tcBorders>
            <w:hideMark/>
          </w:tcPr>
          <w:p w14:paraId="4E34F79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10BDFA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F8F1A0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Unemployment is significantly associated with high hand washing.</w:t>
            </w:r>
          </w:p>
        </w:tc>
        <w:tc>
          <w:tcPr>
            <w:tcW w:w="1110" w:type="dxa"/>
            <w:hideMark/>
          </w:tcPr>
          <w:p w14:paraId="4FE63FA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00C5703E" w14:textId="77777777" w:rsidTr="00E07265">
        <w:trPr>
          <w:trHeight w:val="1680"/>
        </w:trPr>
        <w:tc>
          <w:tcPr>
            <w:tcW w:w="542" w:type="dxa"/>
            <w:hideMark/>
          </w:tcPr>
          <w:p w14:paraId="0B20229B" w14:textId="3E96E48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HUA5YGM1","properties":{"formattedCitation":"(70)","plainCitation":"(70)","noteIndex":0},"citationItems":[{"id":15520,"uris":["http://zotero.org/groups/4537418/items/DMCIKJ9E"],"uri":["http://zotero.org/groups/4537418/items/DMCIKJ9E"],"itemData":{"id":15520,"type":"article-journal","abstract":"Background: Saudi Arabia has taken unprecedented and stringent preventive and precautionary measures against COVID-19 to control its spread, safeguard citizens and ensure their well-being. Public adherence to preventive measures is influenced by their knowledge and attitude toward COVID-19. This study investigated the knowledge, attitudes, and practices of the Saudi public, toward COVID-19, during the pandemic.Methods: This is a cross-sectional study, using data collected via an online self-reported questionnaire, from 3,388 participants. To assess the differences in mean scores, and identify factors associated with knowledge, attitudes, and practices toward COVID-19, the data were run through univariate and multivariable regression analyses, respectively.Results: The majority of the study participants were knowledgeable about COVID-19. The mean COVID-19 knowledge score was 17.96 (SD = 2.24, range: 3–22), indicating a high level of knowledge. The mean score for attitude was 28.23 (SD = 2.76, range: 6–30), indicating optimistic attitudes. The mean score for practices was 4.34 (SD = 0.87, range: 0–5), indicating good practices. However, the results showed that men have less knowledge, less optimistic attitudes, and less good practice toward COVID-19, than women. We also found that older adults are likely to have better knowledge and practices, than younger people.Conclusions: Our finding suggests that targeted health education interventions should be directed to this particular vulnerable population, who may be at increased risk of contracting COVID-19. For example, COVID-19 knowledge may increase significantly if health education programs are specifically targeted at men.","container-title":"Frontiers in Public Health","ISSN":"2296-2565","page":"217","source":"Frontiers","title":"Knowledge, attitude and practice toward COVID-19 among the public in the Kingdom of Saudi Arabia: A cross-sectional study","title-short":"Knowledge, Attitude and Practice Toward COVID-19 Among the Public in the Kingdom of Saudi Arabia","volume":"8","author":[{"family":"Al-Hanawi","given":"Mohammed K."},{"family":"Angawi","given":"Khadijah"},{"family":"Alshareef","given":"Noor"},{"family":"Qattan","given":"Ameerah M. N."},{"family":"Helmy","given":"Hoda Z."},{"family":"Abudawood","given":"Yasmin"},{"family":"Alqurashi","given":"Mohammed"},{"family":"Kattan","given":"Waleed M."},{"family":"Kadasah","given":"Nasser Akeil"},{"family":"Chirwa","given":"Gowokani Chijere"},{"family":"Alsharqi","given":"Omar"}],"issued":{"date-parts":[["2020"]]}}}],"schema":"https://github.com/citation-style-language/schema/raw/master/csl-citation.json"}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(70)</w:t>
            </w:r>
            <w:r>
              <w:rPr>
                <w:rFonts w:ascii="Times New Roman" w:hAnsi="Times New Roman" w:cs="Times New Roman"/>
                <w:sz w:val="16"/>
                <w:szCs w:val="16"/>
              </w:rPr>
              <w:fldChar w:fldCharType="end"/>
            </w:r>
          </w:p>
        </w:tc>
        <w:tc>
          <w:tcPr>
            <w:tcW w:w="970" w:type="dxa"/>
            <w:hideMark/>
          </w:tcPr>
          <w:p w14:paraId="6ADC44E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Al-</w:t>
            </w:r>
            <w:proofErr w:type="spellStart"/>
            <w:r w:rsidRPr="000A5601">
              <w:rPr>
                <w:rFonts w:ascii="Times New Roman" w:hAnsi="Times New Roman" w:cs="Times New Roman"/>
                <w:sz w:val="16"/>
                <w:szCs w:val="16"/>
              </w:rPr>
              <w:t>Hanawi</w:t>
            </w:r>
            <w:proofErr w:type="spellEnd"/>
            <w:r w:rsidRPr="000A5601">
              <w:rPr>
                <w:rFonts w:ascii="Times New Roman" w:hAnsi="Times New Roman" w:cs="Times New Roman"/>
                <w:sz w:val="16"/>
                <w:szCs w:val="16"/>
              </w:rPr>
              <w:t>, Mohammed K.</w:t>
            </w:r>
          </w:p>
        </w:tc>
        <w:tc>
          <w:tcPr>
            <w:tcW w:w="1110" w:type="dxa"/>
            <w:hideMark/>
          </w:tcPr>
          <w:p w14:paraId="1F4D809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7B4B96D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1DE6C2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occupation, income</w:t>
            </w:r>
          </w:p>
        </w:tc>
        <w:tc>
          <w:tcPr>
            <w:tcW w:w="995" w:type="dxa"/>
            <w:hideMark/>
          </w:tcPr>
          <w:p w14:paraId="38CCD0ED" w14:textId="77777777" w:rsidR="001D3320" w:rsidRPr="000A5601" w:rsidRDefault="001D3320" w:rsidP="00887A22">
            <w:pPr>
              <w:jc w:val="center"/>
              <w:rPr>
                <w:rFonts w:ascii="Times New Roman" w:hAnsi="Times New Roman" w:cs="Times New Roman"/>
                <w:sz w:val="16"/>
                <w:szCs w:val="16"/>
              </w:rPr>
            </w:pPr>
            <w:r w:rsidRPr="00CE1BB0">
              <w:rPr>
                <w:rFonts w:ascii="Times New Roman" w:hAnsi="Times New Roman" w:cs="Times New Roman"/>
                <w:sz w:val="16"/>
                <w:szCs w:val="16"/>
              </w:rPr>
              <w:t>x</w:t>
            </w:r>
          </w:p>
        </w:tc>
        <w:tc>
          <w:tcPr>
            <w:tcW w:w="1110" w:type="dxa"/>
            <w:tcBorders>
              <w:right w:val="single" w:sz="8" w:space="0" w:color="auto"/>
            </w:tcBorders>
            <w:hideMark/>
          </w:tcPr>
          <w:p w14:paraId="2477D76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left w:val="single" w:sz="8" w:space="0" w:color="auto"/>
              <w:bottom w:val="single" w:sz="8" w:space="0" w:color="auto"/>
              <w:right w:val="single" w:sz="8" w:space="0" w:color="auto"/>
            </w:tcBorders>
            <w:hideMark/>
          </w:tcPr>
          <w:p w14:paraId="248EA8C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Older age, low education</w:t>
            </w:r>
            <w:r>
              <w:rPr>
                <w:rFonts w:ascii="Times New Roman" w:hAnsi="Times New Roman" w:cs="Times New Roman"/>
                <w:b/>
                <w:bCs/>
                <w:sz w:val="16"/>
                <w:szCs w:val="16"/>
              </w:rPr>
              <w:t>,</w:t>
            </w:r>
            <w:r w:rsidRPr="000A5601">
              <w:rPr>
                <w:rFonts w:ascii="Times New Roman" w:hAnsi="Times New Roman" w:cs="Times New Roman"/>
                <w:b/>
                <w:bCs/>
                <w:sz w:val="16"/>
                <w:szCs w:val="16"/>
              </w:rPr>
              <w:t xml:space="preserve"> and low income</w:t>
            </w:r>
            <w:r w:rsidRPr="000A5601">
              <w:rPr>
                <w:rFonts w:ascii="Times New Roman" w:hAnsi="Times New Roman" w:cs="Times New Roman"/>
                <w:sz w:val="16"/>
                <w:szCs w:val="16"/>
              </w:rPr>
              <w:t xml:space="preserve"> are significantly associated with lower knowledge.</w:t>
            </w:r>
          </w:p>
        </w:tc>
        <w:tc>
          <w:tcPr>
            <w:tcW w:w="1606" w:type="dxa"/>
            <w:tcBorders>
              <w:left w:val="single" w:sz="8" w:space="0" w:color="auto"/>
            </w:tcBorders>
            <w:hideMark/>
          </w:tcPr>
          <w:p w14:paraId="0FEE0D3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bottom w:val="single" w:sz="8" w:space="0" w:color="auto"/>
            </w:tcBorders>
            <w:hideMark/>
          </w:tcPr>
          <w:p w14:paraId="3A7E144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1DBE59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3C02D15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715CAE0" w14:textId="77777777" w:rsidTr="00E07265">
        <w:trPr>
          <w:trHeight w:val="1587"/>
        </w:trPr>
        <w:tc>
          <w:tcPr>
            <w:tcW w:w="542" w:type="dxa"/>
            <w:hideMark/>
          </w:tcPr>
          <w:p w14:paraId="316FB737" w14:textId="102A430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ecrTAZv1","properties":{"formattedCitation":"(71)","plainCitation":"(71)","noteIndex":0},"citationItems":[{"id":15245,"uris":["http://zotero.org/groups/4537418/items/USZ7NQPD"],"uri":["http://zotero.org/groups/4537418/items/USZ7NQPD"],"itemData":{"id":15245,"type":"article-journal","abstract":"INTRODUCTION: Efforts have been made to contain COVID-19. Human behavior, affected by knowledge and perceptions, may influence the course of disease.\nMETHODOLOGY: A structured questionnaire was used to collect data from 422 participants. It consisted of 28 questions in four sections; seven questions about sociodemographic characteristics of participants, 12 questions to estimate level of knowledge about COVID-19, six questions to evaluate attitudes toward disease, and three questions to assess practices to prevent disease transmission.\nRESULTS: Their overall understanding of COVID-19 was satisfactory. 69% of the participants had satisfactory levels of knowledge, and the main sources of information were social media platforms (79.70%) and television (70.90%). There was a significant difference in knowledge as a function of gender (p = 0.50), occupation (p = 0.012), and smoking (p = 0.041). The participants held optimistic attitudes and adopted appropriate protective measures. Most participants agreed that COVID-19 can cause death (64.7%), poses greater risks to elderly (93.4%) and those with chronic diseases (96.7%), it is mandatory to quarantine infected individuals (98.1%), preventive health measures are important (97.6%), and health authorities will succeed in controlling the pandemic (67.5%). There was a statistically significant association between satisfactory levels of knowledge and the practice of wearing masks and the adoption of protective measures (avoiding crowded places, frequent hand washing).\nCONCLUSIONS: Residents of Al-Jouf region in Saudi Arabia have satisfactory levels of knowledge, optimistic attitudes, and good practice during the rapid rise period of the pandemic. Awareness campaigns will improve any misbeliefs and risky behaviors.","container-title":"Journal of Infection in Developing Countries","DOI":"10.3855/jidc.14243","ISSN":"1972-2680","issue":"1","journalAbbreviation":"J Infect Dev Ctries","language":"eng","note":"PMID: 33571143","page":"32-39","source":"PubMed","title":"Novel coronavirus disease-related knowledge, attitudes, and practices among the residents of Al-Jouf region in Saudi Arabia","volume":"15","author":[{"family":"El-Masry","given":"Eman A."},{"family":"Mohamed","given":"Rehab A."},{"family":"Ali","given":"Rehab I."},{"family":"Al Mulhim","given":"Marwa F."},{"family":"Taha","given":"Ahmed E."}],"issued":{"date-parts":[["2021"]]}}}],"schema":"https://github.com/citation-style-language/schema/raw/master/csl-citation.json"}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(71)</w:t>
            </w:r>
            <w:r>
              <w:rPr>
                <w:rFonts w:ascii="Times New Roman" w:hAnsi="Times New Roman" w:cs="Times New Roman"/>
                <w:sz w:val="16"/>
                <w:szCs w:val="16"/>
              </w:rPr>
              <w:fldChar w:fldCharType="end"/>
            </w:r>
          </w:p>
        </w:tc>
        <w:tc>
          <w:tcPr>
            <w:tcW w:w="970" w:type="dxa"/>
            <w:hideMark/>
          </w:tcPr>
          <w:p w14:paraId="25D497C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El-</w:t>
            </w:r>
            <w:proofErr w:type="spellStart"/>
            <w:r w:rsidRPr="000A5601">
              <w:rPr>
                <w:rFonts w:ascii="Times New Roman" w:hAnsi="Times New Roman" w:cs="Times New Roman"/>
                <w:sz w:val="16"/>
                <w:szCs w:val="16"/>
              </w:rPr>
              <w:t>Masry</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Eman</w:t>
            </w:r>
            <w:proofErr w:type="spellEnd"/>
            <w:r w:rsidRPr="000A5601">
              <w:rPr>
                <w:rFonts w:ascii="Times New Roman" w:hAnsi="Times New Roman" w:cs="Times New Roman"/>
                <w:sz w:val="16"/>
                <w:szCs w:val="16"/>
              </w:rPr>
              <w:t xml:space="preserve"> A.</w:t>
            </w:r>
          </w:p>
        </w:tc>
        <w:tc>
          <w:tcPr>
            <w:tcW w:w="1110" w:type="dxa"/>
            <w:hideMark/>
          </w:tcPr>
          <w:p w14:paraId="67CF16E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0EAF66B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Saudi Arabian population</w:t>
            </w:r>
          </w:p>
        </w:tc>
        <w:tc>
          <w:tcPr>
            <w:tcW w:w="1225" w:type="dxa"/>
            <w:hideMark/>
          </w:tcPr>
          <w:p w14:paraId="7A03555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income, education, chronic disease</w:t>
            </w:r>
          </w:p>
        </w:tc>
        <w:tc>
          <w:tcPr>
            <w:tcW w:w="995" w:type="dxa"/>
            <w:hideMark/>
          </w:tcPr>
          <w:p w14:paraId="6CEDB78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source of information</w:t>
            </w:r>
          </w:p>
        </w:tc>
        <w:tc>
          <w:tcPr>
            <w:tcW w:w="1110" w:type="dxa"/>
            <w:hideMark/>
          </w:tcPr>
          <w:p w14:paraId="76A7B16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tcBorders>
              <w:top w:val="single" w:sz="8" w:space="0" w:color="auto"/>
            </w:tcBorders>
            <w:hideMark/>
          </w:tcPr>
          <w:p w14:paraId="1A4DAF2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314488C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D40744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Older age</w:t>
            </w:r>
            <w:r w:rsidRPr="000A5601">
              <w:rPr>
                <w:rFonts w:ascii="Times New Roman" w:hAnsi="Times New Roman" w:cs="Times New Roman"/>
                <w:sz w:val="16"/>
                <w:szCs w:val="16"/>
              </w:rPr>
              <w:t xml:space="preserve"> is significantly</w:t>
            </w:r>
            <w:r>
              <w:rPr>
                <w:rFonts w:ascii="Times New Roman" w:hAnsi="Times New Roman" w:cs="Times New Roman"/>
                <w:sz w:val="16"/>
                <w:szCs w:val="16"/>
              </w:rPr>
              <w:t xml:space="preserve"> associated with l</w:t>
            </w:r>
            <w:r w:rsidRPr="000A5601">
              <w:rPr>
                <w:rFonts w:ascii="Times New Roman" w:hAnsi="Times New Roman" w:cs="Times New Roman"/>
                <w:sz w:val="16"/>
                <w:szCs w:val="16"/>
              </w:rPr>
              <w:t xml:space="preserve">ower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1CB9281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0644274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E42FA8C" w14:textId="77777777" w:rsidTr="00E07265">
        <w:trPr>
          <w:trHeight w:val="1470"/>
        </w:trPr>
        <w:tc>
          <w:tcPr>
            <w:tcW w:w="542" w:type="dxa"/>
            <w:hideMark/>
          </w:tcPr>
          <w:p w14:paraId="7A14E197" w14:textId="1A4C7156"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KjIFq738","properties":{"formattedCitation":"(72)","plainCitation":"(72)","noteIndex":0},"citationItems":[{"id":14633,"uris":["http://zotero.org/groups/4537418/items/FQX5A2LF"],"uri":["http://zotero.org/groups/4537418/items/FQX5A2LF"],"itemData":{"id":14633,"type":"article-journal","abstract":"BACKGROUND: The aim of this study was to investigate the knowledge, attitudes, and practices of the Greek general population toward coronavirus disease 2019 (COVID-19) during the lockdown period in April 2020, to examine factors associated with misperceptions and to determine behavioral patterns that may require interventions.\nMETHODS: A cross-sectional study of the general Greek population (N = 1858) was conducted. A geographically stratified cluster sampling was implemented. A questionnaire was composed consisting of 35 questions. Data collection took place from 15 April to 2 May 2020. A random-digit dialing survey was conducted by 29 interviewers.\nRESULTS: The majority of respondents (62.7%) answered ≥12/17 questions correctly. Participants aged 18-44 years, male gender, specific occupations (freelancer, unemployed, housewife, retiree) and those who sought information about COVID-19 from less than two sources received lower aggregated scores on knowledge questions. Regarding attitudes toward future vaccination, 18.9% declared that were against it, while 81.1% that they may consider or will be vaccinated. About 40% were not using a face mask and only 42% washed their hands appropriately.\nCONCLUSION: Adjusting information campaigns targeting especially people below 45 years of age can help to sensitize them and realise their role to control the spread. Further targeted surveys are needed to adjust/design prevention campaigns.","container-title":"International Journal of Environmental Research and Public Health","DOI":"10.3390/ijerph17238854","ISSN":"1660-4601","issue":"23","journalAbbreviation":"Int J Environ Res Public Health","language":"eng","note":"PMID: 33260789\nPMCID: PMC7729503","page":"E8854","source":"PubMed","title":"Nationwide survey in Greece about knowledge, risk perceptions, and preventive behaviors for COVID-19 during the general lockdown in April 2020","volume":"17","author":[{"family":"Mouchtouri","given":"Varvara A."},{"family":"Agathagelidou","given":"Evagelia"},{"family":"Kofonikolas","given":"Kleovoulos"},{"family":"Rousou","given":"Xanthi"},{"family":"Dadouli","given":"Katerina"},{"family":"Pinaka","given":"Ourania"},{"family":"Agathocleous","given":"Evi"},{"family":"Anagnostopoulou","given":"Lemonia"},{"family":"Chatziligou","given":"Chrysanthi"},{"family":"Christoforidou","given":"Eleni P."},{"family":"Chalntoupi","given":"Thekla"},{"family":"Kalomoiris","given":"Loukas"},{"family":"Kapoula","given":"Christina"},{"family":"Kokkinou","given":"Vasiliki"},{"family":"Constantinides","given":"Aggeliki"},{"family":"Konstantinou","given":"Petros"},{"family":"Kostara","given":"Elina"},{"family":"Kourentis","given":"Leonidas"},{"family":"Lantou","given":"Anastasia"},{"family":"Lempidakis","given":"Georgios"},{"family":"Liasidi","given":"Polixeni-Natalia"},{"family":"Michalakis","given":"Christos"},{"family":"Panagiotou","given":"Dorothea"},{"family":"Panteliadou","given":"Freideriki"},{"family":"Papadoulis","given":"Vasileios"},{"family":"Papantoniou","given":"Grigorios"},{"family":"Psatha","given":"Maria"},{"family":"Ragias","given":"Dimitrios"},{"family":"Ringa","given":"Vera"},{"family":"Syrakouli","given":"Argyro"},{"family":"Skoutari","given":"Angeliki"},{"family":"Stergiadou","given":"Stella"},{"family":"Theodorou","given":"Andreas"},{"family":"Tzika","given":"Vasiliki"},{"family":"Lagiou","given":"Areti"},{"family":"Dardavesis","given":"Theodoros"},{"family":"Prezerakos","given":"Panagiotis"},{"family":"Hadjichristodoulou","given":"Christos"}],"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(72)</w:t>
            </w:r>
            <w:r>
              <w:rPr>
                <w:rFonts w:ascii="Times New Roman" w:hAnsi="Times New Roman" w:cs="Times New Roman"/>
                <w:sz w:val="16"/>
                <w:szCs w:val="16"/>
              </w:rPr>
              <w:fldChar w:fldCharType="end"/>
            </w:r>
          </w:p>
        </w:tc>
        <w:tc>
          <w:tcPr>
            <w:tcW w:w="970" w:type="dxa"/>
            <w:hideMark/>
          </w:tcPr>
          <w:p w14:paraId="0E1F657B"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Mouchtouri</w:t>
            </w:r>
            <w:proofErr w:type="spellEnd"/>
            <w:r w:rsidRPr="000A5601">
              <w:rPr>
                <w:rFonts w:ascii="Times New Roman" w:hAnsi="Times New Roman" w:cs="Times New Roman"/>
                <w:sz w:val="16"/>
                <w:szCs w:val="16"/>
              </w:rPr>
              <w:t>, Varvara A.</w:t>
            </w:r>
          </w:p>
        </w:tc>
        <w:tc>
          <w:tcPr>
            <w:tcW w:w="1110" w:type="dxa"/>
            <w:hideMark/>
          </w:tcPr>
          <w:p w14:paraId="6584CA7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32582C9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Greek population</w:t>
            </w:r>
          </w:p>
        </w:tc>
        <w:tc>
          <w:tcPr>
            <w:tcW w:w="1225" w:type="dxa"/>
            <w:hideMark/>
          </w:tcPr>
          <w:p w14:paraId="7BB2A1B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occupation, education, income, age </w:t>
            </w:r>
          </w:p>
        </w:tc>
        <w:tc>
          <w:tcPr>
            <w:tcW w:w="995" w:type="dxa"/>
            <w:hideMark/>
          </w:tcPr>
          <w:p w14:paraId="0EF40BE2" w14:textId="77777777" w:rsidR="001D3320" w:rsidRPr="000A5601" w:rsidRDefault="001D3320" w:rsidP="00887A22">
            <w:pPr>
              <w:jc w:val="center"/>
              <w:rPr>
                <w:rFonts w:ascii="Times New Roman" w:hAnsi="Times New Roman" w:cs="Times New Roman"/>
                <w:sz w:val="16"/>
                <w:szCs w:val="16"/>
              </w:rPr>
            </w:pPr>
            <w:r w:rsidRPr="002A543C">
              <w:rPr>
                <w:rFonts w:ascii="Times New Roman" w:hAnsi="Times New Roman" w:cs="Times New Roman"/>
                <w:sz w:val="16"/>
                <w:szCs w:val="16"/>
              </w:rPr>
              <w:t>x</w:t>
            </w:r>
          </w:p>
        </w:tc>
        <w:tc>
          <w:tcPr>
            <w:tcW w:w="1110" w:type="dxa"/>
            <w:hideMark/>
          </w:tcPr>
          <w:p w14:paraId="43789B5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04ED3CD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1C42E55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4D64CBB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 xml:space="preserve">Low education </w:t>
            </w:r>
            <w:r w:rsidRPr="000A5601">
              <w:rPr>
                <w:rFonts w:ascii="Times New Roman" w:hAnsi="Times New Roman" w:cs="Times New Roman"/>
                <w:sz w:val="16"/>
                <w:szCs w:val="16"/>
              </w:rPr>
              <w:t xml:space="preserve">is significantly associated with low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2EE708A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7044208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7EB2E4E" w14:textId="77777777" w:rsidTr="00E07265">
        <w:trPr>
          <w:trHeight w:val="3195"/>
        </w:trPr>
        <w:tc>
          <w:tcPr>
            <w:tcW w:w="542" w:type="dxa"/>
            <w:hideMark/>
          </w:tcPr>
          <w:p w14:paraId="7A92B442" w14:textId="55C70FA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n5QdQAI5","properties":{"formattedCitation":"(73)","plainCitation":"(73)","noteIndex":0},"citationItems":[{"id":14914,"uris":["http://zotero.org/groups/4537418/items/XNRD4MF5"],"uri":["http://zotero.org/groups/4537418/items/XNRD4MF5"],"itemData":{"id":14914,"type":"article-journal","abstract":"OBJECTIVE: to describe the occurrence of COVID-19 and the health services used by elderly individuals living by themselves; identify the knowledge held by elderly individuals regarding the transmission, signs and symptoms of COVID-19, as well as factors associated with poor knowledge of preventive measures according to sociodemographic and clinical variables.\nMETHOD: cross-sectional survey conducted by telephone or mobile with 123 elderly individuals living by themselves in the Health Macro-Region of Triângulo Sul in the state of Minas Gerais, Brazil. Descriptive analysis was performed along with bivariate and multiple linear regression (p&lt;0.05).\nRESULTS: most elderly individuals did not present COVID-19 signs and symptoms (97.5%), were aware of how it is transmitted (86.6%), and of its signs and symptoms (90.8%). The elderly individuals were familiar with four preventive measures on average. After social distancing began, 85.7% of them left home and implemented three preventive measures on average, the most frequent of which was the use of face masks (99.0%). Being a man (p=0.001), 80 years old or older (p=0.045), and having fewer years of schooling (p=0.010) were associated with having less knowledge regarding the COVID-19 preventive measures.\nCONCLUSION: the elderly individuals were knowledgeable on COVID-19, but did not implement all the preventive measures. Male elderly individuals living by themselves with a low educational level are more vulnerable to COVID-19.","container-title":"Revista Latino-Americana De Enfermagem","DOI":"10.1590/1518-8345.4675.3383","ISSN":"1518-8345","journalAbbreviation":"Rev Lat Am Enfermagem","language":"eng, por, spa","note":"PMID: 33174993\nPMCID: PMC7647413","page":"e3383","source":"PubMed","title":"Elderly individuals living by themselves: Knowledge and measures to prevent the novel coronavirus","title-short":"Elderly individuals living by themselves","volume":"28","author":[{"family":"Tavares","given":"Darlene Mara Dos Santos"},{"family":"Oliveira","given":"Nayara Gomes Nunes"},{"family":"Marchiori","given":"Gianna Fiori"},{"family":"Guimarães","given":"Mariana Silva Freitas"},{"family":"Santana","given":"Lenniara Pereira Mendes"}],"issued":{"date-parts":[["2020"]]}}}],"schema":"https://github.com/citation-style-language/schema/raw/master/csl-citation.json"}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(73)</w:t>
            </w:r>
            <w:r>
              <w:rPr>
                <w:rFonts w:ascii="Times New Roman" w:hAnsi="Times New Roman" w:cs="Times New Roman"/>
                <w:sz w:val="16"/>
                <w:szCs w:val="16"/>
              </w:rPr>
              <w:fldChar w:fldCharType="end"/>
            </w:r>
          </w:p>
        </w:tc>
        <w:tc>
          <w:tcPr>
            <w:tcW w:w="970" w:type="dxa"/>
            <w:hideMark/>
          </w:tcPr>
          <w:p w14:paraId="691A46C1" w14:textId="77777777" w:rsidR="001D3320" w:rsidRPr="00973A73" w:rsidRDefault="001D3320" w:rsidP="00887A22">
            <w:pPr>
              <w:rPr>
                <w:rFonts w:ascii="Times New Roman" w:hAnsi="Times New Roman" w:cs="Times New Roman"/>
                <w:sz w:val="16"/>
                <w:szCs w:val="16"/>
                <w:lang w:val="fr-CH"/>
              </w:rPr>
            </w:pPr>
            <w:proofErr w:type="spellStart"/>
            <w:r w:rsidRPr="00973A73">
              <w:rPr>
                <w:rFonts w:ascii="Times New Roman" w:hAnsi="Times New Roman" w:cs="Times New Roman"/>
                <w:sz w:val="16"/>
                <w:szCs w:val="16"/>
                <w:lang w:val="fr-CH"/>
              </w:rPr>
              <w:t>Tavares</w:t>
            </w:r>
            <w:proofErr w:type="spellEnd"/>
            <w:r w:rsidRPr="00973A73">
              <w:rPr>
                <w:rFonts w:ascii="Times New Roman" w:hAnsi="Times New Roman" w:cs="Times New Roman"/>
                <w:sz w:val="16"/>
                <w:szCs w:val="16"/>
                <w:lang w:val="fr-CH"/>
              </w:rPr>
              <w:t xml:space="preserve">, </w:t>
            </w:r>
            <w:proofErr w:type="spellStart"/>
            <w:r w:rsidRPr="00973A73">
              <w:rPr>
                <w:rFonts w:ascii="Times New Roman" w:hAnsi="Times New Roman" w:cs="Times New Roman"/>
                <w:sz w:val="16"/>
                <w:szCs w:val="16"/>
                <w:lang w:val="fr-CH"/>
              </w:rPr>
              <w:t>Darlene</w:t>
            </w:r>
            <w:proofErr w:type="spellEnd"/>
            <w:r w:rsidRPr="00973A73">
              <w:rPr>
                <w:rFonts w:ascii="Times New Roman" w:hAnsi="Times New Roman" w:cs="Times New Roman"/>
                <w:sz w:val="16"/>
                <w:szCs w:val="16"/>
                <w:lang w:val="fr-CH"/>
              </w:rPr>
              <w:t xml:space="preserve"> </w:t>
            </w:r>
            <w:proofErr w:type="spellStart"/>
            <w:r w:rsidRPr="00973A73">
              <w:rPr>
                <w:rFonts w:ascii="Times New Roman" w:hAnsi="Times New Roman" w:cs="Times New Roman"/>
                <w:sz w:val="16"/>
                <w:szCs w:val="16"/>
                <w:lang w:val="fr-CH"/>
              </w:rPr>
              <w:t>Mara</w:t>
            </w:r>
            <w:proofErr w:type="spellEnd"/>
            <w:r w:rsidRPr="00973A73">
              <w:rPr>
                <w:rFonts w:ascii="Times New Roman" w:hAnsi="Times New Roman" w:cs="Times New Roman"/>
                <w:sz w:val="16"/>
                <w:szCs w:val="16"/>
                <w:lang w:val="fr-CH"/>
              </w:rPr>
              <w:t xml:space="preserve"> Dos Santos</w:t>
            </w:r>
          </w:p>
        </w:tc>
        <w:tc>
          <w:tcPr>
            <w:tcW w:w="1110" w:type="dxa"/>
            <w:hideMark/>
          </w:tcPr>
          <w:p w14:paraId="301940D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53D9531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older Brazilian adults (60+)</w:t>
            </w:r>
          </w:p>
        </w:tc>
        <w:tc>
          <w:tcPr>
            <w:tcW w:w="1225" w:type="dxa"/>
            <w:hideMark/>
          </w:tcPr>
          <w:p w14:paraId="5354A0A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higher age)</w:t>
            </w:r>
          </w:p>
        </w:tc>
        <w:tc>
          <w:tcPr>
            <w:tcW w:w="995" w:type="dxa"/>
            <w:hideMark/>
          </w:tcPr>
          <w:p w14:paraId="70A3C23D" w14:textId="77777777" w:rsidR="001D3320" w:rsidRPr="000A5601" w:rsidRDefault="001D3320" w:rsidP="00887A22">
            <w:pPr>
              <w:jc w:val="center"/>
              <w:rPr>
                <w:rFonts w:ascii="Times New Roman" w:hAnsi="Times New Roman" w:cs="Times New Roman"/>
                <w:sz w:val="16"/>
                <w:szCs w:val="16"/>
              </w:rPr>
            </w:pPr>
            <w:r w:rsidRPr="002A543C">
              <w:rPr>
                <w:rFonts w:ascii="Times New Roman" w:hAnsi="Times New Roman" w:cs="Times New Roman"/>
                <w:sz w:val="16"/>
                <w:szCs w:val="16"/>
              </w:rPr>
              <w:t>x</w:t>
            </w:r>
          </w:p>
        </w:tc>
        <w:tc>
          <w:tcPr>
            <w:tcW w:w="1110" w:type="dxa"/>
            <w:hideMark/>
          </w:tcPr>
          <w:p w14:paraId="555F985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4F6531E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7837558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7DD8551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High knowledge was found in 86.6- 90.8% of </w:t>
            </w:r>
            <w:r w:rsidRPr="000A5601">
              <w:rPr>
                <w:rFonts w:ascii="Times New Roman" w:hAnsi="Times New Roman" w:cs="Times New Roman"/>
                <w:b/>
                <w:bCs/>
                <w:sz w:val="16"/>
                <w:szCs w:val="16"/>
              </w:rPr>
              <w:t>older adults</w:t>
            </w:r>
            <w:r w:rsidRPr="000A5601">
              <w:rPr>
                <w:rFonts w:ascii="Times New Roman" w:hAnsi="Times New Roman" w:cs="Times New Roman"/>
                <w:sz w:val="16"/>
                <w:szCs w:val="16"/>
              </w:rPr>
              <w:t xml:space="preserve">- but many could not implement all preventive </w:t>
            </w:r>
            <w:proofErr w:type="spellStart"/>
            <w:r w:rsidRPr="000A5601">
              <w:rPr>
                <w:rFonts w:ascii="Times New Roman" w:hAnsi="Times New Roman" w:cs="Times New Roman"/>
                <w:sz w:val="16"/>
                <w:szCs w:val="16"/>
              </w:rPr>
              <w:t>behaviors</w:t>
            </w:r>
            <w:proofErr w:type="spellEnd"/>
            <w:r w:rsidRPr="000A5601">
              <w:rPr>
                <w:rFonts w:ascii="Times New Roman" w:hAnsi="Times New Roman" w:cs="Times New Roman"/>
                <w:sz w:val="16"/>
                <w:szCs w:val="16"/>
              </w:rPr>
              <w:t>.</w:t>
            </w:r>
          </w:p>
        </w:tc>
        <w:tc>
          <w:tcPr>
            <w:tcW w:w="1606" w:type="dxa"/>
            <w:tcBorders>
              <w:left w:val="single" w:sz="8" w:space="0" w:color="auto"/>
            </w:tcBorders>
            <w:hideMark/>
          </w:tcPr>
          <w:p w14:paraId="6F45066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4612ABE7" w14:textId="7777777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472DC18" w14:textId="77777777" w:rsidTr="00E07265">
        <w:trPr>
          <w:trHeight w:val="2820"/>
        </w:trPr>
        <w:tc>
          <w:tcPr>
            <w:tcW w:w="542" w:type="dxa"/>
            <w:hideMark/>
          </w:tcPr>
          <w:p w14:paraId="445C4379" w14:textId="2B3029C9"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cT6S3UIE","properties":{"formattedCitation":"(74)","plainCitation":"(74)","noteIndex":0},"citationItems":[{"id":14878,"uris":["http://zotero.org/groups/4537418/items/YNMTMPUX"],"uri":["http://zotero.org/groups/4537418/items/YNMTMPUX"],"itemData":{"id":14878,"type":"article-journal","abstract":"Accurate understanding of COVID-19 safety recommendations early in the outbreak was complicated by inconsistencies in public health and media messages. We sought to characterize high-risk adults' knowledge of COVID-19 symptoms, prevention strategies, and prevention behaviors. We used data from the Chicago COVID-19 Comorbidities (C3) survey collected between March 13 thru March 20, 2020. A total of 673 predominately older adults with ≥ 1 chronic condition completed the telephone interview. Knowledge was assessed by asking participants to name three symptoms of COVID-19 and three actions to prevent infection. Participants were then asked if and how they had changed plans due to coronavirus. Most participants could identify three symptoms (71.0%) and three preventive actions (69.2%). Commonly reported symptoms included: fever (78.5%), cough (70.6%), and shortness of breath (45.2%); preventive actions included: washing hands (86.5%) and social distancing (86.2%). More than a third of participants reported social distancing themselves (38.3%), and 28.8% reported obtaining prescription medication to prepare for the outbreak. In multivariable analyses, no participant characteristics were associated with COVID-19 knowledge. Women were more likely than men, and Black adults were less likely than White adults to report practicing social distancing. Individuals with low health literacy were less likely to report obtaining medication supplies. In conclusion, though most higher-risk individuals were aware of social distancing as a prevention strategy early in the outbreak, less than half reported enacting it, and racial disparities were apparent. Consistent messaging and the provision of tangible resources may improve future adherence to safety recommendations.","container-title":"Journal of Community Health","DOI":"10.1007/s10900-020-00906-9","ISSN":"1573-3610","issue":"6","journalAbbreviation":"J Community Health","language":"eng","note":"PMID: 32780294\nPMCID: PMC7418091","page":"1149-1157","source":"PubMed","title":"Knowledge and behaviors of adults with underlying health conditions during the onset of the COVID-19 U.S. outbreak: The Chicago COVID-19 comorbidities survey","title-short":"Knowledge and Behaviors of Adults with Underlying Health Conditions During the Onset of the COVID-19 U.S. Outbreak","volume":"45","author":[{"family":"O'Conor","given":"Rachel"},{"family":"Opsasnick","given":"Lauren"},{"family":"Benavente","given":"Julia Yoshino"},{"family":"Russell","given":"Andrea M."},{"family":"Wismer","given":"Guisselle"},{"family":"Eifler","given":"Morgan"},{"family":"Marino","given":"Diana"},{"family":"Curtis","given":"Laura M."},{"family":"Arvanitis","given":"Marina"},{"family":"Lindquist","given":"Lee"},{"family":"Persell","given":"Stephen D."},{"family":"Bailey","given":"Stacy C."},{"family":"Wolf","given":"Michael S."}],"issued":{"date-parts":[["2020"]]}}}],"schema":"https://github.com/citation-style-language/schema/raw/master/csl-citation.json"}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(74)</w:t>
            </w:r>
            <w:r>
              <w:rPr>
                <w:rFonts w:ascii="Times New Roman" w:hAnsi="Times New Roman" w:cs="Times New Roman"/>
                <w:sz w:val="16"/>
                <w:szCs w:val="16"/>
              </w:rPr>
              <w:fldChar w:fldCharType="end"/>
            </w:r>
          </w:p>
        </w:tc>
        <w:tc>
          <w:tcPr>
            <w:tcW w:w="970" w:type="dxa"/>
            <w:hideMark/>
          </w:tcPr>
          <w:p w14:paraId="22954A5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O'Conor</w:t>
            </w:r>
            <w:proofErr w:type="spellEnd"/>
            <w:r w:rsidRPr="000A5601">
              <w:rPr>
                <w:rFonts w:ascii="Times New Roman" w:hAnsi="Times New Roman" w:cs="Times New Roman"/>
                <w:sz w:val="16"/>
                <w:szCs w:val="16"/>
              </w:rPr>
              <w:t>, Rachel</w:t>
            </w:r>
          </w:p>
        </w:tc>
        <w:tc>
          <w:tcPr>
            <w:tcW w:w="1110" w:type="dxa"/>
            <w:hideMark/>
          </w:tcPr>
          <w:p w14:paraId="54515C6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telephone survey</w:t>
            </w:r>
          </w:p>
        </w:tc>
        <w:tc>
          <w:tcPr>
            <w:tcW w:w="1110" w:type="dxa"/>
            <w:hideMark/>
          </w:tcPr>
          <w:p w14:paraId="50526D6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older people with chronic health conditions in the U.S. </w:t>
            </w:r>
          </w:p>
        </w:tc>
        <w:tc>
          <w:tcPr>
            <w:tcW w:w="1225" w:type="dxa"/>
            <w:hideMark/>
          </w:tcPr>
          <w:p w14:paraId="053BD2A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w:t>
            </w:r>
            <w:r>
              <w:rPr>
                <w:rFonts w:ascii="Times New Roman" w:hAnsi="Times New Roman" w:cs="Times New Roman"/>
                <w:sz w:val="16"/>
                <w:szCs w:val="16"/>
              </w:rPr>
              <w:t xml:space="preserve"> </w:t>
            </w:r>
            <w:r w:rsidRPr="000A5601">
              <w:rPr>
                <w:rFonts w:ascii="Times New Roman" w:hAnsi="Times New Roman" w:cs="Times New Roman"/>
                <w:sz w:val="16"/>
                <w:szCs w:val="16"/>
              </w:rPr>
              <w:t>ethnicity, occupation, income, chronic condition</w:t>
            </w:r>
          </w:p>
        </w:tc>
        <w:tc>
          <w:tcPr>
            <w:tcW w:w="995" w:type="dxa"/>
            <w:hideMark/>
          </w:tcPr>
          <w:p w14:paraId="630DEA8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health literacy</w:t>
            </w:r>
          </w:p>
        </w:tc>
        <w:tc>
          <w:tcPr>
            <w:tcW w:w="1110" w:type="dxa"/>
            <w:hideMark/>
          </w:tcPr>
          <w:p w14:paraId="27EBE37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1F810CB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34D197D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7BA879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Older people</w:t>
            </w:r>
            <w:r w:rsidRPr="000A5601">
              <w:rPr>
                <w:rFonts w:ascii="Times New Roman" w:hAnsi="Times New Roman" w:cs="Times New Roman"/>
                <w:sz w:val="16"/>
                <w:szCs w:val="16"/>
              </w:rPr>
              <w:t xml:space="preserve"> have good knowledge (71%)</w:t>
            </w:r>
            <w:r>
              <w:rPr>
                <w:rFonts w:ascii="Times New Roman" w:hAnsi="Times New Roman" w:cs="Times New Roman"/>
                <w:sz w:val="16"/>
                <w:szCs w:val="16"/>
              </w:rPr>
              <w:t>,</w:t>
            </w:r>
            <w:r w:rsidRPr="000A5601">
              <w:rPr>
                <w:rFonts w:ascii="Times New Roman" w:hAnsi="Times New Roman" w:cs="Times New Roman"/>
                <w:sz w:val="16"/>
                <w:szCs w:val="16"/>
              </w:rPr>
              <w:t xml:space="preserve"> but only 38% report preventive practice.</w:t>
            </w:r>
          </w:p>
        </w:tc>
        <w:tc>
          <w:tcPr>
            <w:tcW w:w="1606" w:type="dxa"/>
            <w:tcBorders>
              <w:left w:val="single" w:sz="8" w:space="0" w:color="auto"/>
            </w:tcBorders>
            <w:hideMark/>
          </w:tcPr>
          <w:p w14:paraId="79EFA09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110" w:type="dxa"/>
            <w:hideMark/>
          </w:tcPr>
          <w:p w14:paraId="78EF9AD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5DDCA2C0" w14:textId="77777777" w:rsidTr="00E07265">
        <w:trPr>
          <w:trHeight w:val="1433"/>
        </w:trPr>
        <w:tc>
          <w:tcPr>
            <w:tcW w:w="542" w:type="dxa"/>
            <w:hideMark/>
          </w:tcPr>
          <w:p w14:paraId="05724C81" w14:textId="16127152"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4Y6CaIlB","properties":{"formattedCitation":"(75)","plainCitation":"(75)","noteIndex":0},"citationItems":[{"id":15319,"uris":["http://zotero.org/groups/4537418/items/9PYLYBBP"],"uri":["http://zotero.org/groups/4537418/items/9PYLYBBP"],"itemData":{"id":15319,"type":"article-journal","abstract":"OBJECTIVES: The effectiveness of public health interventions for mitigation of the COVID-19 pandemic depends on individual attitudes, compliance, and the level of support available to allow for compliance with these measures. The aim of this study was to describe attitudes and behaviours towards the Canadian COVID-19 public health response, and identify risk-modifying behaviours based on socio-demographic characteristics.\nMETHODS: A cross-sectional online survey was administered in May 2020 to members of a paid panel representative of the Canadian population by age, gender, official language, and region of residence. A total of 4981 respondents provided responses for indicators of self-reported risk perceptions, attitudes, and behaviours towards COVID-19 public health measures.\nRESULTS: More than 90% of respondents reported confidence in the ability to comply with a variety of public health measures. However, only 51% reported preparedness for illness in terms of expectation to work if sick or access to paid sick days. Risk perceptions, attitudes, and behaviours varied by demographic variables. Men, younger age groups, and those in the paid workforce were less likely to consider public health measures to be effective, and had less confidence in their ability to comply. Approximately 80% of respondents reported that parents provided childcare and 52% reported that parents in the workforce provided childcare while schools were closed.\nCONCLUSION: Policies to help address issues of public adherence include targeted messaging for men and younger age groups, social supports for those who need to self-isolate, changes in workplace policies to discourage presenteeism, and provincially co-ordinated masking and safe school policies.","container-title":"Canadian Journal of Public Health = Revue Canadienne De Sante Publique","DOI":"10.17269/s41997-021-00501-y","ISSN":"1920-7476","issue":"3","journalAbbreviation":"Can J Public Health","language":"eng","note":"PMID: 33761109\nPMCID: PMC7989685","page":"363-375","source":"PubMed","title":"Socio-demographic disparities in knowledge, practices, and ability to comply with COVID-19 public health measures in Canada","volume":"112","author":[{"family":"Brankston","given":"Gabrielle"},{"family":"Merkley","given":"Eric"},{"family":"Fisman","given":"David N."},{"family":"Tuite","given":"Ashleigh R."},{"family":"Poljak","given":"Zvonimir"},{"family":"Loewen","given":"Peter J."},{"family":"Greer","given":"Amy L."}],"issued":{"date-parts":[["2021"]]}}}],"schema":"https://github.com/citation-style-language/schema/raw/master/csl-citation.json"}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(75)</w:t>
            </w:r>
            <w:r>
              <w:rPr>
                <w:rFonts w:ascii="Times New Roman" w:hAnsi="Times New Roman" w:cs="Times New Roman"/>
                <w:sz w:val="16"/>
                <w:szCs w:val="16"/>
              </w:rPr>
              <w:fldChar w:fldCharType="end"/>
            </w:r>
          </w:p>
        </w:tc>
        <w:tc>
          <w:tcPr>
            <w:tcW w:w="970" w:type="dxa"/>
            <w:hideMark/>
          </w:tcPr>
          <w:p w14:paraId="0CEDA4CB"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Brankston</w:t>
            </w:r>
            <w:proofErr w:type="spellEnd"/>
            <w:r w:rsidRPr="000A5601">
              <w:rPr>
                <w:rFonts w:ascii="Times New Roman" w:hAnsi="Times New Roman" w:cs="Times New Roman"/>
                <w:sz w:val="16"/>
                <w:szCs w:val="16"/>
              </w:rPr>
              <w:t>, Gabrielle</w:t>
            </w:r>
          </w:p>
        </w:tc>
        <w:tc>
          <w:tcPr>
            <w:tcW w:w="1110" w:type="dxa"/>
            <w:hideMark/>
          </w:tcPr>
          <w:p w14:paraId="13D7AE8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544E4B8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Canadian population</w:t>
            </w:r>
          </w:p>
        </w:tc>
        <w:tc>
          <w:tcPr>
            <w:tcW w:w="1225" w:type="dxa"/>
            <w:hideMark/>
          </w:tcPr>
          <w:p w14:paraId="5AB44A8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income, education, employment status</w:t>
            </w:r>
          </w:p>
        </w:tc>
        <w:tc>
          <w:tcPr>
            <w:tcW w:w="995" w:type="dxa"/>
            <w:hideMark/>
          </w:tcPr>
          <w:p w14:paraId="519B86F0" w14:textId="77777777" w:rsidR="001D3320" w:rsidRPr="000A5601" w:rsidRDefault="001D3320" w:rsidP="00887A22">
            <w:pPr>
              <w:jc w:val="center"/>
              <w:rPr>
                <w:rFonts w:ascii="Times New Roman" w:hAnsi="Times New Roman" w:cs="Times New Roman"/>
                <w:sz w:val="16"/>
                <w:szCs w:val="16"/>
              </w:rPr>
            </w:pPr>
            <w:r w:rsidRPr="0063650B">
              <w:rPr>
                <w:rFonts w:ascii="Times New Roman" w:hAnsi="Times New Roman" w:cs="Times New Roman"/>
                <w:sz w:val="16"/>
                <w:szCs w:val="16"/>
              </w:rPr>
              <w:t>x</w:t>
            </w:r>
          </w:p>
        </w:tc>
        <w:tc>
          <w:tcPr>
            <w:tcW w:w="1110" w:type="dxa"/>
            <w:hideMark/>
          </w:tcPr>
          <w:p w14:paraId="56948EF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risk perception, attitude</w:t>
            </w:r>
          </w:p>
        </w:tc>
        <w:tc>
          <w:tcPr>
            <w:tcW w:w="1606" w:type="dxa"/>
            <w:hideMark/>
          </w:tcPr>
          <w:p w14:paraId="1C3E45A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1C038F1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4F94E9E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b/>
                <w:bCs/>
                <w:sz w:val="16"/>
                <w:szCs w:val="16"/>
              </w:rPr>
              <w:t>Low education</w:t>
            </w:r>
            <w:r w:rsidRPr="000A5601">
              <w:rPr>
                <w:rFonts w:ascii="Times New Roman" w:hAnsi="Times New Roman" w:cs="Times New Roman"/>
                <w:sz w:val="16"/>
                <w:szCs w:val="16"/>
              </w:rPr>
              <w:t xml:space="preserve"> is significantly associated with less mask usage.</w:t>
            </w:r>
          </w:p>
        </w:tc>
        <w:tc>
          <w:tcPr>
            <w:tcW w:w="1606" w:type="dxa"/>
            <w:tcBorders>
              <w:left w:val="single" w:sz="8" w:space="0" w:color="auto"/>
              <w:bottom w:val="single" w:sz="8" w:space="0" w:color="auto"/>
            </w:tcBorders>
            <w:hideMark/>
          </w:tcPr>
          <w:p w14:paraId="1EDF060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Unemployment is associated with higher than employment. </w:t>
            </w:r>
          </w:p>
        </w:tc>
        <w:tc>
          <w:tcPr>
            <w:tcW w:w="1110" w:type="dxa"/>
            <w:hideMark/>
          </w:tcPr>
          <w:p w14:paraId="6CF65D8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477DF164" w14:textId="77777777" w:rsidTr="00E07265">
        <w:trPr>
          <w:trHeight w:val="1605"/>
        </w:trPr>
        <w:tc>
          <w:tcPr>
            <w:tcW w:w="542" w:type="dxa"/>
            <w:hideMark/>
          </w:tcPr>
          <w:p w14:paraId="745C8281" w14:textId="31FE3E6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Gvri1o8J","properties":{"formattedCitation":"(76)","plainCitation":"(76)","noteIndex":0},"citationItems":[{"id":14639,"uris":["http://zotero.org/groups/4537418/items/L9ECL52M"],"uri":["http://zotero.org/groups/4537418/items/L9ECL52M"],"itemData":{"id":14639,"type":"article-journal","abstract":"Introduction: the coronavirus disease COVID-19 pandemic has affected the way we live. The use of non-pharmaceutical interventions (NPI) has been reported to be effective in controlling similar respiratory diseases outbreak in the past and is being used as one of the mainstays of control of the pandemic. We therefore assessed the knowledge and practice of preventive measures against COVID-19 among adults in Enugu metropolis during the outbreak in the State.\nMethods: we conducted a descriptive cross-sectional study among 320 adults who were recruited through a multistage sampling technique. We used semi-structured interviewer-administered questionnaire to collect information on the knowledge and preventive practices against COVID-19. The data were analyzed using the IBM-SPSS version 25.\nResults: the mean age of the participants was 41.6±12.5 years. There were 168 (52.5%) male, 69.7% had attained tertiary education and 57.8% were self-employed. Overall, 256 (80.0%) of the respondents had good knowledge about COVID-19. Only 133 (41.6%) had good practice of preventive measures among respondents. The more commonly practiced NPIs among the respondents were use of alcohol hand sanitizer (86.6%), physical distancing (85.6%), washing of hands with soap and water (81.6%) and disinfecting frequently touched surfaces (80.9%). The NPIs the respondents practiced poorly were use of face mask (33.8%) and avoidance of crowded areas (47.2%). Having good knowledge (aOR: 3.2; 95% CI: 1.65 - 6.05) and attaining secondary education or less (aOR: 2; 95%CI: 10-3.13) were the only predictors of good practice of preventive measures.\nConclusion: the highly educated segment of the population needs to be targeted with appropriate messages to improve their adoption of the right preventive measures against COVID-19.","container-title":"The Pan African Medical Journal","DOI":"10.11604/pamj.2020.37.63.23986","ISSN":"1937-8688","journalAbbreviation":"Pan Afr Med J","language":"eng","note":"PMID: 33244326\nPMCID: PMC7680221","page":"63","source":"PubMed","title":"Knowledge and preventive practice to COVID-19 among household heads in Enugu metropolis, South-East Nigeria","volume":"37","author":[{"family":"Nwonwu","given":"Elizabeth Uzoamaka"},{"family":"Ossai","given":"Edmund Ndudi"},{"family":"Umeokonkwo","given":"Chukwuma David"},{"family":"Ituma","given":"Ituma Bernard"}],"issued":{"date-parts":[["2020"]]}}}],"schema":"https://github.com/citation-style-language/schema/raw/master/csl-citation.json"}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(76)</w:t>
            </w:r>
            <w:r>
              <w:rPr>
                <w:rFonts w:ascii="Times New Roman" w:hAnsi="Times New Roman" w:cs="Times New Roman"/>
                <w:sz w:val="16"/>
                <w:szCs w:val="16"/>
              </w:rPr>
              <w:fldChar w:fldCharType="end"/>
            </w:r>
          </w:p>
        </w:tc>
        <w:tc>
          <w:tcPr>
            <w:tcW w:w="970" w:type="dxa"/>
            <w:hideMark/>
          </w:tcPr>
          <w:p w14:paraId="1C077824"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Nwonwu</w:t>
            </w:r>
            <w:proofErr w:type="spellEnd"/>
            <w:r w:rsidRPr="000A5601">
              <w:rPr>
                <w:rFonts w:ascii="Times New Roman" w:hAnsi="Times New Roman" w:cs="Times New Roman"/>
                <w:sz w:val="16"/>
                <w:szCs w:val="16"/>
              </w:rPr>
              <w:t xml:space="preserve">, Elizabeth </w:t>
            </w:r>
            <w:proofErr w:type="spellStart"/>
            <w:r w:rsidRPr="000A5601">
              <w:rPr>
                <w:rFonts w:ascii="Times New Roman" w:hAnsi="Times New Roman" w:cs="Times New Roman"/>
                <w:sz w:val="16"/>
                <w:szCs w:val="16"/>
              </w:rPr>
              <w:t>Uzoamaka</w:t>
            </w:r>
            <w:proofErr w:type="spellEnd"/>
          </w:p>
        </w:tc>
        <w:tc>
          <w:tcPr>
            <w:tcW w:w="1110" w:type="dxa"/>
            <w:hideMark/>
          </w:tcPr>
          <w:p w14:paraId="6598B87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semi-structured survey</w:t>
            </w:r>
          </w:p>
        </w:tc>
        <w:tc>
          <w:tcPr>
            <w:tcW w:w="1110" w:type="dxa"/>
            <w:hideMark/>
          </w:tcPr>
          <w:p w14:paraId="2EEABB8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Nigerian population, state of Enugu</w:t>
            </w:r>
          </w:p>
        </w:tc>
        <w:tc>
          <w:tcPr>
            <w:tcW w:w="1225" w:type="dxa"/>
            <w:hideMark/>
          </w:tcPr>
          <w:p w14:paraId="7E29DAC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w:t>
            </w:r>
          </w:p>
        </w:tc>
        <w:tc>
          <w:tcPr>
            <w:tcW w:w="995" w:type="dxa"/>
            <w:hideMark/>
          </w:tcPr>
          <w:p w14:paraId="26BAD3DE" w14:textId="77777777" w:rsidR="001D3320" w:rsidRPr="000A5601" w:rsidRDefault="001D3320" w:rsidP="00887A22">
            <w:pPr>
              <w:jc w:val="center"/>
              <w:rPr>
                <w:rFonts w:ascii="Times New Roman" w:hAnsi="Times New Roman" w:cs="Times New Roman"/>
                <w:sz w:val="16"/>
                <w:szCs w:val="16"/>
              </w:rPr>
            </w:pPr>
            <w:r w:rsidRPr="0063650B">
              <w:rPr>
                <w:rFonts w:ascii="Times New Roman" w:hAnsi="Times New Roman" w:cs="Times New Roman"/>
                <w:sz w:val="16"/>
                <w:szCs w:val="16"/>
              </w:rPr>
              <w:t>x</w:t>
            </w:r>
          </w:p>
        </w:tc>
        <w:tc>
          <w:tcPr>
            <w:tcW w:w="1110" w:type="dxa"/>
            <w:hideMark/>
          </w:tcPr>
          <w:p w14:paraId="685EC1E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1641244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5C1A0A4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right w:val="single" w:sz="8" w:space="0" w:color="auto"/>
            </w:tcBorders>
            <w:hideMark/>
          </w:tcPr>
          <w:p w14:paraId="6E08B54E"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F2073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Low education is associated with higher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than high education.</w:t>
            </w:r>
          </w:p>
        </w:tc>
        <w:tc>
          <w:tcPr>
            <w:tcW w:w="1110" w:type="dxa"/>
            <w:tcBorders>
              <w:left w:val="single" w:sz="8" w:space="0" w:color="auto"/>
            </w:tcBorders>
            <w:hideMark/>
          </w:tcPr>
          <w:p w14:paraId="7AEA0A4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0CBFFE20" w14:textId="77777777" w:rsidTr="00E07265">
        <w:trPr>
          <w:trHeight w:val="1575"/>
        </w:trPr>
        <w:tc>
          <w:tcPr>
            <w:tcW w:w="542" w:type="dxa"/>
            <w:hideMark/>
          </w:tcPr>
          <w:p w14:paraId="45A269C3" w14:textId="2B265A3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Ccs1P5c","properties":{"formattedCitation":"(77)","plainCitation":"(77)","noteIndex":0},"citationItems":[{"id":14904,"uris":["http://zotero.org/groups/4537418/items/DXHS6M88"],"uri":["http://zotero.org/groups/4537418/items/DXHS6M88"],"itemData":{"id":14904,"type":"article-journal","abstract":"INTRODUCTION/OBJECTIVES: The coronavirus disease 2019 (COVID-19) pandemic has affected mobility and mortality entire age, especially older adults. The COVID-19 preventive behaviors among older adults during the pandemic should be determined. To our knowledge, little is known about the preventive behavior during the COVID-19 pandemic among older adults living in urban areas in Thailand and the factors predicted to their behavior. Hence, the present study aimed to assess COVID-19 preventive behaviors among older adults and to identify the associated factors.\nMETHODS: This cross-sectional study included 421 participants aged ≥60 years. Data were analyzed using descriptive statistics, binary and multiple logistic regression analysis.\nRESULTS: We found that 321 (72.6%) of the participants had good COVID-19 preventive behaviors. Moreover, 83.4% of the participants had good family support and 58.2% had easy access to health information. Only sufficient income (odds ratio [OR]: 1.76, 95% confidence interval [CI]: 1.04-2.97), easy access to health services (OR: 3.66, 95% CI: 1.42-9.45) and protective material (OR: 1.98, 95% CI: 1.14-3.45), and good family support (OR: 2.05, 95% CI: 1.10-3.82) were associated with good COVID-19 preventive behaviors. In contrast, health literacy, access to health information, and neighbor and health personnel support were not associated with COVID-19 preventive behaviors.\nCONCLUSION: Based on the present results, interdisciplinary healthcare teams should consider social support, and access to healthcare when developing interventions for encouraging and promoting health outcomes in order to improve physical and psychological COVID-19 preventive behaviors, particularly among elderly people living in urban communities during the COVID-19 pandemic.","container-title":"Journal of Primary Care &amp; Community Health","DOI":"10.1177/21501327211036251","ISSN":"2150-1327","journalAbbreviation":"J Prim Care Community Health","language":"eng","note":"PMID: 34334008\nPMCID: PMC8326623","page":"21501327211036251","source":"PubMed","title":"Factors associated with good COVID-19 preventive behaviors among older adults in urban communities in Thailand","volume":"12","author":[{"family":"Yodmai","given":"Korravarn"},{"family":"Pechrapa","given":"Krirada"},{"family":"Kittipichai","given":"Wirin"},{"family":"Charupoonpol","given":"Phithaya"},{"family":"Suksatan","given":"Wanich"}],"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(77)</w:t>
            </w:r>
            <w:r>
              <w:rPr>
                <w:rFonts w:ascii="Times New Roman" w:hAnsi="Times New Roman" w:cs="Times New Roman"/>
                <w:sz w:val="16"/>
                <w:szCs w:val="16"/>
              </w:rPr>
              <w:fldChar w:fldCharType="end"/>
            </w:r>
          </w:p>
        </w:tc>
        <w:tc>
          <w:tcPr>
            <w:tcW w:w="970" w:type="dxa"/>
            <w:hideMark/>
          </w:tcPr>
          <w:p w14:paraId="02C02EEB"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Yodmai</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Korravarn</w:t>
            </w:r>
            <w:proofErr w:type="spellEnd"/>
          </w:p>
        </w:tc>
        <w:tc>
          <w:tcPr>
            <w:tcW w:w="1110" w:type="dxa"/>
            <w:hideMark/>
          </w:tcPr>
          <w:p w14:paraId="21D48F0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face-to-face survey</w:t>
            </w:r>
          </w:p>
        </w:tc>
        <w:tc>
          <w:tcPr>
            <w:tcW w:w="1110" w:type="dxa"/>
            <w:hideMark/>
          </w:tcPr>
          <w:p w14:paraId="727F554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older Thai population (60+)</w:t>
            </w:r>
          </w:p>
        </w:tc>
        <w:tc>
          <w:tcPr>
            <w:tcW w:w="1225" w:type="dxa"/>
            <w:hideMark/>
          </w:tcPr>
          <w:p w14:paraId="19F7B14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income, education</w:t>
            </w:r>
          </w:p>
        </w:tc>
        <w:tc>
          <w:tcPr>
            <w:tcW w:w="995" w:type="dxa"/>
            <w:hideMark/>
          </w:tcPr>
          <w:p w14:paraId="4E58D00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health literacy. access to health information</w:t>
            </w:r>
          </w:p>
        </w:tc>
        <w:tc>
          <w:tcPr>
            <w:tcW w:w="1110" w:type="dxa"/>
            <w:hideMark/>
          </w:tcPr>
          <w:p w14:paraId="4031713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w:t>
            </w:r>
          </w:p>
        </w:tc>
        <w:tc>
          <w:tcPr>
            <w:tcW w:w="1606" w:type="dxa"/>
            <w:hideMark/>
          </w:tcPr>
          <w:p w14:paraId="43D1083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5344F5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02D57D8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33D563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58.2% of older adults have access to information. Older adults have good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(72.6%).</w:t>
            </w:r>
          </w:p>
        </w:tc>
        <w:tc>
          <w:tcPr>
            <w:tcW w:w="1110" w:type="dxa"/>
            <w:tcBorders>
              <w:left w:val="single" w:sz="8" w:space="0" w:color="auto"/>
            </w:tcBorders>
            <w:hideMark/>
          </w:tcPr>
          <w:p w14:paraId="73227D3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615545A2" w14:textId="77777777" w:rsidTr="00E07265">
        <w:trPr>
          <w:trHeight w:val="2205"/>
        </w:trPr>
        <w:tc>
          <w:tcPr>
            <w:tcW w:w="542" w:type="dxa"/>
            <w:hideMark/>
          </w:tcPr>
          <w:p w14:paraId="3C84D450" w14:textId="0E4F186A"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sqQESioR","properties":{"formattedCitation":"(78)","plainCitation":"(78)","noteIndex":0},"citationItems":[{"id":14869,"uris":["http://zotero.org/groups/4537418/items/KZPGUJBI"],"uri":["http://zotero.org/groups/4537418/items/KZPGUJBI"],"itemData":{"id":14869,"type":"article-journal","abstract":"The recent outbreak of coronavirus disease 2019 (COVID-19) is the worst global crisis after World War II. Since the vaccine trials are still ongoing, the national lockdowns have been the most effective way to contain its spread. The pandemic has been extremely stressful and full of anxiety for those with comorbidities as they are the most vulnerable to the COVID-19 infections. Various efforts to assess and enhance the knowledge, attitudes, and practice, especially the high-risk groups, are critical to managing the COVID-19 pandemic successfully. A cross-sectional online survey was carried out using a self-designed questionnaire. A total of 383 participants who were 30 years or older, with at least one comorbidity, were included in the study. The mean age of the participants was 50.63±11.83 years. The most common comorbidities among the included participants were hypertension, followed by diabetes mellitus and thyroid disorders (48.5%, 44.7% and 23.3%, respectively). Our study also showed the education (p=0.004) and occupation (p=0.04) had a significant association with the attitude and practices towards the COVID-19 pandemic. In conclusion, our study showed that a high level of knowledge, attitude, and practices are the backbone to combat a global crisis like COVID-19.","container-title":"Journal of Medicine and Life","DOI":"10.25122/jml-2020-0184","ISSN":"1844-3117","issue":"2","journalAbbreviation":"J Med Life","language":"eng","note":"PMID: 34104246\nPMCID: PMC8169138","page":"225-237","source":"PubMed","title":"Knowledge, attitude and practice towards COVID-19 among individuals with associated comorbidities","volume":"14","author":[{"family":"Saeed","given":"Shazina"},{"family":"Awasthi","given":"Aanchal Anant"},{"family":"Nandi","given":"Dhruv"},{"family":"Kaur","given":"Karunanidhi"},{"family":"Hasan","given":"Shamimul"},{"family":"Janardhanan","given":"Rajiv"}],"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(78)</w:t>
            </w:r>
            <w:r>
              <w:rPr>
                <w:rFonts w:ascii="Times New Roman" w:hAnsi="Times New Roman" w:cs="Times New Roman"/>
                <w:sz w:val="16"/>
                <w:szCs w:val="16"/>
              </w:rPr>
              <w:fldChar w:fldCharType="end"/>
            </w:r>
          </w:p>
        </w:tc>
        <w:tc>
          <w:tcPr>
            <w:tcW w:w="970" w:type="dxa"/>
            <w:hideMark/>
          </w:tcPr>
          <w:p w14:paraId="4ED1CDD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Saeed, </w:t>
            </w:r>
            <w:proofErr w:type="spellStart"/>
            <w:r w:rsidRPr="000A5601">
              <w:rPr>
                <w:rFonts w:ascii="Times New Roman" w:hAnsi="Times New Roman" w:cs="Times New Roman"/>
                <w:sz w:val="16"/>
                <w:szCs w:val="16"/>
              </w:rPr>
              <w:t>Shazina</w:t>
            </w:r>
            <w:proofErr w:type="spellEnd"/>
          </w:p>
        </w:tc>
        <w:tc>
          <w:tcPr>
            <w:tcW w:w="1110" w:type="dxa"/>
            <w:hideMark/>
          </w:tcPr>
          <w:p w14:paraId="61D3781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08B2FE4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Indians with comorbidities</w:t>
            </w:r>
          </w:p>
        </w:tc>
        <w:tc>
          <w:tcPr>
            <w:tcW w:w="1225" w:type="dxa"/>
            <w:hideMark/>
          </w:tcPr>
          <w:p w14:paraId="55D176D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education, occupation, age, income</w:t>
            </w:r>
          </w:p>
        </w:tc>
        <w:tc>
          <w:tcPr>
            <w:tcW w:w="995" w:type="dxa"/>
            <w:hideMark/>
          </w:tcPr>
          <w:p w14:paraId="5FC89415" w14:textId="77777777" w:rsidR="001D3320" w:rsidRPr="000A5601" w:rsidRDefault="001D3320" w:rsidP="00887A22">
            <w:pPr>
              <w:jc w:val="center"/>
              <w:rPr>
                <w:rFonts w:ascii="Times New Roman" w:hAnsi="Times New Roman" w:cs="Times New Roman"/>
                <w:sz w:val="16"/>
                <w:szCs w:val="16"/>
              </w:rPr>
            </w:pPr>
            <w:r w:rsidRPr="0091101B">
              <w:rPr>
                <w:rFonts w:ascii="Times New Roman" w:hAnsi="Times New Roman" w:cs="Times New Roman"/>
                <w:sz w:val="16"/>
                <w:szCs w:val="16"/>
              </w:rPr>
              <w:t>x</w:t>
            </w:r>
          </w:p>
        </w:tc>
        <w:tc>
          <w:tcPr>
            <w:tcW w:w="1110" w:type="dxa"/>
            <w:hideMark/>
          </w:tcPr>
          <w:p w14:paraId="2CE5C72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attitude, knowledge</w:t>
            </w:r>
          </w:p>
        </w:tc>
        <w:tc>
          <w:tcPr>
            <w:tcW w:w="1606" w:type="dxa"/>
            <w:hideMark/>
          </w:tcPr>
          <w:p w14:paraId="06157DEF"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18CE2B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14E326E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95764B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with chronic diseases have good knowledge (82.7%) and attitude (75.0%). </w:t>
            </w:r>
          </w:p>
        </w:tc>
        <w:tc>
          <w:tcPr>
            <w:tcW w:w="1110" w:type="dxa"/>
            <w:tcBorders>
              <w:left w:val="single" w:sz="8" w:space="0" w:color="auto"/>
            </w:tcBorders>
            <w:hideMark/>
          </w:tcPr>
          <w:p w14:paraId="58C0E50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5746066" w14:textId="77777777" w:rsidTr="00E07265">
        <w:trPr>
          <w:trHeight w:val="2490"/>
        </w:trPr>
        <w:tc>
          <w:tcPr>
            <w:tcW w:w="542" w:type="dxa"/>
            <w:hideMark/>
          </w:tcPr>
          <w:p w14:paraId="1F5D3B22" w14:textId="0ABA43B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jE22bPaQ","properties":{"formattedCitation":"(79)","plainCitation":"(79)","noteIndex":0},"citationItems":[{"id":15498,"uris":["http://zotero.org/groups/4537418/items/3IY6L7ZI"],"uri":["http://zotero.org/groups/4537418/items/3IY6L7ZI"],"itemData":{"id":15498,"type":"article-journal","abstract":"Knowledge, Attitude and Practice Towards COVID-19 Among Chronic Disease Patients at Addis Zemen Hospital, Northwest Ethiopia","container-title":"Infection and Drug Resistance","DOI":"10.2147/IDR.S258736","journalAbbreviation":"IDR","language":"English","note":"publisher: Dove Press","page":"1949-1960","source":"www.dovepress.com","title":"Knowledge, attitude and practice towards COVID-19 among chronic disease patients at Addis Zemen Hospital, Northwest Ethiopia","volume":"13","author":[{"family":"Akalu","given":"Yonas"},{"family":"Ayelign","given":"Birhanu"},{"family":"Molla","given":"Meseret Derbew"}],"issued":{"date-parts":[["2020"]]}}}],"schema":"https://github.com/citation-style-language/schema/raw/master/csl-citation.json"}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(79)</w:t>
            </w:r>
            <w:r>
              <w:rPr>
                <w:rFonts w:ascii="Times New Roman" w:hAnsi="Times New Roman" w:cs="Times New Roman"/>
                <w:sz w:val="16"/>
                <w:szCs w:val="16"/>
              </w:rPr>
              <w:fldChar w:fldCharType="end"/>
            </w:r>
          </w:p>
        </w:tc>
        <w:tc>
          <w:tcPr>
            <w:tcW w:w="970" w:type="dxa"/>
            <w:hideMark/>
          </w:tcPr>
          <w:p w14:paraId="56B254AD"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Akalu</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Yonas</w:t>
            </w:r>
            <w:proofErr w:type="spellEnd"/>
          </w:p>
        </w:tc>
        <w:tc>
          <w:tcPr>
            <w:tcW w:w="1110" w:type="dxa"/>
            <w:hideMark/>
          </w:tcPr>
          <w:p w14:paraId="12675C1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2243F59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patients in Ethiopia</w:t>
            </w:r>
          </w:p>
        </w:tc>
        <w:tc>
          <w:tcPr>
            <w:tcW w:w="1225" w:type="dxa"/>
            <w:hideMark/>
          </w:tcPr>
          <w:p w14:paraId="243217B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age, education, income</w:t>
            </w:r>
          </w:p>
        </w:tc>
        <w:tc>
          <w:tcPr>
            <w:tcW w:w="995" w:type="dxa"/>
            <w:hideMark/>
          </w:tcPr>
          <w:p w14:paraId="30C3E015" w14:textId="77777777" w:rsidR="001D3320" w:rsidRPr="000A5601" w:rsidRDefault="001D3320" w:rsidP="00887A22">
            <w:pPr>
              <w:jc w:val="center"/>
              <w:rPr>
                <w:rFonts w:ascii="Times New Roman" w:hAnsi="Times New Roman" w:cs="Times New Roman"/>
                <w:sz w:val="16"/>
                <w:szCs w:val="16"/>
              </w:rPr>
            </w:pPr>
            <w:r w:rsidRPr="0091101B">
              <w:rPr>
                <w:rFonts w:ascii="Times New Roman" w:hAnsi="Times New Roman" w:cs="Times New Roman"/>
                <w:sz w:val="16"/>
                <w:szCs w:val="16"/>
              </w:rPr>
              <w:t>x</w:t>
            </w:r>
          </w:p>
        </w:tc>
        <w:tc>
          <w:tcPr>
            <w:tcW w:w="1110" w:type="dxa"/>
            <w:hideMark/>
          </w:tcPr>
          <w:p w14:paraId="657845F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hideMark/>
          </w:tcPr>
          <w:p w14:paraId="5221FC3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CD6774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4AAA540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03657E3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Good knowledge was found in people with chronic disease (33.9% insufficient)</w:t>
            </w:r>
            <w:proofErr w:type="gramStart"/>
            <w:r w:rsidRPr="000A5601">
              <w:rPr>
                <w:rFonts w:ascii="Times New Roman" w:hAnsi="Times New Roman" w:cs="Times New Roman"/>
                <w:sz w:val="16"/>
                <w:szCs w:val="16"/>
              </w:rPr>
              <w:t>,  and</w:t>
            </w:r>
            <w:proofErr w:type="gramEnd"/>
            <w:r w:rsidRPr="000A5601">
              <w:rPr>
                <w:rFonts w:ascii="Times New Roman" w:hAnsi="Times New Roman" w:cs="Times New Roman"/>
                <w:sz w:val="16"/>
                <w:szCs w:val="16"/>
              </w:rPr>
              <w:t xml:space="preserve"> 47.3% have poor practice (47.3%)</w:t>
            </w:r>
          </w:p>
        </w:tc>
        <w:tc>
          <w:tcPr>
            <w:tcW w:w="1110" w:type="dxa"/>
            <w:tcBorders>
              <w:left w:val="single" w:sz="8" w:space="0" w:color="auto"/>
            </w:tcBorders>
            <w:hideMark/>
          </w:tcPr>
          <w:p w14:paraId="67A79AE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4A9A918D" w14:textId="77777777" w:rsidTr="00E07265">
        <w:trPr>
          <w:trHeight w:val="2910"/>
        </w:trPr>
        <w:tc>
          <w:tcPr>
            <w:tcW w:w="542" w:type="dxa"/>
            <w:hideMark/>
          </w:tcPr>
          <w:p w14:paraId="2CA2DBA2" w14:textId="4C7DF108"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FRFhxuQe","properties":{"formattedCitation":"(80)","plainCitation":"(80)","noteIndex":0},"citationItems":[{"id":14603,"uris":["http://zotero.org/groups/4537418/items/M6NVCFZ3"],"uri":["http://zotero.org/groups/4537418/items/M6NVCFZ3"],"itemData":{"id":14603,"type":"article-journal","abstract":"BACKGROUND: The evolving outbreak of coronavirus disease 2019 (COVID-19) is requiring social distancing and other measures to protect public health. However, messaging has been inconsistent and unclear.\nOBJECTIVE: To determine COVID-19 awareness, knowledge, attitudes, and related behaviors among U.S. adults who are more vulnerable to complications of infection because of age and comorbid conditions.\nDESIGN: Cross-sectional survey linked to 3 active clinical trials and 1 cohort study.\nSETTING: 5 academic internal medicine practices and 2 federally qualified health centers.\nPATIENTS: 630 adults aged 23 to 88 years living with 1 or more chronic conditions.\nMEASUREMENTS: Self-reported knowledge, attitudes, and behaviors related to COVID-19.\nRESULTS: A fourth (24.6%) of participants were \"very worried\" about getting the coronavirus. Nearly a third could not correctly identify symptoms (28.3%) or ways to prevent infection (30.2%). One in 4 adults (24.6%) believed that they were \"not at all likely\" to get the virus, and 21.9% reported that COVID-19 had little or no effect on their daily routine. One in 10 respondents was very confident that the federal government could prevent a nationwide outbreak. In multivariable analyses, participants who were black, were living below the poverty level, and had low health literacy were more likely to be less worried about COVID-19, to not believe that they would become infected, and to feel less prepared for an outbreak. Those with low health literacy had greater confidence in the federal government response.\nLIMITATION: Cross-sectional study of adults with underlying health conditions in 1 city during the initial week of the COVID-19 U.S. outbreak.\nCONCLUSION: Many adults with comorbid conditions lacked critical knowledge about COVID-19 and, despite concern, were not changing routines or plans. Noted disparities suggest that greater public health efforts may be needed to mobilize the most vulnerable communities.\nPRIMARY FUNDING SOURCE: National Institutes of Health.","container-title":"Annals of Internal Medicine","DOI":"10.7326/M20-1239","ISSN":"1539-3704","issue":"2","journalAbbreviation":"Ann Intern Med","language":"eng","note":"PMID: 32271861\nPMCID: PMC7151355","page":"100-109","source":"PubMed","title":"Awareness, attitudes, and actions related to COVID-19 among adults with chronic conditions at the onset of the U.S. outbreak: A cross-sectional survey","title-short":"Awareness, Attitudes, and Actions Related to COVID-19 Among Adults With Chronic Conditions at the Onset of the U.S. Outbreak","volume":"173","author":[{"family":"Wolf","given":"Michael S."},{"family":"Serper","given":"Marina"},{"family":"Opsasnick","given":"Lauren"},{"family":"O'Conor","given":"Rachel M."},{"family":"Curtis","given":"Laura"},{"family":"Benavente","given":"Julia Yoshino"},{"family":"Wismer","given":"Guisselle"},{"family":"Batio","given":"Stephanie"},{"family":"Eifler","given":"Morgan"},{"family":"Zheng","given":"Pauline"},{"family":"Russell","given":"Andrea"},{"family":"Arvanitis","given":"Marina"},{"family":"Ladner","given":"Daniela"},{"family":"Kwasny","given":"Mary"},{"family":"Persell","given":"Stephen D."},{"family":"Rowe","given":"Theresa"},{"family":"Linder","given":"Jeffrey A."},{"family":"Bailey","given":"Stacy C."}],"issued":{"date-parts":[["2020"]]}}}],"schema":"https://github.com/citation-style-language/schema/raw/master/csl-citation.json"}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(80)</w:t>
            </w:r>
            <w:r>
              <w:rPr>
                <w:rFonts w:ascii="Times New Roman" w:hAnsi="Times New Roman" w:cs="Times New Roman"/>
                <w:sz w:val="16"/>
                <w:szCs w:val="16"/>
              </w:rPr>
              <w:fldChar w:fldCharType="end"/>
            </w:r>
          </w:p>
        </w:tc>
        <w:tc>
          <w:tcPr>
            <w:tcW w:w="970" w:type="dxa"/>
            <w:hideMark/>
          </w:tcPr>
          <w:p w14:paraId="7ED0A0A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Wolf, Michael S.</w:t>
            </w:r>
          </w:p>
        </w:tc>
        <w:tc>
          <w:tcPr>
            <w:tcW w:w="1110" w:type="dxa"/>
            <w:hideMark/>
          </w:tcPr>
          <w:p w14:paraId="24AF24F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 sectional, telephone survey</w:t>
            </w:r>
          </w:p>
        </w:tc>
        <w:tc>
          <w:tcPr>
            <w:tcW w:w="1110" w:type="dxa"/>
            <w:hideMark/>
          </w:tcPr>
          <w:p w14:paraId="6E2A07E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with chronic conditions in the U.S.</w:t>
            </w:r>
          </w:p>
        </w:tc>
        <w:tc>
          <w:tcPr>
            <w:tcW w:w="1225" w:type="dxa"/>
            <w:hideMark/>
          </w:tcPr>
          <w:p w14:paraId="5D7DD92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ethnicity, aged, income, chronic conditions, limited English proficiency (LEP)</w:t>
            </w:r>
          </w:p>
        </w:tc>
        <w:tc>
          <w:tcPr>
            <w:tcW w:w="995" w:type="dxa"/>
            <w:hideMark/>
          </w:tcPr>
          <w:p w14:paraId="400145ED" w14:textId="77777777" w:rsidR="001D3320" w:rsidRPr="000A5601" w:rsidRDefault="001D3320" w:rsidP="00887A22">
            <w:pPr>
              <w:jc w:val="center"/>
              <w:rPr>
                <w:rFonts w:ascii="Times New Roman" w:hAnsi="Times New Roman" w:cs="Times New Roman"/>
                <w:sz w:val="16"/>
                <w:szCs w:val="16"/>
              </w:rPr>
            </w:pPr>
            <w:r w:rsidRPr="0091101B">
              <w:rPr>
                <w:rFonts w:ascii="Times New Roman" w:hAnsi="Times New Roman" w:cs="Times New Roman"/>
                <w:sz w:val="16"/>
                <w:szCs w:val="16"/>
              </w:rPr>
              <w:t>x</w:t>
            </w:r>
          </w:p>
        </w:tc>
        <w:tc>
          <w:tcPr>
            <w:tcW w:w="1110" w:type="dxa"/>
            <w:hideMark/>
          </w:tcPr>
          <w:p w14:paraId="0BE45FE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awareness of risk, knowledge, attitude,</w:t>
            </w:r>
          </w:p>
        </w:tc>
        <w:tc>
          <w:tcPr>
            <w:tcW w:w="1606" w:type="dxa"/>
            <w:hideMark/>
          </w:tcPr>
          <w:p w14:paraId="533EF8D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1DDB34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2133ED8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02C5777"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 people with chronic </w:t>
            </w:r>
            <w:proofErr w:type="gramStart"/>
            <w:r w:rsidRPr="000A5601">
              <w:rPr>
                <w:rFonts w:ascii="Times New Roman" w:hAnsi="Times New Roman" w:cs="Times New Roman"/>
                <w:sz w:val="16"/>
                <w:szCs w:val="16"/>
              </w:rPr>
              <w:t>diseases</w:t>
            </w:r>
            <w:proofErr w:type="gramEnd"/>
            <w:r w:rsidRPr="000A5601">
              <w:rPr>
                <w:rFonts w:ascii="Times New Roman" w:hAnsi="Times New Roman" w:cs="Times New Roman"/>
                <w:sz w:val="16"/>
                <w:szCs w:val="16"/>
              </w:rPr>
              <w:t xml:space="preserve"> only few lack of critical knowledge (28.3% - 30.2%). They have a rather low risk perception (24.6%) and not many do not change their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due to the pandemic (21.9%)</w:t>
            </w:r>
          </w:p>
        </w:tc>
        <w:tc>
          <w:tcPr>
            <w:tcW w:w="1110" w:type="dxa"/>
            <w:tcBorders>
              <w:left w:val="single" w:sz="8" w:space="0" w:color="auto"/>
            </w:tcBorders>
            <w:hideMark/>
          </w:tcPr>
          <w:p w14:paraId="2024610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729CECDC" w14:textId="77777777" w:rsidTr="00E07265">
        <w:trPr>
          <w:trHeight w:val="1590"/>
        </w:trPr>
        <w:tc>
          <w:tcPr>
            <w:tcW w:w="542" w:type="dxa"/>
            <w:hideMark/>
          </w:tcPr>
          <w:p w14:paraId="26CE9C00" w14:textId="1F85B08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QkRsMWLM","properties":{"formattedCitation":"(81)","plainCitation":"(81)","noteIndex":0},"citationItems":[{"id":14624,"uris":["http://zotero.org/groups/4537418/items/NIXDUMDA"],"uri":["http://zotero.org/groups/4537418/items/NIXDUMDA"],"itemData":{"id":14624,"type":"article-journal","abstract":"The purpose was to examine knowledge, attitudes and preventive practices, as well as anxiety and stress of people living in a Gulf country with a diverse population toward the coronavirus disease 2019 (COVID-19) pandemic. A descriptive cross-sectional, exploratory design was used to meet the aims of this study. The target population was all individuals aged 18 years and older and who can read and write Arabic, English, or Hindi. The results showed that most individuals demonstrated a high level of knowledge regarding COVID-19. Most individuals believed that COVID-19 is not fatal and that countries can control the COVID-19 virus. Despite the lower levels of anxiety and stress among this population, many individuals reported high levels of stress and anxiety. Higher levels of anxiety, higher levels of knowledge, and being married were associated with more preventive practices. This study showed that the level of knowledge is positively associated with compliance with preventive measures. Providing the public with accurate and consistent information regarding COVID-19 may enhance their compliance with preventive measures. Using different risk communication strategies will ensure collaboration from the public and encourage them to be active members when facing contagious diseases.","container-title":"Nursing Forum","DOI":"10.1111/nuf.12592","ISSN":"1744-6198","issue":"3","journalAbbreviation":"Nurs Forum","language":"eng","note":"PMID: 33949683\nPMCID: PMC8242546","page":"596-603","source":"PubMed","title":"Public knowledge, attitude, practices, and level of anxiety toward the COVID-19 pandemic among people living in Oman","volume":"56","author":[{"family":"Alaloul","given":"Fawwaz"},{"family":"Alomari","given":"Khaled"},{"family":"Al Qadire","given":"Mohammad"},{"family":"Al-Dwaikat","given":"Tariq"}],"issued":{"date-parts":[["2021"]]}}}],"schema":"https://github.com/citation-style-language/schema/raw/master/csl-citation.json"}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(81)</w:t>
            </w:r>
            <w:r>
              <w:rPr>
                <w:rFonts w:ascii="Times New Roman" w:hAnsi="Times New Roman" w:cs="Times New Roman"/>
                <w:sz w:val="16"/>
                <w:szCs w:val="16"/>
              </w:rPr>
              <w:fldChar w:fldCharType="end"/>
            </w:r>
          </w:p>
        </w:tc>
        <w:tc>
          <w:tcPr>
            <w:tcW w:w="970" w:type="dxa"/>
            <w:hideMark/>
          </w:tcPr>
          <w:p w14:paraId="5F43744E"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Alaloul</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Fawwaz</w:t>
            </w:r>
            <w:proofErr w:type="spellEnd"/>
          </w:p>
        </w:tc>
        <w:tc>
          <w:tcPr>
            <w:tcW w:w="1110" w:type="dxa"/>
            <w:hideMark/>
          </w:tcPr>
          <w:p w14:paraId="39D1B90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online survey </w:t>
            </w:r>
          </w:p>
        </w:tc>
        <w:tc>
          <w:tcPr>
            <w:tcW w:w="1110" w:type="dxa"/>
            <w:hideMark/>
          </w:tcPr>
          <w:p w14:paraId="3DB4934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people living in a Gulf country</w:t>
            </w:r>
          </w:p>
        </w:tc>
        <w:tc>
          <w:tcPr>
            <w:tcW w:w="1225" w:type="dxa"/>
            <w:hideMark/>
          </w:tcPr>
          <w:p w14:paraId="5382815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and education, age, chronic disease</w:t>
            </w:r>
          </w:p>
        </w:tc>
        <w:tc>
          <w:tcPr>
            <w:tcW w:w="995" w:type="dxa"/>
            <w:hideMark/>
          </w:tcPr>
          <w:p w14:paraId="50A937E1" w14:textId="77777777" w:rsidR="001D3320" w:rsidRPr="000A5601" w:rsidRDefault="001D3320" w:rsidP="00887A22">
            <w:pPr>
              <w:jc w:val="center"/>
              <w:rPr>
                <w:rFonts w:ascii="Times New Roman" w:hAnsi="Times New Roman" w:cs="Times New Roman"/>
                <w:sz w:val="16"/>
                <w:szCs w:val="16"/>
              </w:rPr>
            </w:pPr>
            <w:r w:rsidRPr="0091101B">
              <w:rPr>
                <w:rFonts w:ascii="Times New Roman" w:hAnsi="Times New Roman" w:cs="Times New Roman"/>
                <w:sz w:val="16"/>
                <w:szCs w:val="16"/>
              </w:rPr>
              <w:t>x</w:t>
            </w:r>
          </w:p>
        </w:tc>
        <w:tc>
          <w:tcPr>
            <w:tcW w:w="1110" w:type="dxa"/>
            <w:hideMark/>
          </w:tcPr>
          <w:p w14:paraId="06D198F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31E5261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EF3710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1C444BF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03226F6A"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Peoplpe</w:t>
            </w:r>
            <w:proofErr w:type="spellEnd"/>
            <w:r w:rsidRPr="000A5601">
              <w:rPr>
                <w:rFonts w:ascii="Times New Roman" w:hAnsi="Times New Roman" w:cs="Times New Roman"/>
                <w:sz w:val="16"/>
                <w:szCs w:val="16"/>
              </w:rPr>
              <w:t xml:space="preserve"> with chronic diseases show significantly better preventive practice than people without chronic diseases. </w:t>
            </w:r>
          </w:p>
        </w:tc>
        <w:tc>
          <w:tcPr>
            <w:tcW w:w="1110" w:type="dxa"/>
            <w:tcBorders>
              <w:left w:val="single" w:sz="8" w:space="0" w:color="auto"/>
            </w:tcBorders>
            <w:hideMark/>
          </w:tcPr>
          <w:p w14:paraId="5B18E99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preventive measures</w:t>
            </w:r>
          </w:p>
        </w:tc>
      </w:tr>
      <w:tr w:rsidR="001D3320" w:rsidRPr="000A5601" w14:paraId="57243FC6" w14:textId="77777777" w:rsidTr="00E07265">
        <w:trPr>
          <w:trHeight w:val="1350"/>
        </w:trPr>
        <w:tc>
          <w:tcPr>
            <w:tcW w:w="542" w:type="dxa"/>
            <w:hideMark/>
          </w:tcPr>
          <w:p w14:paraId="0937A272" w14:textId="1B602D87"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zpib6rtF","properties":{"formattedCitation":"(82)","plainCitation":"(82)","noteIndex":0},"citationItems":[{"id":14616,"uris":["http://zotero.org/groups/4537418/items/XUEHBC4H"],"uri":["http://zotero.org/groups/4537418/items/XUEHBC4H"],"itemData":{"id":14616,"type":"article-journal","abstract":"OBJECTIVES: Older adults have been identified as a high-risk population for COVID-19, therefore it is crucial to understand how they perceived and reacted to the emergency. We examined age-related differences in emotions, cognitive attitudes, and behavioral responses to the COVID-19 crisis. Based on the Socioemotional Selectivity Theory, we expected to find a positive approach in older adults, which may translate into lower compliance with restrictive measures.Methods: We analyzed data (n = 306) from a nation-wide online survey conducted between April 1st and April 16th, 2020. We compared young (18-29 years), middle-aged (30-50 years), and older (65-85 years) adults' self-reported emotions, attitudes toward the emergency, and compliance with governmental rules.Results: Older adults showed lower negative emotions than young and middle-aged adults. Also, older adults were more confident about COVID-related information received, more favorable toward the restrictive measures, and perceived lower underestimation of the emergency compared to the other age groups. However, older people anticipated a longer time for the emergency to resolve. No age-related differences in compliance with the rules emerged.Conclusion: Older people showed a positive attitude toward the emergency. This attitude was confined in the here and now and did not extend to expectations for the future. Compliance with rules was high across our sample. However, less compliant individuals were also less confident in COVID-related information received by the media and official sources, suggesting the importance of providing precise and reliable information to promote adherence to restrictive measures.","container-title":"Aging &amp; Mental Health","DOI":"10.1080/13607863.2020.1856781","ISSN":"1364-6915","issue":"7","journalAbbreviation":"Aging Ment Health","language":"eng","note":"PMID: 33291987","page":"1305-1313","source":"PubMed","title":"Age-related differences in the perception of COVID-19 emergency during the Italian outbreak","volume":"25","author":[{"family":"Ceccato","given":"Irene"},{"family":"Palumbo","given":"Rocco"},{"family":"Di Crosta","given":"Adolfo"},{"family":"La Malva","given":"Pasquale"},{"family":"Marchetti","given":"Daniela"},{"family":"Maiella","given":"Roberta"},{"family":"Verrocchio","given":"Maria Cristina"},{"family":"Marin","given":"Anna"},{"family":"Mammarella","given":"Nicola"},{"family":"Palumbo","given":"Riccardo"},{"family":"Di Domenico","given":"Alberto"}],"issued":{"date-parts":[["2021"]]}}}],"schema":"https://github.com/citation-style-language/schema/raw/master/csl-citation.json"}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(82)</w:t>
            </w:r>
            <w:r>
              <w:rPr>
                <w:rFonts w:ascii="Times New Roman" w:hAnsi="Times New Roman" w:cs="Times New Roman"/>
                <w:sz w:val="16"/>
                <w:szCs w:val="16"/>
              </w:rPr>
              <w:fldChar w:fldCharType="end"/>
            </w:r>
          </w:p>
        </w:tc>
        <w:tc>
          <w:tcPr>
            <w:tcW w:w="970" w:type="dxa"/>
            <w:hideMark/>
          </w:tcPr>
          <w:p w14:paraId="365F9FE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Ceccato</w:t>
            </w:r>
            <w:proofErr w:type="spellEnd"/>
            <w:r w:rsidRPr="000A5601">
              <w:rPr>
                <w:rFonts w:ascii="Times New Roman" w:hAnsi="Times New Roman" w:cs="Times New Roman"/>
                <w:sz w:val="16"/>
                <w:szCs w:val="16"/>
              </w:rPr>
              <w:t>, Irene</w:t>
            </w:r>
          </w:p>
        </w:tc>
        <w:tc>
          <w:tcPr>
            <w:tcW w:w="1110" w:type="dxa"/>
            <w:hideMark/>
          </w:tcPr>
          <w:p w14:paraId="0D85DBA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3493A4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Italian population</w:t>
            </w:r>
          </w:p>
        </w:tc>
        <w:tc>
          <w:tcPr>
            <w:tcW w:w="1225" w:type="dxa"/>
            <w:hideMark/>
          </w:tcPr>
          <w:p w14:paraId="0B4D01F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older age, education</w:t>
            </w:r>
          </w:p>
        </w:tc>
        <w:tc>
          <w:tcPr>
            <w:tcW w:w="995" w:type="dxa"/>
            <w:hideMark/>
          </w:tcPr>
          <w:p w14:paraId="24506015" w14:textId="77777777" w:rsidR="001D3320" w:rsidRPr="000A5601" w:rsidRDefault="001D3320" w:rsidP="00887A22">
            <w:pPr>
              <w:jc w:val="center"/>
              <w:rPr>
                <w:rFonts w:ascii="Times New Roman" w:hAnsi="Times New Roman" w:cs="Times New Roman"/>
                <w:sz w:val="16"/>
                <w:szCs w:val="16"/>
              </w:rPr>
            </w:pPr>
            <w:r w:rsidRPr="0091101B">
              <w:rPr>
                <w:rFonts w:ascii="Times New Roman" w:hAnsi="Times New Roman" w:cs="Times New Roman"/>
                <w:sz w:val="16"/>
                <w:szCs w:val="16"/>
              </w:rPr>
              <w:t>x</w:t>
            </w:r>
          </w:p>
        </w:tc>
        <w:tc>
          <w:tcPr>
            <w:tcW w:w="1110" w:type="dxa"/>
            <w:hideMark/>
          </w:tcPr>
          <w:p w14:paraId="3A82BD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attitude, fear of COVID </w:t>
            </w:r>
          </w:p>
        </w:tc>
        <w:tc>
          <w:tcPr>
            <w:tcW w:w="1606" w:type="dxa"/>
            <w:hideMark/>
          </w:tcPr>
          <w:p w14:paraId="44B92A5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0E99E13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4060ADE7"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7FC4AF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of older age show significantly higher risk perception. </w:t>
            </w:r>
          </w:p>
        </w:tc>
        <w:tc>
          <w:tcPr>
            <w:tcW w:w="1110" w:type="dxa"/>
            <w:tcBorders>
              <w:left w:val="single" w:sz="8" w:space="0" w:color="auto"/>
            </w:tcBorders>
            <w:hideMark/>
          </w:tcPr>
          <w:p w14:paraId="04D59E1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behaviors</w:t>
            </w:r>
            <w:proofErr w:type="spellEnd"/>
          </w:p>
        </w:tc>
      </w:tr>
      <w:tr w:rsidR="001D3320" w:rsidRPr="000A5601" w14:paraId="4F1825BC" w14:textId="77777777" w:rsidTr="00E07265">
        <w:trPr>
          <w:trHeight w:val="1875"/>
        </w:trPr>
        <w:tc>
          <w:tcPr>
            <w:tcW w:w="542" w:type="dxa"/>
            <w:hideMark/>
          </w:tcPr>
          <w:p w14:paraId="24AF83AC" w14:textId="131ACFF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fWGXoCpc","properties":{"formattedCitation":"(83)","plainCitation":"(83)","noteIndex":0},"citationItems":[{"id":14576,"uris":["http://zotero.org/groups/4537418/items/IJE92Q9J"],"uri":["http://zotero.org/groups/4537418/items/IJE92Q9J"],"itemData":{"id":14576,"type":"article-journal","abstract":"This study explored the impact of COVID-19 on migrant workers in Vietnam, using a cumulative risk assessment (CRA) framework which comprises four domains (workplace, environment, individual and community). A cross-sectional study was conducted. Data were collected in 2020 through a self-administered questionnaire with 445 domestic migrant workers in two industrial zones in two northern provinces (Bac Ninh and Ninh Binh) in Vietnam. The majority of migrant workers were female (65.2%), aged between 18 and 29 years old (66.8%), and had high school or higher education level qualifications. Most migrant workers had good knowledge about preventive measures (&gt;90%) and correct practices on COVID-19 prevention (81.1%). Three health risk behaviors were reported: 10% of participants smoked, 25% consumed alcohol and 23.1% were engaged in online gaming. In terms of workplace, occupational working conditions were good. Noise was the most commonly reported hazard (29%). Regarding environment, about two-thirds of migrant workers lived in a small house (&lt;36 m2). Most participants (80.4%) lived with their families. About community domain, many reported low salary or losing their job during January-July, 2020. Most migrants received information about COVID-19. The migrant workers suffered from poor health and low occupational safety, fear of job loss and income cut, poor housing and living conditions and limited access to public services. The holistic approach to address stressors is recommended to improve health and safety of migrant workers.","container-title":"International Journal of Environmental Research and Public Health","DOI":"10.3390/ijerph18168757","ISSN":"1660-4601","issue":"16","journalAbbreviation":"Int J Environ Res Public Health","language":"eng","note":"PMID: 34444521\nPMCID: PMC8391707","page":"8757","source":"PubMed","title":"COVID-19 stressors on migrant workers in Vietnam: Cumulative risk consideration","title-short":"COVID-19 Stressors on Migrant Workers in Vietnam","volume":"18","author":[{"family":"Bui","given":"Ha Thi Thu"},{"family":"Duong","given":"Duc Minh"},{"family":"Pham","given":"Thanh Quoc"},{"family":"Mirzoev","given":"Tolib"},{"family":"Bui","given":"Anh Thi My"},{"family":"La","given":"Quang Ngoc"}],"issued":{"date-parts":[["2021"]]}}}],"schema":"https://github.com/citation-style-language/schema/raw/master/csl-citation.json"}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(83)</w:t>
            </w:r>
            <w:r>
              <w:rPr>
                <w:rFonts w:ascii="Times New Roman" w:hAnsi="Times New Roman" w:cs="Times New Roman"/>
                <w:sz w:val="16"/>
                <w:szCs w:val="16"/>
              </w:rPr>
              <w:fldChar w:fldCharType="end"/>
            </w:r>
          </w:p>
        </w:tc>
        <w:tc>
          <w:tcPr>
            <w:tcW w:w="970" w:type="dxa"/>
            <w:hideMark/>
          </w:tcPr>
          <w:p w14:paraId="7C5B10C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Bui, Ha </w:t>
            </w:r>
            <w:proofErr w:type="spellStart"/>
            <w:r w:rsidRPr="000A5601">
              <w:rPr>
                <w:rFonts w:ascii="Times New Roman" w:hAnsi="Times New Roman" w:cs="Times New Roman"/>
                <w:sz w:val="16"/>
                <w:szCs w:val="16"/>
              </w:rPr>
              <w:t>Thi</w:t>
            </w:r>
            <w:proofErr w:type="spellEnd"/>
            <w:r w:rsidRPr="000A5601">
              <w:rPr>
                <w:rFonts w:ascii="Times New Roman" w:hAnsi="Times New Roman" w:cs="Times New Roman"/>
                <w:sz w:val="16"/>
                <w:szCs w:val="16"/>
              </w:rPr>
              <w:t xml:space="preserve"> Thu</w:t>
            </w:r>
          </w:p>
        </w:tc>
        <w:tc>
          <w:tcPr>
            <w:tcW w:w="1110" w:type="dxa"/>
            <w:hideMark/>
          </w:tcPr>
          <w:p w14:paraId="4CA0BF4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survey</w:t>
            </w:r>
          </w:p>
        </w:tc>
        <w:tc>
          <w:tcPr>
            <w:tcW w:w="1110" w:type="dxa"/>
            <w:hideMark/>
          </w:tcPr>
          <w:p w14:paraId="4DD7A83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migrant workers in Vietnam</w:t>
            </w:r>
          </w:p>
        </w:tc>
        <w:tc>
          <w:tcPr>
            <w:tcW w:w="1225" w:type="dxa"/>
            <w:hideMark/>
          </w:tcPr>
          <w:p w14:paraId="655E1FF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migrant (occupation, sex, age, education, ethnicity)</w:t>
            </w:r>
          </w:p>
        </w:tc>
        <w:tc>
          <w:tcPr>
            <w:tcW w:w="995" w:type="dxa"/>
            <w:hideMark/>
          </w:tcPr>
          <w:p w14:paraId="66FE72C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information exposure</w:t>
            </w:r>
          </w:p>
        </w:tc>
        <w:tc>
          <w:tcPr>
            <w:tcW w:w="1110" w:type="dxa"/>
            <w:hideMark/>
          </w:tcPr>
          <w:p w14:paraId="4A86CAE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30240FF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28521B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786C3389"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A0213E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Migrants have good knowledge about preventive measures (&gt;90%), are exposed to information</w:t>
            </w:r>
            <w:r>
              <w:rPr>
                <w:rFonts w:ascii="Times New Roman" w:hAnsi="Times New Roman" w:cs="Times New Roman"/>
                <w:sz w:val="16"/>
                <w:szCs w:val="16"/>
              </w:rPr>
              <w:t>,</w:t>
            </w:r>
            <w:r w:rsidRPr="000A5601">
              <w:rPr>
                <w:rFonts w:ascii="Times New Roman" w:hAnsi="Times New Roman" w:cs="Times New Roman"/>
                <w:sz w:val="16"/>
                <w:szCs w:val="16"/>
              </w:rPr>
              <w:t xml:space="preserve"> and have good practices (81.1%).</w:t>
            </w:r>
          </w:p>
        </w:tc>
        <w:tc>
          <w:tcPr>
            <w:tcW w:w="1110" w:type="dxa"/>
            <w:tcBorders>
              <w:left w:val="single" w:sz="8" w:space="0" w:color="auto"/>
            </w:tcBorders>
            <w:hideMark/>
          </w:tcPr>
          <w:p w14:paraId="6CC2EFA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116CEC78" w14:textId="77777777" w:rsidTr="00E07265">
        <w:trPr>
          <w:trHeight w:val="3000"/>
        </w:trPr>
        <w:tc>
          <w:tcPr>
            <w:tcW w:w="542" w:type="dxa"/>
            <w:hideMark/>
          </w:tcPr>
          <w:p w14:paraId="6C6C8D89" w14:textId="39CB80D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u7Y4pqqA","properties":{"formattedCitation":"(84)","plainCitation":"(84)","noteIndex":0},"citationItems":[{"id":14905,"uris":["http://zotero.org/groups/4537418/items/L8WP3CQ8"],"uri":["http://zotero.org/groups/4537418/items/L8WP3CQ8"],"itemData":{"id":14905,"type":"article-journal","abstract":"INTRODUCTION: Health information about COVID-19 has been circulating in social networking sites, including unproven claims that smoking and alcohol drinking could protect against COVID-19. We examined if exposure to such claims was associated with changes in tobacco and alcohol consumption.\nMETHODS: We conducted a population-based, landline and mobile phone survey of 1501 randomly sampled adults aged 18 years or older (47.5% male) in Hong Kong in April 2020. Respondents reported if they had ever seen claims that 'smoking/alcohol drinking can protect against COVID-19' from popular social networking platforms. Current tobacco and alcohol users reported if they had increased or reduced their consumption since the outbreak. Prevalence data were weighted by sex, age and education of the general adult population.\nRESULTS: 19.0% (95% CI 16.8% to 21.4%) of all respondents reported having seen claims that 'smoking/alcohol drinking can protect against COVID-19' from social networking sites. Multinomial logistic regression showed that exposure to the claims was significantly associated with increased tobacco use (OR 2.37, 95% CI 1.08 to 5.20) in current tobacco users (N=280) and increased alcohol use (OR 4.16, 95% CI 2.00 to 8.67) in current drinkers (N=722), adjusting for sex, age, education level, alcohol/tobacco use status, home isolation, anxiety and depressive symptoms, and survey method.\nCONCLUSION: Our results first showed that exposure to health misinformation that smoking/alcohol drinking can protect against COVID-19 was associated with self-reported increases in tobacco and alcohol consumption in Chinese during the pandemic.","container-title":"Tobacco Control","DOI":"10.1136/tobaccocontrol-2020-055960","ISSN":"1468-3318","issue":"6","journalAbbreviation":"Tob Control","language":"eng","note":"PMID: 32855353","page":"696-699","source":"PubMed","title":"Exposure to health misinformation about COVID-19 and increased tobacco and alcohol use: A population-based survey in Hong Kong","title-short":"Exposure to health misinformation about COVID-19 and increased tobacco and alcohol use","volume":"30","author":[{"family":"Luk","given":"Tzu Tsun"},{"family":"Zhao","given":"Shengzhi"},{"family":"Weng","given":"Xue"},{"family":"Wong","given":"Janet Yuen-Ha"},{"family":"Wu","given":"Yongda Socrates"},{"family":"Ho","given":"Sai Yin"},{"family":"Lam","given":"Tai Hing"},{"family":"Wang","given":"Man Ping"}],"issued":{"date-parts":[["2021"]]}}}],"schema":"https://github.com/citation-style-language/schema/raw/master/csl-citation.json"}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(84)</w:t>
            </w:r>
            <w:r>
              <w:rPr>
                <w:rFonts w:ascii="Times New Roman" w:hAnsi="Times New Roman" w:cs="Times New Roman"/>
                <w:sz w:val="16"/>
                <w:szCs w:val="16"/>
              </w:rPr>
              <w:fldChar w:fldCharType="end"/>
            </w:r>
          </w:p>
        </w:tc>
        <w:tc>
          <w:tcPr>
            <w:tcW w:w="970" w:type="dxa"/>
            <w:hideMark/>
          </w:tcPr>
          <w:p w14:paraId="1B7EC4B9"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Luk</w:t>
            </w:r>
            <w:proofErr w:type="spellEnd"/>
            <w:r w:rsidRPr="000A5601">
              <w:rPr>
                <w:rFonts w:ascii="Times New Roman" w:hAnsi="Times New Roman" w:cs="Times New Roman"/>
                <w:sz w:val="16"/>
                <w:szCs w:val="16"/>
              </w:rPr>
              <w:t xml:space="preserve">, Tzu </w:t>
            </w:r>
            <w:proofErr w:type="spellStart"/>
            <w:r w:rsidRPr="000A5601">
              <w:rPr>
                <w:rFonts w:ascii="Times New Roman" w:hAnsi="Times New Roman" w:cs="Times New Roman"/>
                <w:sz w:val="16"/>
                <w:szCs w:val="16"/>
              </w:rPr>
              <w:t>Tsun</w:t>
            </w:r>
            <w:proofErr w:type="spellEnd"/>
          </w:p>
        </w:tc>
        <w:tc>
          <w:tcPr>
            <w:tcW w:w="1110" w:type="dxa"/>
            <w:hideMark/>
          </w:tcPr>
          <w:p w14:paraId="694D9BB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cross-sectional, telephone survey </w:t>
            </w:r>
          </w:p>
        </w:tc>
        <w:tc>
          <w:tcPr>
            <w:tcW w:w="1110" w:type="dxa"/>
            <w:hideMark/>
          </w:tcPr>
          <w:p w14:paraId="615C73C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Hong Kong population</w:t>
            </w:r>
          </w:p>
        </w:tc>
        <w:tc>
          <w:tcPr>
            <w:tcW w:w="1225" w:type="dxa"/>
            <w:hideMark/>
          </w:tcPr>
          <w:p w14:paraId="32D29C7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age</w:t>
            </w:r>
          </w:p>
        </w:tc>
        <w:tc>
          <w:tcPr>
            <w:tcW w:w="995" w:type="dxa"/>
            <w:hideMark/>
          </w:tcPr>
          <w:p w14:paraId="54CA69A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exposure to misinformation on social media</w:t>
            </w:r>
          </w:p>
        </w:tc>
        <w:tc>
          <w:tcPr>
            <w:tcW w:w="1110" w:type="dxa"/>
            <w:hideMark/>
          </w:tcPr>
          <w:p w14:paraId="7443603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w:t>
            </w:r>
          </w:p>
        </w:tc>
        <w:tc>
          <w:tcPr>
            <w:tcW w:w="1606" w:type="dxa"/>
            <w:hideMark/>
          </w:tcPr>
          <w:p w14:paraId="57CEFB31"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A875F2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7659C7D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D543BD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Low</w:t>
            </w:r>
            <w:r>
              <w:rPr>
                <w:rFonts w:ascii="Times New Roman" w:hAnsi="Times New Roman" w:cs="Times New Roman"/>
                <w:sz w:val="16"/>
                <w:szCs w:val="16"/>
              </w:rPr>
              <w:t>-</w:t>
            </w:r>
            <w:r w:rsidRPr="000A5601">
              <w:rPr>
                <w:rFonts w:ascii="Times New Roman" w:hAnsi="Times New Roman" w:cs="Times New Roman"/>
                <w:sz w:val="16"/>
                <w:szCs w:val="16"/>
              </w:rPr>
              <w:t>educated and older people are less exposed to misinformation regarding alcohol and tobacco consumption that may prevent covid 19. Exposure to these claims was associated with increased alcohol and tobacco consumption.</w:t>
            </w:r>
          </w:p>
        </w:tc>
        <w:tc>
          <w:tcPr>
            <w:tcW w:w="1110" w:type="dxa"/>
            <w:tcBorders>
              <w:left w:val="single" w:sz="8" w:space="0" w:color="auto"/>
            </w:tcBorders>
            <w:hideMark/>
          </w:tcPr>
          <w:p w14:paraId="5387FAD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health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(alcohol and tobacco consumption)</w:t>
            </w:r>
          </w:p>
        </w:tc>
      </w:tr>
      <w:tr w:rsidR="001D3320" w:rsidRPr="000A5601" w14:paraId="55D6D457" w14:textId="77777777" w:rsidTr="00E07265">
        <w:trPr>
          <w:trHeight w:val="1973"/>
        </w:trPr>
        <w:tc>
          <w:tcPr>
            <w:tcW w:w="542" w:type="dxa"/>
            <w:hideMark/>
          </w:tcPr>
          <w:p w14:paraId="1AB86F45" w14:textId="1CB8DCB3"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UoYxjsDO","properties":{"formattedCitation":"(85)","plainCitation":"(85)","noteIndex":0},"citationItems":[{"id":14865,"uris":["http://zotero.org/groups/4537418/items/V9S8PNLJ"],"uri":["http://zotero.org/groups/4537418/items/V9S8PNLJ"],"itemData":{"id":14865,"type":"article-journal","abstract":"As with other countries globally, Rwanda has faced a recent outbreak of the coronavirus disease 2019 (COVID-19) against a backdrop of an HIV epidemic. At present, there is no successful cure or vaccine for both COVID-19 and HIV. People with underlying conditions, including HIV, are at increased risk of severe COVID-19 manifestations. This underscores the need to enhance the knowledge, attitudes, and practice of people living with HIV (PLWH) to protect this population against COVID-19. An institution-based cross-sectional study was conducted from August 31 to September 18, 2020 among 376 participants who were selected by a simple random sampling technique. A pretested and structured self-administered questionnaire was used to collect data. Quality scores were calculated as a measure of the participants' knowledge, attitudes, and practice (KAP) levels. The student t-test was used to compare continuous variables between low (&lt;65%) and high (≥65%) KAP scores. The chi-square test was used to determine the association between KAP scores and categorical variables. All decisions on statistical tests were concluded at 5% level of significance. All statistical analysis was performed using STATA statistical package version 11.2 (STATA Corp., Texas, USA). Of the 376 participants, 363 (97%) obtained a high knowledge score, while more than a quarter of the participants (26%) had a poor attitude score, and the majority (90%) having a high practice score. There was no association between gender, age, place of residence, employment, or duration on ART and knowledge score. Employment status and duration on antiretroviral treatment (ART) were significantly associated with attitude scores (p = 0.004 and p = 0.013, respectively). Gender and duration on ART were significantly associated with practice scores (p = 0.02 and p = 0.012, respectively). There was a moderate positive correlation (r = 0.57) between knowledge and attitude scores, and knowledge and practice scores (r = 0.55). There was a strong positive correlation (r = 0.67) between attitude scores and practice scores. Health education programs tailored for PLWH and aimed at mobilizing and improving COVID-19-related knowledge, attitude, and practice should be prioritized in the Rwandan COVID-19 response.","container-title":"Journal of Community Health","DOI":"10.1007/s10900-020-00938-1","ISSN":"1573-3610","issue":"2","journalAbbreviation":"J Community Health","language":"eng","note":"PMID: 33106963\nPMCID: PMC7587540","page":"245-250","source":"PubMed","title":"Knowledge, attitude, and practice towards COVID-19 among people living with HIV/AIDS in Kigali, Rwanda","volume":"46","author":[{"family":"Iradukunda","given":"Patrick Gad"},{"family":"Pierre","given":"Gashema"},{"family":"Muhozi","given":"Valens"},{"family":"Denhere","given":"Knowledge"},{"family":"Dzinamarira","given":"Tafadzwa"}],"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(85)</w:t>
            </w:r>
            <w:r>
              <w:rPr>
                <w:rFonts w:ascii="Times New Roman" w:hAnsi="Times New Roman" w:cs="Times New Roman"/>
                <w:sz w:val="16"/>
                <w:szCs w:val="16"/>
              </w:rPr>
              <w:fldChar w:fldCharType="end"/>
            </w:r>
          </w:p>
        </w:tc>
        <w:tc>
          <w:tcPr>
            <w:tcW w:w="970" w:type="dxa"/>
            <w:hideMark/>
          </w:tcPr>
          <w:p w14:paraId="30915BF8"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Iradukunda</w:t>
            </w:r>
            <w:proofErr w:type="spellEnd"/>
            <w:r w:rsidRPr="000A5601">
              <w:rPr>
                <w:rFonts w:ascii="Times New Roman" w:hAnsi="Times New Roman" w:cs="Times New Roman"/>
                <w:sz w:val="16"/>
                <w:szCs w:val="16"/>
              </w:rPr>
              <w:t>, Patrick Gad</w:t>
            </w:r>
          </w:p>
        </w:tc>
        <w:tc>
          <w:tcPr>
            <w:tcW w:w="1110" w:type="dxa"/>
            <w:hideMark/>
          </w:tcPr>
          <w:p w14:paraId="538211E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3FF4EE4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Rwanda, HIV community</w:t>
            </w:r>
          </w:p>
        </w:tc>
        <w:tc>
          <w:tcPr>
            <w:tcW w:w="1225" w:type="dxa"/>
            <w:hideMark/>
          </w:tcPr>
          <w:p w14:paraId="3267130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HIV, age, occupational status</w:t>
            </w:r>
          </w:p>
        </w:tc>
        <w:tc>
          <w:tcPr>
            <w:tcW w:w="995" w:type="dxa"/>
            <w:hideMark/>
          </w:tcPr>
          <w:p w14:paraId="3752EF6E"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03B825A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w:t>
            </w:r>
          </w:p>
        </w:tc>
        <w:tc>
          <w:tcPr>
            <w:tcW w:w="1606" w:type="dxa"/>
            <w:hideMark/>
          </w:tcPr>
          <w:p w14:paraId="4A89579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1F18F6D"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7B18071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3D4C39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People living with HIV show high knowledge (97%), a positive attitude (74%), and good preventive practice is (90%). </w:t>
            </w:r>
          </w:p>
        </w:tc>
        <w:tc>
          <w:tcPr>
            <w:tcW w:w="1110" w:type="dxa"/>
            <w:tcBorders>
              <w:left w:val="single" w:sz="8" w:space="0" w:color="auto"/>
            </w:tcBorders>
            <w:hideMark/>
          </w:tcPr>
          <w:p w14:paraId="745F4CC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06FDCE24" w14:textId="77777777" w:rsidTr="00E07265">
        <w:trPr>
          <w:trHeight w:val="3120"/>
        </w:trPr>
        <w:tc>
          <w:tcPr>
            <w:tcW w:w="542" w:type="dxa"/>
            <w:hideMark/>
          </w:tcPr>
          <w:p w14:paraId="2D9D020C" w14:textId="6C1D9431"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kM34fI76","properties":{"formattedCitation":"(86)","plainCitation":"(86)","noteIndex":0},"citationItems":[{"id":14858,"uris":["http://zotero.org/groups/4537418/items/XYJ5LAG2"],"uri":["http://zotero.org/groups/4537418/items/XYJ5LAG2"],"itemData":{"id":14858,"type":"article-journal","abstract":"AIMS: To assess knowledge, attitude, and practices (KAP) of young adults with type 1 diabetes mellitus (T1DM) towards COVID-19 amid nationwide lockdown in India.\nMETHODS: We conducted a cross-sectional web-based survey among young adults with T1DM (aged 18-30 years) in the North, Central, South, and West zones of India. It consisted of fifteen, five and eight questions pertaining to knowledge, attitude, and practices towards COVID-19, respectively. Certain questions relevant to T1DM were also incorporated.\nRESULTS: After exclusion, 212 participants were included (mean age = 25.1 ± 4.3 years; M:F = 10:11). The overall correct rate of the knowledge questionnaire was 83% (mean total knowledge score = 12.4 ± 1.9). Most (74%) had an average knowledge score (mean ± 1SD). Higher educational status, urban residence, and being married were associated with better knowledge scores; however, only urban residence was found to be statistically significant on multinomial logistic regression. Most (88%) felt that being a patient of T1DM, they were at higher risk of getting infected with COVID-19. At the same time, 98% were confident about self-protection. Fifty-one percent of respondents had left home amid lockdown mostly to procure insulin/injection needles/syringes/glucometer strips from the pharmacy. However, all were maintaining proper hand hygiene and majority were following routine dietary advice (95%) and administering prescribed insulin doses (99%). Seventy-two participants (34%) had experienced one or more episodes of hypoglycemia since the commencement of lockdown.\nCONCLUSIONS: Young adults with T1DM have average knowledge, positive attitude, and healthy preventive practices towards COVID-19. Awareness campaigns targeted towards rural communities and providing doorstep delivery of insulin/needles/syringes may be more rewarding.","container-title":"Diabetes Research and Clinical Practice","DOI":"10.1016/j.diabres.2020.108344","ISSN":"1872-8227","journalAbbreviation":"Diabetes Res Clin Pract","language":"eng","note":"PMID: 32710997\nPMCID: PMC7375303","page":"108344","source":"PubMed","title":"Knowledge, attitudes and practices towards COVID-19 among young adults with Type 1 Diabetes Mellitus amid the nationwide lockdown in India: A cross-sectional survey","title-short":"Knowledge, attitudes and practices towards COVID-19 among young adults with Type 1 Diabetes Mellitus amid the nationwide lockdown in India","volume":"166","author":[{"family":"Pal","given":"Rimesh"},{"family":"Yadav","given":"Urmila"},{"family":"Grover","given":"Sandeep"},{"family":"Saboo","given":"Banshi"},{"family":"Verma","given":"Anmol"},{"family":"Bhadada","given":"Sanjay K."}],"issued":{"date-parts":[["2020"]]}}}],"schema":"https://github.com/citation-style-language/schema/raw/master/csl-citation.json"}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(86)</w:t>
            </w:r>
            <w:r>
              <w:rPr>
                <w:rFonts w:ascii="Times New Roman" w:hAnsi="Times New Roman" w:cs="Times New Roman"/>
                <w:sz w:val="16"/>
                <w:szCs w:val="16"/>
              </w:rPr>
              <w:fldChar w:fldCharType="end"/>
            </w:r>
          </w:p>
        </w:tc>
        <w:tc>
          <w:tcPr>
            <w:tcW w:w="970" w:type="dxa"/>
            <w:hideMark/>
          </w:tcPr>
          <w:p w14:paraId="7B64442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Pal, </w:t>
            </w:r>
            <w:proofErr w:type="spellStart"/>
            <w:r w:rsidRPr="000A5601">
              <w:rPr>
                <w:rFonts w:ascii="Times New Roman" w:hAnsi="Times New Roman" w:cs="Times New Roman"/>
                <w:sz w:val="16"/>
                <w:szCs w:val="16"/>
              </w:rPr>
              <w:t>Rimesh</w:t>
            </w:r>
            <w:proofErr w:type="spellEnd"/>
          </w:p>
        </w:tc>
        <w:tc>
          <w:tcPr>
            <w:tcW w:w="1110" w:type="dxa"/>
            <w:hideMark/>
          </w:tcPr>
          <w:p w14:paraId="5098469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7CD808C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Indian population with diabetes mellitus</w:t>
            </w:r>
          </w:p>
        </w:tc>
        <w:tc>
          <w:tcPr>
            <w:tcW w:w="1225" w:type="dxa"/>
            <w:hideMark/>
          </w:tcPr>
          <w:p w14:paraId="06D6C8C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chronic disease, age, education, occupation</w:t>
            </w:r>
          </w:p>
        </w:tc>
        <w:tc>
          <w:tcPr>
            <w:tcW w:w="995" w:type="dxa"/>
            <w:hideMark/>
          </w:tcPr>
          <w:p w14:paraId="78E0B97A"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603878F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 risk-perception</w:t>
            </w:r>
          </w:p>
        </w:tc>
        <w:tc>
          <w:tcPr>
            <w:tcW w:w="1606" w:type="dxa"/>
            <w:hideMark/>
          </w:tcPr>
          <w:p w14:paraId="7184F76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5138D8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2A2816C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5EFEC1B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Average knowledge (74%), high</w:t>
            </w:r>
            <w:r>
              <w:rPr>
                <w:rFonts w:ascii="Times New Roman" w:hAnsi="Times New Roman" w:cs="Times New Roman"/>
                <w:sz w:val="16"/>
                <w:szCs w:val="16"/>
              </w:rPr>
              <w:t>-</w:t>
            </w:r>
            <w:r w:rsidRPr="000A5601">
              <w:rPr>
                <w:rFonts w:ascii="Times New Roman" w:hAnsi="Times New Roman" w:cs="Times New Roman"/>
                <w:sz w:val="16"/>
                <w:szCs w:val="16"/>
              </w:rPr>
              <w:t>risk perception (88%), positive attitude regarding self-protection (98%)</w:t>
            </w:r>
            <w:r>
              <w:rPr>
                <w:rFonts w:ascii="Times New Roman" w:hAnsi="Times New Roman" w:cs="Times New Roman"/>
                <w:sz w:val="16"/>
                <w:szCs w:val="16"/>
              </w:rPr>
              <w:t>,</w:t>
            </w:r>
            <w:r w:rsidRPr="000A5601">
              <w:rPr>
                <w:rFonts w:ascii="Times New Roman" w:hAnsi="Times New Roman" w:cs="Times New Roman"/>
                <w:sz w:val="16"/>
                <w:szCs w:val="16"/>
              </w:rPr>
              <w:t xml:space="preserve"> and good hygiene practice (100%) were found among </w:t>
            </w:r>
            <w:r>
              <w:rPr>
                <w:rFonts w:ascii="Times New Roman" w:hAnsi="Times New Roman" w:cs="Times New Roman"/>
                <w:sz w:val="16"/>
                <w:szCs w:val="16"/>
              </w:rPr>
              <w:t>I</w:t>
            </w:r>
            <w:r w:rsidRPr="000A5601">
              <w:rPr>
                <w:rFonts w:ascii="Times New Roman" w:hAnsi="Times New Roman" w:cs="Times New Roman"/>
                <w:sz w:val="16"/>
                <w:szCs w:val="16"/>
              </w:rPr>
              <w:t>ndian people with diabetes. No differences in soci</w:t>
            </w:r>
            <w:r>
              <w:rPr>
                <w:rFonts w:ascii="Times New Roman" w:hAnsi="Times New Roman" w:cs="Times New Roman"/>
                <w:sz w:val="16"/>
                <w:szCs w:val="16"/>
              </w:rPr>
              <w:t>od</w:t>
            </w:r>
            <w:r w:rsidRPr="000A5601">
              <w:rPr>
                <w:rFonts w:ascii="Times New Roman" w:hAnsi="Times New Roman" w:cs="Times New Roman"/>
                <w:sz w:val="16"/>
                <w:szCs w:val="16"/>
              </w:rPr>
              <w:t>emographic characterist</w:t>
            </w:r>
            <w:r>
              <w:rPr>
                <w:rFonts w:ascii="Times New Roman" w:hAnsi="Times New Roman" w:cs="Times New Roman"/>
                <w:sz w:val="16"/>
                <w:szCs w:val="16"/>
              </w:rPr>
              <w:t>i</w:t>
            </w:r>
            <w:r w:rsidRPr="000A5601">
              <w:rPr>
                <w:rFonts w:ascii="Times New Roman" w:hAnsi="Times New Roman" w:cs="Times New Roman"/>
                <w:sz w:val="16"/>
                <w:szCs w:val="16"/>
              </w:rPr>
              <w:t>cs w</w:t>
            </w:r>
            <w:r>
              <w:rPr>
                <w:rFonts w:ascii="Times New Roman" w:hAnsi="Times New Roman" w:cs="Times New Roman"/>
                <w:sz w:val="16"/>
                <w:szCs w:val="16"/>
              </w:rPr>
              <w:t>ere</w:t>
            </w:r>
            <w:r w:rsidRPr="000A5601">
              <w:rPr>
                <w:rFonts w:ascii="Times New Roman" w:hAnsi="Times New Roman" w:cs="Times New Roman"/>
                <w:sz w:val="16"/>
                <w:szCs w:val="16"/>
              </w:rPr>
              <w:t xml:space="preserve"> found.</w:t>
            </w:r>
          </w:p>
        </w:tc>
        <w:tc>
          <w:tcPr>
            <w:tcW w:w="1110" w:type="dxa"/>
            <w:tcBorders>
              <w:left w:val="single" w:sz="8" w:space="0" w:color="auto"/>
            </w:tcBorders>
            <w:hideMark/>
          </w:tcPr>
          <w:p w14:paraId="6E5B234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AE1C7FF" w14:textId="77777777" w:rsidTr="00E07265">
        <w:trPr>
          <w:trHeight w:val="2100"/>
        </w:trPr>
        <w:tc>
          <w:tcPr>
            <w:tcW w:w="542" w:type="dxa"/>
            <w:hideMark/>
          </w:tcPr>
          <w:p w14:paraId="51D9E3B0" w14:textId="55434A7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7zUdn9oQ","properties":{"formattedCitation":"(87)","plainCitation":"(87)","noteIndex":0},"citationItems":[{"id":14845,"uris":["http://zotero.org/groups/4537418/items/KN8WLHVL"],"uri":["http://zotero.org/groups/4537418/items/KN8WLHVL"],"itemData":{"id":14845,"type":"article-journal","abstract":"BACKGROUND: The COVID-19 pandemic continues to pose an international public health threat. Prevention is of paramount importance to protect the high-risk group of older adults until specific treatments for COVID-19 become available; however, little work has been done to explore factors that promote preventive behaviors among this population.\nOBJECTIVE: This study aims to investigate the knowledge, perceived beliefs, and preventive behaviors towards COVID-19 of older adults in China and determine the factors that influence their practice of preventive behaviors.\nMETHODS: From February 19 to March 19, 2020, a cross-sectional, web-based survey was administered to Chinese older adults in all 31 provinces of mainland China using a convenience sampling method to assess the respondents' knowledge, perceived beliefs, and preventive behaviors towards COVID-19. Standard descriptive statistics and hierarchical linear regression analyses were conducted to analyze the data.\nRESULTS: A total of 1501 participants responded to the survey, and 1263 valid responses (84.1%) were obtained for further analysis. The overall correct rate on the knowledge questionnaire was 87%, overall positive beliefs regarding COVID-19 were found, and the mean behavior score was 13.73/15 (SD 1.62, range 5-15). The hierarchical linear regression showed that respondents who were married or cohabitating and who lived in areas with community-level control measures were more likely to practice preventive behaviors (P&lt;.01). Knowledge (β=0.198, P&lt;.001), perceived susceptibility (β=0.263, P=.03), perceived benefits (β=0.643, P&lt;.001), and self-efficacy in preventing COVID-19 (β=0.468, P&lt;.001) were also found to be significantly associated with preventive behaviors.\nCONCLUSIONS: Most older residents had adequate knowledge and positive beliefs regarding COVID-19 and engaged in proactive behaviors to prevent the disease. Knowledge and beliefs were confirmed to be significantly associated with behavior responses. Our findings have significant implications in enhancing the effectiveness of COVID-19 prevention programs targeting the older population; these programs must be continued and strengthened as the epidemic continues.","container-title":"Journal of Medical Internet Research","DOI":"10.2196/23729","ISSN":"1438-8871","issue":"12","journalAbbreviation":"J Med Internet Res","language":"eng","note":"PMID: 33293262\nPMCID: PMC7781588","page":"e23729","source":"PubMed","title":"Knowledge, perceived beliefs, and preventive behaviors related to COVID-19 among Chinese older adults: Cross-sectional web-based survey","title-short":"Knowledge, Perceived Beliefs, and Preventive Behaviors Related to COVID-19 Among Chinese Older Adults","volume":"22","author":[{"family":"Chen","given":"Ying"},{"family":"Zhou","given":"Rui"},{"family":"Chen","given":"Boyan"},{"family":"Chen","given":"Hao"},{"family":"Li","given":"Ying"},{"family":"Chen","given":"Zhi"},{"family":"Zhu","given":"Haihong"},{"family":"Wang","given":"Hongmei"}],"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(87)</w:t>
            </w:r>
            <w:r>
              <w:rPr>
                <w:rFonts w:ascii="Times New Roman" w:hAnsi="Times New Roman" w:cs="Times New Roman"/>
                <w:sz w:val="16"/>
                <w:szCs w:val="16"/>
              </w:rPr>
              <w:fldChar w:fldCharType="end"/>
            </w:r>
          </w:p>
        </w:tc>
        <w:tc>
          <w:tcPr>
            <w:tcW w:w="970" w:type="dxa"/>
            <w:hideMark/>
          </w:tcPr>
          <w:p w14:paraId="2F00C20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Chen, Ying</w:t>
            </w:r>
          </w:p>
        </w:tc>
        <w:tc>
          <w:tcPr>
            <w:tcW w:w="1110" w:type="dxa"/>
            <w:hideMark/>
          </w:tcPr>
          <w:p w14:paraId="4B1FB63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1A9E66FA"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elderly Chinese population (60+)</w:t>
            </w:r>
          </w:p>
        </w:tc>
        <w:tc>
          <w:tcPr>
            <w:tcW w:w="1225" w:type="dxa"/>
            <w:hideMark/>
          </w:tcPr>
          <w:p w14:paraId="49E1361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age, education, income</w:t>
            </w:r>
          </w:p>
        </w:tc>
        <w:tc>
          <w:tcPr>
            <w:tcW w:w="995" w:type="dxa"/>
            <w:hideMark/>
          </w:tcPr>
          <w:p w14:paraId="5FE63108"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1CF3DDB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528D9F3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E21730C"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04474F15"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EB1833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Good knowledge (87% correct) and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(&gt;70%) w</w:t>
            </w:r>
            <w:r>
              <w:rPr>
                <w:rFonts w:ascii="Times New Roman" w:hAnsi="Times New Roman" w:cs="Times New Roman"/>
                <w:sz w:val="16"/>
                <w:szCs w:val="16"/>
              </w:rPr>
              <w:t>ere</w:t>
            </w:r>
            <w:r w:rsidRPr="000A5601">
              <w:rPr>
                <w:rFonts w:ascii="Times New Roman" w:hAnsi="Times New Roman" w:cs="Times New Roman"/>
                <w:sz w:val="16"/>
                <w:szCs w:val="16"/>
              </w:rPr>
              <w:t xml:space="preserve"> found in people of older age in China. Knowledge and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are significantly associated.</w:t>
            </w:r>
          </w:p>
        </w:tc>
        <w:tc>
          <w:tcPr>
            <w:tcW w:w="1110" w:type="dxa"/>
            <w:tcBorders>
              <w:left w:val="single" w:sz="8" w:space="0" w:color="auto"/>
            </w:tcBorders>
            <w:hideMark/>
          </w:tcPr>
          <w:p w14:paraId="3B02A8D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w:t>
            </w:r>
          </w:p>
        </w:tc>
      </w:tr>
      <w:tr w:rsidR="001D3320" w:rsidRPr="000A5601" w14:paraId="334F85D9" w14:textId="77777777" w:rsidTr="00E07265">
        <w:trPr>
          <w:trHeight w:val="1560"/>
        </w:trPr>
        <w:tc>
          <w:tcPr>
            <w:tcW w:w="542" w:type="dxa"/>
            <w:hideMark/>
          </w:tcPr>
          <w:p w14:paraId="42C270E8" w14:textId="68ACA0F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gMZfwZYo","properties":{"formattedCitation":"(88)","plainCitation":"(88)","noteIndex":0},"citationItems":[{"id":14844,"uris":["http://zotero.org/groups/4537418/items/TSIDQC3I"],"uri":["http://zotero.org/groups/4537418/items/TSIDQC3I"],"itemData":{"id":14844,"type":"article-journal","abstract":"BACKGROUND: Coronavirus disease (COVID-19) is a highly transmittable virus that continues to disrupt livelihoods, particularly those of low-income segments of society, around the world. In Ethiopia, more specifically in the capital city of Addis Ababa, a sudden increase in the number of confirmed positive cases in high-risk groups of the community has been observed over the last few weeks of the first case. Therefore, this study aims to assess knowledge, practice and associated factors that can contribute to the prevention of COVID-19 among high-risk groups in Addis Ababa.\nMETHODS: A cross-sectional in person survey (n = 6007) was conducted from 14-30 April, 2020 following a prioritization within high-risk groups in Addis Ababa. The study area targeted bus stations, public transport drivers, air transport infrastructure, health facilities, public and private pharmacies, hotels, government-owned and private banks, telecom centers, trade centers, orphanages, elderly centers, prison, prisons and selected slum areas where the people live in a crowded areas. A questionnaire comprised of four sections (demographics, knowledge, practice and reported symptoms) was used for data collection. The outcomes (knowledge on the transmission and prevention of COVID-19 and practice) were measured using four items. A multi variable logistic regression was applied with adjustment for potential confounding.\nRESULTS: About half (48%, 95% CI: 46-49) of the study participants had poor knowledge on the transmission mode of COVID-19 whereas six out of ten (60%, 95% CI: 58-61) had good knowledge on prevention methods for COVID-19. The practice of preventive measures towards COVID-19 was found to be low (49%, 95% CI: 48-50). Factors that influence knowledge on COVID-19 transmission mechanisms were female gender, older age, occupation (health care and grocery worker), lower income and the use of the 8335 free call centre. Older age, occupation (being a health worker), middle income, experience of respiratory illness and religion were significantly associated with being knowledgeable about the prevention methods for COVID-19. The study found that occupation, religion, income, knowledge on the transmission and prevention of COVID-19 were associated with the practice of precautionary measures towards COVID-19.\nCONCLUSION: The study highlighted that there was moderate knowledge about transmission modes and prevention mechanisms. Similarly, there was moderate practice of measures that contribute towards the prevention of COVID-19 among these priority and high-risk communities of Addis Ababa. There is an urgent need to fill the knowledge gap in terms of transmission mode and prevention methods of COVID-19 to improve prevention practices and control the spread of COVID-19. Use of female public figures and religious leaders could support the effort towards the increase in awareness.","container-title":"PloS One","DOI":"10.1371/journal.pone.0248420","ISSN":"1932-6203","issue":"3","journalAbbreviation":"PLoS One","language":"eng","note":"PMID: 33705480\nPMCID: PMC7951807","page":"e0248420","source":"PubMed","title":"Knowledge, practice and associated factors towards the prevention of COVID-19 among high-risk groups: A cross-sectional study in Addis Ababa, Ethiopia","title-short":"Knowledge, practice and associated factors towards the prevention of COVID-19 among high-risk groups","volume":"16","author":[{"family":"Defar","given":"Atkure"},{"family":"Molla","given":"Gebeyaw"},{"family":"Abdella","given":"Saro"},{"family":"Tessema","given":"Masresha"},{"family":"Ahmed","given":"Muhammed"},{"family":"Tadele","given":"Ashenif"},{"family":"Getachew","given":"Fikresilassie"},{"family":"Hailegiorgis","given":"Bezawit"},{"family":"Tigabu","given":"Eyasu"},{"family":"Ababor","given":"Sabit"},{"family":"Bizuwork","given":"Ketema"},{"family":"Deressa","given":"Asefa"},{"family":"Tasaw","given":"Geremew"},{"family":"Kebede","given":"Adisu"},{"family":"Melese","given":"Daniel"},{"family":"Gashu","given":"Andargachew"},{"family":"Eshetu","given":"Kirubel"},{"family":"Tayachew","given":"Adamu"},{"family":"Wossen","given":"Mesfin"},{"family":"Hassen","given":"Abduilhafiz"},{"family":"Habebe","given":"Shambel"},{"family":"Assefa","given":"Zewdu"},{"family":"Abayneh","given":"Aschalew"},{"family":"Abate","given":"Ebba"},{"family":"Tollera","given":"Getachew"}],"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(88)</w:t>
            </w:r>
            <w:r>
              <w:rPr>
                <w:rFonts w:ascii="Times New Roman" w:hAnsi="Times New Roman" w:cs="Times New Roman"/>
                <w:sz w:val="16"/>
                <w:szCs w:val="16"/>
              </w:rPr>
              <w:fldChar w:fldCharType="end"/>
            </w:r>
          </w:p>
        </w:tc>
        <w:tc>
          <w:tcPr>
            <w:tcW w:w="970" w:type="dxa"/>
            <w:hideMark/>
          </w:tcPr>
          <w:p w14:paraId="38724415" w14:textId="77777777" w:rsidR="001D3320" w:rsidRPr="000A5601" w:rsidRDefault="001D3320" w:rsidP="00887A22">
            <w:pPr>
              <w:rPr>
                <w:rFonts w:ascii="Times New Roman" w:hAnsi="Times New Roman" w:cs="Times New Roman"/>
                <w:sz w:val="16"/>
                <w:szCs w:val="16"/>
              </w:rPr>
            </w:pPr>
            <w:proofErr w:type="spellStart"/>
            <w:r w:rsidRPr="000A5601">
              <w:rPr>
                <w:rFonts w:ascii="Times New Roman" w:hAnsi="Times New Roman" w:cs="Times New Roman"/>
                <w:sz w:val="16"/>
                <w:szCs w:val="16"/>
              </w:rPr>
              <w:t>Defar</w:t>
            </w:r>
            <w:proofErr w:type="spellEnd"/>
            <w:r w:rsidRPr="000A5601">
              <w:rPr>
                <w:rFonts w:ascii="Times New Roman" w:hAnsi="Times New Roman" w:cs="Times New Roman"/>
                <w:sz w:val="16"/>
                <w:szCs w:val="16"/>
              </w:rPr>
              <w:t xml:space="preserve">, </w:t>
            </w:r>
            <w:proofErr w:type="spellStart"/>
            <w:r w:rsidRPr="000A5601">
              <w:rPr>
                <w:rFonts w:ascii="Times New Roman" w:hAnsi="Times New Roman" w:cs="Times New Roman"/>
                <w:sz w:val="16"/>
                <w:szCs w:val="16"/>
              </w:rPr>
              <w:t>Atkure</w:t>
            </w:r>
            <w:proofErr w:type="spellEnd"/>
          </w:p>
        </w:tc>
        <w:tc>
          <w:tcPr>
            <w:tcW w:w="1110" w:type="dxa"/>
            <w:hideMark/>
          </w:tcPr>
          <w:p w14:paraId="12AA9E44"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face-to-face survey</w:t>
            </w:r>
          </w:p>
        </w:tc>
        <w:tc>
          <w:tcPr>
            <w:tcW w:w="1110" w:type="dxa"/>
            <w:hideMark/>
          </w:tcPr>
          <w:p w14:paraId="368658D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highly exposed Ethiopian population </w:t>
            </w:r>
          </w:p>
        </w:tc>
        <w:tc>
          <w:tcPr>
            <w:tcW w:w="1225" w:type="dxa"/>
            <w:hideMark/>
          </w:tcPr>
          <w:p w14:paraId="5B0BFF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age</w:t>
            </w:r>
          </w:p>
        </w:tc>
        <w:tc>
          <w:tcPr>
            <w:tcW w:w="995" w:type="dxa"/>
            <w:hideMark/>
          </w:tcPr>
          <w:p w14:paraId="7643D38F"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2318063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w:t>
            </w:r>
          </w:p>
        </w:tc>
        <w:tc>
          <w:tcPr>
            <w:tcW w:w="1606" w:type="dxa"/>
            <w:hideMark/>
          </w:tcPr>
          <w:p w14:paraId="6BB4449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7DB7A34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08FEC52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0DE99E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Older age and low income are significantly associated with </w:t>
            </w:r>
            <w:r>
              <w:rPr>
                <w:rFonts w:ascii="Times New Roman" w:hAnsi="Times New Roman" w:cs="Times New Roman"/>
                <w:sz w:val="16"/>
                <w:szCs w:val="16"/>
              </w:rPr>
              <w:t xml:space="preserve">the </w:t>
            </w:r>
            <w:r w:rsidRPr="000A5601">
              <w:rPr>
                <w:rFonts w:ascii="Times New Roman" w:hAnsi="Times New Roman" w:cs="Times New Roman"/>
                <w:sz w:val="16"/>
                <w:szCs w:val="16"/>
              </w:rPr>
              <w:t>better preventive practice.</w:t>
            </w:r>
          </w:p>
        </w:tc>
        <w:tc>
          <w:tcPr>
            <w:tcW w:w="1110" w:type="dxa"/>
            <w:tcBorders>
              <w:left w:val="single" w:sz="8" w:space="0" w:color="auto"/>
            </w:tcBorders>
            <w:hideMark/>
          </w:tcPr>
          <w:p w14:paraId="66C3DF6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(preparedness)</w:t>
            </w:r>
          </w:p>
        </w:tc>
      </w:tr>
      <w:tr w:rsidR="001D3320" w:rsidRPr="000A5601" w14:paraId="2E6471A4" w14:textId="77777777" w:rsidTr="00E07265">
        <w:trPr>
          <w:trHeight w:val="2160"/>
        </w:trPr>
        <w:tc>
          <w:tcPr>
            <w:tcW w:w="542" w:type="dxa"/>
            <w:hideMark/>
          </w:tcPr>
          <w:p w14:paraId="0CCEB55E" w14:textId="01CA0025"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lastRenderedPageBreak/>
              <w:fldChar w:fldCharType="begin"/>
            </w:r>
            <w:r w:rsidR="00A25FB5">
              <w:rPr>
                <w:rFonts w:ascii="Times New Roman" w:hAnsi="Times New Roman" w:cs="Times New Roman"/>
                <w:sz w:val="16"/>
                <w:szCs w:val="16"/>
              </w:rPr>
              <w:instrText xml:space="preserve"> ADDIN ZOTERO_ITEM CSL_CITATION {"citationID":"3ZQZqMt5","properties":{"formattedCitation":"(89)","plainCitation":"(89)","noteIndex":0},"citationItems":[{"id":15380,"uris":["http://zotero.org/groups/4537418/items/4JR5Y7CL"],"uri":["http://zotero.org/groups/4537418/items/4JR5Y7CL"],"itemData":{"id":15380,"type":"article-journal","abstract":"During the COVID-19 pandemic, older adults appear to be more susceptible to the coronavirus disease. Although the health stakes are higher for older adults, individuals of all ages should adopt preventive measures to contain the human-to-human transmission of the virus. This study conducted a national online survey of 1843 adults at the early stage of the COVID-19 pandemic in the U.S. to examine age disparities in preventive behaviors against the virus. The results show that older generations, motivated by a higher perceived severity of the disease, were more likely to take the precautionary actions recommended by the U.S. Centers for Disease Control and Prevention (CDC) than younger generations. This thus suggests that persuasive health messages addressing the severity of COVID-19 might reduce the generational gap and promote preventive behaviors among young people, to protect themselves and the elderly.","container-title":"International Journal of Environmental Research and Public Health","DOI":"10.3390/ijerph18042011","ISSN":"1661-7827","issue":"4","journalAbbreviation":"Int J Environ Res Public Health","note":"PMID: 33669713\nPMCID: PMC7922035","page":"2011","source":"PubMed Central","title":"The moderating effects of perceived severity on the generational gap in preventive behaviors during the COVID-19 pandemic in the U.S.","volume":"18","author":[{"family":"Luo","given":"Yunjuan"},{"family":"Cheng","given":"Yang"},{"family":"Sui","given":"Mingxiao"}],"issued":{"date-parts":[["2021"]]}}}],"schema":"https://github.com/citation-style-language/schema/raw/master/csl-citation.json"}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(89)</w:t>
            </w:r>
            <w:r>
              <w:rPr>
                <w:rFonts w:ascii="Times New Roman" w:hAnsi="Times New Roman" w:cs="Times New Roman"/>
                <w:sz w:val="16"/>
                <w:szCs w:val="16"/>
              </w:rPr>
              <w:fldChar w:fldCharType="end"/>
            </w:r>
          </w:p>
        </w:tc>
        <w:tc>
          <w:tcPr>
            <w:tcW w:w="970" w:type="dxa"/>
            <w:hideMark/>
          </w:tcPr>
          <w:p w14:paraId="7110A15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Luo, </w:t>
            </w:r>
            <w:proofErr w:type="spellStart"/>
            <w:r w:rsidRPr="000A5601">
              <w:rPr>
                <w:rFonts w:ascii="Times New Roman" w:hAnsi="Times New Roman" w:cs="Times New Roman"/>
                <w:sz w:val="16"/>
                <w:szCs w:val="16"/>
              </w:rPr>
              <w:t>Yunjuan</w:t>
            </w:r>
            <w:proofErr w:type="spellEnd"/>
          </w:p>
        </w:tc>
        <w:tc>
          <w:tcPr>
            <w:tcW w:w="1110" w:type="dxa"/>
            <w:hideMark/>
          </w:tcPr>
          <w:p w14:paraId="2609E69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cross-sectional, online survey</w:t>
            </w:r>
          </w:p>
        </w:tc>
        <w:tc>
          <w:tcPr>
            <w:tcW w:w="1110" w:type="dxa"/>
            <w:hideMark/>
          </w:tcPr>
          <w:p w14:paraId="64E0D97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U.S. population</w:t>
            </w:r>
          </w:p>
        </w:tc>
        <w:tc>
          <w:tcPr>
            <w:tcW w:w="1225" w:type="dxa"/>
            <w:hideMark/>
          </w:tcPr>
          <w:p w14:paraId="2102BE0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age, ethnicity, education, income, </w:t>
            </w:r>
          </w:p>
        </w:tc>
        <w:tc>
          <w:tcPr>
            <w:tcW w:w="995" w:type="dxa"/>
            <w:hideMark/>
          </w:tcPr>
          <w:p w14:paraId="01412E06"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3C8F4BFC"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perceived severity</w:t>
            </w:r>
          </w:p>
        </w:tc>
        <w:tc>
          <w:tcPr>
            <w:tcW w:w="1606" w:type="dxa"/>
            <w:hideMark/>
          </w:tcPr>
          <w:p w14:paraId="6062D80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4B06E69A"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62C97C2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66ACFF0B"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Older people have significantly higher perceived severity and apply more preventive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than younger people. </w:t>
            </w:r>
          </w:p>
        </w:tc>
        <w:tc>
          <w:tcPr>
            <w:tcW w:w="1110" w:type="dxa"/>
            <w:tcBorders>
              <w:left w:val="single" w:sz="8" w:space="0" w:color="auto"/>
            </w:tcBorders>
            <w:hideMark/>
          </w:tcPr>
          <w:p w14:paraId="15C1342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7AEDE443" w14:textId="77777777" w:rsidTr="00E07265">
        <w:trPr>
          <w:trHeight w:val="1425"/>
        </w:trPr>
        <w:tc>
          <w:tcPr>
            <w:tcW w:w="542" w:type="dxa"/>
            <w:hideMark/>
          </w:tcPr>
          <w:p w14:paraId="5E68789E" w14:textId="31A7C76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6As5ZJnH","properties":{"formattedCitation":"(90)","plainCitation":"(90)","noteIndex":0},"citationItems":[{"id":14631,"uris":["http://zotero.org/groups/4537418/items/PGJ7DBH9"],"uri":["http://zotero.org/groups/4537418/items/PGJ7DBH9"],"itemData":{"id":14631,"type":"article-journal","abstract":"The current novel coronavirus (nCoV) pandemic, COVID-19, was first reported in December 2019 in Wuhan, China, and has spread globally, causing startling loss of life, stalling the global economy, and disrupting social life. One of the challenges to contain COVID-19 is convincing people to adopt personal hygiene, social distancing, and self-quarantine practices that are related to knowledge, attitudes, and practices (KAP) of the residents of respective countries. Bangladesh, a densely populated country with a fast-growing economy and moderate literacy rate, has shown many hiccups in its efforts to implement COVID-19 policies. Understanding KAP may help policy makers produce informed decisions. This study assessed KAP in relation to COVID-19 in Bangladesh. An online survey using a pre-tested questionnaire conducted in late March 2020 attained 1,837 responses across Bangladesh. Ultimately, 1,589 completed responses were included in a statistical analysis to calculate KAP scores and their interrelations with sociodemographic variables. The overall KAP was poor, with only 33% of the participants demonstrating good knowledge, whereas 52.4% and 44.8% of the subjects showed good attitudes and practices, respectively. Sociodemographic factors had strong bearings on the KAP scores. Significantly higher KAP scores were evident in females over males, among aged 45 years and older over younger participants, and among retired workers and homemakers over students and public service employees. This study indicated a panic fuelled by poor understanding of COVID-19 associated facts and the need for the government to ensure more granular and targeted awareness campaigns in a transparent and factual manner to foster public confidence and ensure more meaningful public participation in mitigation measures. This study provides a KAP baseline regarding COVID-19 among Bangladeshis.","container-title":"PloS One","DOI":"10.1371/journal.pone.0238492","ISSN":"1932-6203","issue":"9","journalAbbreviation":"PLoS One","language":"eng","note":"PMID: 32877449\nPMCID: PMC7467312","page":"e0238492","source":"PubMed","title":"Knowledge, attitudes, and practices toward the novel coronavirus among Bangladeshis: Implications for mitigation measures","title-short":"Knowledge, attitudes, and practices toward the novel coronavirus among Bangladeshis","volume":"15","author":[{"family":"Paul","given":"Alak"},{"family":"Sikdar","given":"Dwaipayan"},{"family":"Hossain","given":"Mohammad Mosharraf"},{"family":"Amin","given":"Md Robed"},{"family":"Deeba","given":"Farah"},{"family":"Mahanta","given":"Janardan"},{"family":"Jabed","given":"Md Akib"},{"family":"Islam","given":"Mohammad Mohaiminul"},{"family":"Noon","given":"Sharifa Jahan"},{"family":"Nath","given":"Tapan Kumar"}],"issued":{"date-parts":[["2020"]]}}}],"schema":"https://github.com/citation-style-language/schema/raw/master/csl-citation.json"}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(90)</w:t>
            </w:r>
            <w:r>
              <w:rPr>
                <w:rFonts w:ascii="Times New Roman" w:hAnsi="Times New Roman" w:cs="Times New Roman"/>
                <w:sz w:val="16"/>
                <w:szCs w:val="16"/>
              </w:rPr>
              <w:fldChar w:fldCharType="end"/>
            </w:r>
          </w:p>
        </w:tc>
        <w:tc>
          <w:tcPr>
            <w:tcW w:w="970" w:type="dxa"/>
            <w:hideMark/>
          </w:tcPr>
          <w:p w14:paraId="68E82FA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Paul, </w:t>
            </w:r>
            <w:proofErr w:type="spellStart"/>
            <w:r w:rsidRPr="000A5601">
              <w:rPr>
                <w:rFonts w:ascii="Times New Roman" w:hAnsi="Times New Roman" w:cs="Times New Roman"/>
                <w:sz w:val="16"/>
                <w:szCs w:val="16"/>
              </w:rPr>
              <w:t>Alak</w:t>
            </w:r>
            <w:proofErr w:type="spellEnd"/>
          </w:p>
        </w:tc>
        <w:tc>
          <w:tcPr>
            <w:tcW w:w="1110" w:type="dxa"/>
            <w:hideMark/>
          </w:tcPr>
          <w:p w14:paraId="2E78BC8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online survey</w:t>
            </w:r>
          </w:p>
        </w:tc>
        <w:tc>
          <w:tcPr>
            <w:tcW w:w="1110" w:type="dxa"/>
            <w:hideMark/>
          </w:tcPr>
          <w:p w14:paraId="68E4B2D2"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Bangladeshi </w:t>
            </w:r>
          </w:p>
        </w:tc>
        <w:tc>
          <w:tcPr>
            <w:tcW w:w="1225" w:type="dxa"/>
            <w:hideMark/>
          </w:tcPr>
          <w:p w14:paraId="28AD1C3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education, gender, age, occupation</w:t>
            </w:r>
          </w:p>
        </w:tc>
        <w:tc>
          <w:tcPr>
            <w:tcW w:w="995" w:type="dxa"/>
            <w:hideMark/>
          </w:tcPr>
          <w:p w14:paraId="141F9850"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1B22E8F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knowledge, attitude towards preventive measures</w:t>
            </w:r>
          </w:p>
        </w:tc>
        <w:tc>
          <w:tcPr>
            <w:tcW w:w="1606" w:type="dxa"/>
            <w:hideMark/>
          </w:tcPr>
          <w:p w14:paraId="25510708"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30877E92"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590F7783"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4168B99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No vulnerable variable was significant with know</w:t>
            </w:r>
            <w:r>
              <w:rPr>
                <w:rFonts w:ascii="Times New Roman" w:hAnsi="Times New Roman" w:cs="Times New Roman"/>
                <w:sz w:val="16"/>
                <w:szCs w:val="16"/>
              </w:rPr>
              <w:t>l</w:t>
            </w:r>
            <w:r w:rsidRPr="000A5601">
              <w:rPr>
                <w:rFonts w:ascii="Times New Roman" w:hAnsi="Times New Roman" w:cs="Times New Roman"/>
                <w:sz w:val="16"/>
                <w:szCs w:val="16"/>
              </w:rPr>
              <w:t>edge, attitude</w:t>
            </w:r>
            <w:r>
              <w:rPr>
                <w:rFonts w:ascii="Times New Roman" w:hAnsi="Times New Roman" w:cs="Times New Roman"/>
                <w:sz w:val="16"/>
                <w:szCs w:val="16"/>
              </w:rPr>
              <w:t>,</w:t>
            </w:r>
            <w:r w:rsidRPr="000A5601">
              <w:rPr>
                <w:rFonts w:ascii="Times New Roman" w:hAnsi="Times New Roman" w:cs="Times New Roman"/>
                <w:sz w:val="16"/>
                <w:szCs w:val="16"/>
              </w:rPr>
              <w:t xml:space="preserve"> and </w:t>
            </w:r>
            <w:proofErr w:type="spellStart"/>
            <w:r w:rsidRPr="000A5601">
              <w:rPr>
                <w:rFonts w:ascii="Times New Roman" w:hAnsi="Times New Roman" w:cs="Times New Roman"/>
                <w:sz w:val="16"/>
                <w:szCs w:val="16"/>
              </w:rPr>
              <w:t>behavior</w:t>
            </w:r>
            <w:proofErr w:type="spellEnd"/>
          </w:p>
        </w:tc>
        <w:tc>
          <w:tcPr>
            <w:tcW w:w="1110" w:type="dxa"/>
            <w:tcBorders>
              <w:left w:val="single" w:sz="8" w:space="0" w:color="auto"/>
            </w:tcBorders>
            <w:hideMark/>
          </w:tcPr>
          <w:p w14:paraId="69A4263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r w:rsidR="001D3320" w:rsidRPr="000A5601" w14:paraId="3DA7EE71" w14:textId="77777777" w:rsidTr="00E07265">
        <w:trPr>
          <w:trHeight w:val="1680"/>
        </w:trPr>
        <w:tc>
          <w:tcPr>
            <w:tcW w:w="542" w:type="dxa"/>
            <w:hideMark/>
          </w:tcPr>
          <w:p w14:paraId="135AD601" w14:textId="2F0B2EEC"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2m6aBPOt","properties":{"formattedCitation":"(91)","plainCitation":"(91)","noteIndex":0},"citationItems":[{"id":14584,"uris":["http://zotero.org/groups/4537418/items/262LJRPS"],"uri":["http://zotero.org/groups/4537418/items/262LJRPS"],"itemData":{"id":14584,"type":"article-journal","abstract":"The COVID-19 pandemic has had devastating effects on Black and rural populations with a mortality rate among Blacks three times that of Whites and both rural and Black populations experiencing limited access to COVID-19 resources. The primary purpose of this study was to explore the health, financial, and psychological impact of COVID-19 among rural White Appalachian and Black nonrural central Kentucky church congregants. Secondarily we sought to examine the association between sociodemographics and behaviors, attitudes, and beliefs regarding COVID-19 and intent to vaccinate. We used a cross sectional survey design developed with the constructs of the Health Belief and Theory of Planned Behavior models. The majority of the 942 respondents were ≥36 years. A total of 54% were from central Kentucky, while 47.5% were from Appalachia. Among all participants, the pandemic worsened anxiety and depression and delayed access to medical care. There were no associations between sociodemographics and practicing COVID-19 prevention behaviors. Appalachian region was associated with financial burden and delay in medical care (p = 0.03). Appalachian respondents had lower perceived benefit and attitude for COVID-19 prevention behaviors (p = 0.004 and &lt;0.001, respectively). Among all respondents, the perceived risk of contracting COVID was high (54%), yet 33.2% indicated unlikeliness to receive the COVID-19 vaccine if offered. The COVID-19 pandemic had a differential impact on White rural and Black nonrural populations. Nurses and public health officials should assess knowledge and explore patient's attitudes regarding COVID-19 prevention behaviors, as well as advocate for public health resources to reduce the differential impact of COVID-19 on these at-risk populations.","container-title":"Research in Nursing &amp; Health","DOI":"10.1002/nur.22167","ISSN":"1098-240X","issue":"5","journalAbbreviation":"Res Nurs Health","language":"eng","note":"PMID: 34227136\nPMCID: PMC8441935","page":"767-775","source":"PubMed","title":"COVID-19 and the impact on rural and black church Congregants: Results of the C-M-C project","title-short":"COVID-19 and the impact on rural and black church Congregants","volume":"44","author":[{"family":"Williams","given":"Lovoria B."},{"family":"Fernander","given":"Anita F."},{"family":"Azam","given":"Tofial"},{"family":"Gomez","given":"Maria L."},{"family":"Kang","given":"JungHee"},{"family":"Moody","given":"Cassidy L."},{"family":"Bowman","given":"Hannah"},{"family":"E Schoenberg","given":"Nancy"}],"issued":{"date-parts":[["2021"]]}}}],"schema":"https://github.com/citation-style-language/schema/raw/master/csl-citation.json"}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(91)</w:t>
            </w:r>
            <w:r>
              <w:rPr>
                <w:rFonts w:ascii="Times New Roman" w:hAnsi="Times New Roman" w:cs="Times New Roman"/>
                <w:sz w:val="16"/>
                <w:szCs w:val="16"/>
              </w:rPr>
              <w:fldChar w:fldCharType="end"/>
            </w:r>
          </w:p>
        </w:tc>
        <w:tc>
          <w:tcPr>
            <w:tcW w:w="970" w:type="dxa"/>
            <w:hideMark/>
          </w:tcPr>
          <w:p w14:paraId="1ED09AFD"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Williams, </w:t>
            </w:r>
            <w:proofErr w:type="spellStart"/>
            <w:r w:rsidRPr="000A5601">
              <w:rPr>
                <w:rFonts w:ascii="Times New Roman" w:hAnsi="Times New Roman" w:cs="Times New Roman"/>
                <w:sz w:val="16"/>
                <w:szCs w:val="16"/>
              </w:rPr>
              <w:t>Lovoria</w:t>
            </w:r>
            <w:proofErr w:type="spellEnd"/>
            <w:r w:rsidRPr="000A5601">
              <w:rPr>
                <w:rFonts w:ascii="Times New Roman" w:hAnsi="Times New Roman" w:cs="Times New Roman"/>
                <w:sz w:val="16"/>
                <w:szCs w:val="16"/>
              </w:rPr>
              <w:t xml:space="preserve"> B.</w:t>
            </w:r>
          </w:p>
        </w:tc>
        <w:tc>
          <w:tcPr>
            <w:tcW w:w="1110" w:type="dxa"/>
            <w:hideMark/>
          </w:tcPr>
          <w:p w14:paraId="43D69F5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cross</w:t>
            </w:r>
            <w:r>
              <w:rPr>
                <w:rFonts w:ascii="Times New Roman" w:hAnsi="Times New Roman" w:cs="Times New Roman"/>
                <w:sz w:val="16"/>
                <w:szCs w:val="16"/>
              </w:rPr>
              <w:t>-</w:t>
            </w:r>
            <w:r w:rsidRPr="000A5601">
              <w:rPr>
                <w:rFonts w:ascii="Times New Roman" w:hAnsi="Times New Roman" w:cs="Times New Roman"/>
                <w:sz w:val="16"/>
                <w:szCs w:val="16"/>
              </w:rPr>
              <w:t>sectional online survey</w:t>
            </w:r>
          </w:p>
        </w:tc>
        <w:tc>
          <w:tcPr>
            <w:tcW w:w="1110" w:type="dxa"/>
            <w:hideMark/>
          </w:tcPr>
          <w:p w14:paraId="1BABDF18"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Black Kentucky and white Appalachian church population in U.S. </w:t>
            </w:r>
          </w:p>
        </w:tc>
        <w:tc>
          <w:tcPr>
            <w:tcW w:w="1225" w:type="dxa"/>
            <w:hideMark/>
          </w:tcPr>
          <w:p w14:paraId="2B9A535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ethnicity, age, education, income</w:t>
            </w:r>
          </w:p>
        </w:tc>
        <w:tc>
          <w:tcPr>
            <w:tcW w:w="995" w:type="dxa"/>
            <w:hideMark/>
          </w:tcPr>
          <w:p w14:paraId="5A7B1BB9"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3FE3651E"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intention to practice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and vaccine hesitancy</w:t>
            </w:r>
          </w:p>
        </w:tc>
        <w:tc>
          <w:tcPr>
            <w:tcW w:w="1606" w:type="dxa"/>
            <w:hideMark/>
          </w:tcPr>
          <w:p w14:paraId="11AB12B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6AFA59D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21545E26"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3CACACB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No significant differences were found between Black and white people in </w:t>
            </w:r>
            <w:r>
              <w:rPr>
                <w:rFonts w:ascii="Times New Roman" w:hAnsi="Times New Roman" w:cs="Times New Roman"/>
                <w:sz w:val="16"/>
                <w:szCs w:val="16"/>
              </w:rPr>
              <w:t xml:space="preserve">terms of </w:t>
            </w:r>
            <w:r w:rsidRPr="000A5601">
              <w:rPr>
                <w:rFonts w:ascii="Times New Roman" w:hAnsi="Times New Roman" w:cs="Times New Roman"/>
                <w:sz w:val="16"/>
                <w:szCs w:val="16"/>
              </w:rPr>
              <w:t>knowledge and mental health.</w:t>
            </w:r>
          </w:p>
        </w:tc>
        <w:tc>
          <w:tcPr>
            <w:tcW w:w="1110" w:type="dxa"/>
            <w:tcBorders>
              <w:left w:val="single" w:sz="8" w:space="0" w:color="auto"/>
            </w:tcBorders>
            <w:hideMark/>
          </w:tcPr>
          <w:p w14:paraId="476A212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mental health</w:t>
            </w:r>
          </w:p>
        </w:tc>
      </w:tr>
      <w:tr w:rsidR="001D3320" w:rsidRPr="000A5601" w14:paraId="0C8BB088" w14:textId="77777777" w:rsidTr="00E07265">
        <w:trPr>
          <w:trHeight w:val="1485"/>
        </w:trPr>
        <w:tc>
          <w:tcPr>
            <w:tcW w:w="542" w:type="dxa"/>
            <w:hideMark/>
          </w:tcPr>
          <w:p w14:paraId="6E73330C" w14:textId="78CFD0DB" w:rsidR="001D3320" w:rsidRPr="000A5601" w:rsidRDefault="001D3320" w:rsidP="00887A22">
            <w:pPr>
              <w:rPr>
                <w:rFonts w:ascii="Times New Roman" w:hAnsi="Times New Roman" w:cs="Times New Roman"/>
                <w:sz w:val="16"/>
                <w:szCs w:val="16"/>
              </w:rPr>
            </w:pPr>
            <w:r>
              <w:rPr>
                <w:rFonts w:ascii="Times New Roman" w:hAnsi="Times New Roman" w:cs="Times New Roman"/>
                <w:sz w:val="16"/>
                <w:szCs w:val="16"/>
              </w:rPr>
              <w:fldChar w:fldCharType="begin"/>
            </w:r>
            <w:r w:rsidR="00A25FB5">
              <w:rPr>
                <w:rFonts w:ascii="Times New Roman" w:hAnsi="Times New Roman" w:cs="Times New Roman"/>
                <w:sz w:val="16"/>
                <w:szCs w:val="16"/>
              </w:rPr>
              <w:instrText xml:space="preserve"> ADDIN ZOTERO_ITEM CSL_CITATION {"citationID":"0Nxw5d3I","properties":{"formattedCitation":"(92)","plainCitation":"(92)","noteIndex":0},"citationItems":[{"id":14632,"uris":["http://zotero.org/groups/4537418/items/I6ZVWHEZ"],"uri":["http://zotero.org/groups/4537418/items/I6ZVWHEZ"],"itemData":{"id":14632,"type":"article-journal","abstract":"Partisan patterns of compliance with public health measures are a feature of early COVID-19 responses. In many cases, these differences in behaviour relate to pre-existing group identities. However, in times of rapid societal change, novel opinion-based groups can emerge and provide a new basis for partisan identification and divergent collective behaviour. Here, we use network methods to map the emergence of opposing opinion-based groups and assess their implications for public health behaviour. In a longitudinal study, we tracked public health attitudes and self-reported behaviour in a sample of UK participants over four time points. Network visualisation reveal a rift in attitudinal alignment over time and the genesis of two distinct groups characterised by trust, or distrust, in science (Study 1a; N = 253). These groups also diverge in public health behaviour. In a brief follow-up study (N = 206), we find that this opinion polarization partially reflects underlying societal divides. We discuss implications for opinion-based group research and public health campaigns.","container-title":"The British Journal of Social Psychology","DOI":"10.1111/bjso.12396","ISSN":"2044-8309","issue":"3","journalAbbreviation":"Br J Soc Psychol","language":"eng","note":"PMID: 32621294\nPMCID: PMC7361608","page":"641-652","source":"PubMed","title":"Mapping public health responses with attitude networks: The emergence of opinion-based groups in the UK's early COVID-19 response phase","title-short":"Mapping public health responses with attitude networks","volume":"59","author":[{"family":"Maher","given":"Paul J."},{"family":"MacCarron","given":"Pádraig"},{"family":"Quayle","given":"Michael"}],"issued":{"date-parts":[["2020"]]}}}],"schema":"https://github.com/citation-style-language/schema/raw/master/csl-citation.json"} </w:instrText>
            </w:r>
            <w:r>
              <w:rPr>
                <w:rFonts w:ascii="Times New Roman" w:hAnsi="Times New Roman" w:cs="Times New Roman"/>
                <w:sz w:val="16"/>
                <w:szCs w:val="16"/>
              </w:rPr>
              <w:fldChar w:fldCharType="separate"/>
            </w:r>
            <w:r w:rsidR="00A25FB5" w:rsidRPr="00A25FB5">
              <w:rPr>
                <w:rFonts w:ascii="Times New Roman" w:hAnsi="Times New Roman" w:cs="Times New Roman"/>
                <w:sz w:val="16"/>
              </w:rPr>
              <w:t>(92)</w:t>
            </w:r>
            <w:r>
              <w:rPr>
                <w:rFonts w:ascii="Times New Roman" w:hAnsi="Times New Roman" w:cs="Times New Roman"/>
                <w:sz w:val="16"/>
                <w:szCs w:val="16"/>
              </w:rPr>
              <w:fldChar w:fldCharType="end"/>
            </w:r>
          </w:p>
        </w:tc>
        <w:tc>
          <w:tcPr>
            <w:tcW w:w="970" w:type="dxa"/>
            <w:hideMark/>
          </w:tcPr>
          <w:p w14:paraId="547A56EF"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Maher, Paul J.</w:t>
            </w:r>
          </w:p>
        </w:tc>
        <w:tc>
          <w:tcPr>
            <w:tcW w:w="1110" w:type="dxa"/>
            <w:hideMark/>
          </w:tcPr>
          <w:p w14:paraId="7465E729"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longitu</w:t>
            </w:r>
            <w:r>
              <w:rPr>
                <w:rFonts w:ascii="Times New Roman" w:hAnsi="Times New Roman" w:cs="Times New Roman"/>
                <w:sz w:val="16"/>
                <w:szCs w:val="16"/>
              </w:rPr>
              <w:t>d</w:t>
            </w:r>
            <w:r w:rsidRPr="000A5601">
              <w:rPr>
                <w:rFonts w:ascii="Times New Roman" w:hAnsi="Times New Roman" w:cs="Times New Roman"/>
                <w:sz w:val="16"/>
                <w:szCs w:val="16"/>
              </w:rPr>
              <w:t>inal, online survey</w:t>
            </w:r>
          </w:p>
        </w:tc>
        <w:tc>
          <w:tcPr>
            <w:tcW w:w="1110" w:type="dxa"/>
            <w:hideMark/>
          </w:tcPr>
          <w:p w14:paraId="04621605"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UK population</w:t>
            </w:r>
          </w:p>
        </w:tc>
        <w:tc>
          <w:tcPr>
            <w:tcW w:w="1225" w:type="dxa"/>
            <w:hideMark/>
          </w:tcPr>
          <w:p w14:paraId="41F376B0"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income, education, perceived SES</w:t>
            </w:r>
          </w:p>
        </w:tc>
        <w:tc>
          <w:tcPr>
            <w:tcW w:w="995" w:type="dxa"/>
            <w:hideMark/>
          </w:tcPr>
          <w:p w14:paraId="341D129C" w14:textId="77777777" w:rsidR="001D3320" w:rsidRPr="000A5601" w:rsidRDefault="001D3320" w:rsidP="00887A22">
            <w:pPr>
              <w:jc w:val="center"/>
              <w:rPr>
                <w:rFonts w:ascii="Times New Roman" w:hAnsi="Times New Roman" w:cs="Times New Roman"/>
                <w:sz w:val="16"/>
                <w:szCs w:val="16"/>
              </w:rPr>
            </w:pPr>
            <w:r w:rsidRPr="00C22242">
              <w:rPr>
                <w:rFonts w:ascii="Times New Roman" w:hAnsi="Times New Roman" w:cs="Times New Roman"/>
                <w:sz w:val="16"/>
                <w:szCs w:val="16"/>
              </w:rPr>
              <w:t>x</w:t>
            </w:r>
          </w:p>
        </w:tc>
        <w:tc>
          <w:tcPr>
            <w:tcW w:w="1110" w:type="dxa"/>
            <w:hideMark/>
          </w:tcPr>
          <w:p w14:paraId="5A5FA7E3"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attitude, </w:t>
            </w:r>
            <w:proofErr w:type="spellStart"/>
            <w:r w:rsidRPr="000A5601">
              <w:rPr>
                <w:rFonts w:ascii="Times New Roman" w:hAnsi="Times New Roman" w:cs="Times New Roman"/>
                <w:sz w:val="16"/>
                <w:szCs w:val="16"/>
              </w:rPr>
              <w:t>s</w:t>
            </w:r>
            <w:r>
              <w:rPr>
                <w:rFonts w:ascii="Times New Roman" w:hAnsi="Times New Roman" w:cs="Times New Roman"/>
                <w:sz w:val="16"/>
                <w:szCs w:val="16"/>
              </w:rPr>
              <w:t>k</w:t>
            </w:r>
            <w:r w:rsidRPr="000A5601">
              <w:rPr>
                <w:rFonts w:ascii="Times New Roman" w:hAnsi="Times New Roman" w:cs="Times New Roman"/>
                <w:sz w:val="16"/>
                <w:szCs w:val="16"/>
              </w:rPr>
              <w:t>epticism</w:t>
            </w:r>
            <w:proofErr w:type="spellEnd"/>
            <w:r w:rsidRPr="000A5601">
              <w:rPr>
                <w:rFonts w:ascii="Times New Roman" w:hAnsi="Times New Roman" w:cs="Times New Roman"/>
                <w:sz w:val="16"/>
                <w:szCs w:val="16"/>
              </w:rPr>
              <w:t xml:space="preserve"> towards science</w:t>
            </w:r>
          </w:p>
        </w:tc>
        <w:tc>
          <w:tcPr>
            <w:tcW w:w="1606" w:type="dxa"/>
            <w:hideMark/>
          </w:tcPr>
          <w:p w14:paraId="22B898AB"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hideMark/>
          </w:tcPr>
          <w:p w14:paraId="1EC58C80"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right w:val="single" w:sz="8" w:space="0" w:color="auto"/>
            </w:tcBorders>
            <w:hideMark/>
          </w:tcPr>
          <w:p w14:paraId="1BABBCB4" w14:textId="77777777" w:rsidR="001D3320" w:rsidRPr="000A5601" w:rsidRDefault="001D3320" w:rsidP="00887A22">
            <w:pPr>
              <w:jc w:val="center"/>
              <w:rPr>
                <w:rFonts w:ascii="Times New Roman" w:hAnsi="Times New Roman" w:cs="Times New Roman"/>
                <w:sz w:val="16"/>
                <w:szCs w:val="16"/>
              </w:rPr>
            </w:pPr>
            <w:r w:rsidRPr="000A5601">
              <w:rPr>
                <w:rFonts w:ascii="Times New Roman" w:hAnsi="Times New Roman" w:cs="Times New Roman"/>
                <w:sz w:val="16"/>
                <w:szCs w:val="16"/>
              </w:rPr>
              <w:t>x</w:t>
            </w:r>
          </w:p>
        </w:tc>
        <w:tc>
          <w:tcPr>
            <w:tcW w:w="1606" w:type="dxa"/>
            <w:tcBorders>
              <w:top w:val="single" w:sz="8" w:space="0" w:color="auto"/>
              <w:left w:val="single" w:sz="8" w:space="0" w:color="auto"/>
              <w:bottom w:val="single" w:sz="8" w:space="0" w:color="auto"/>
              <w:right w:val="single" w:sz="8" w:space="0" w:color="auto"/>
            </w:tcBorders>
            <w:hideMark/>
          </w:tcPr>
          <w:p w14:paraId="267313B1"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Attitude, </w:t>
            </w:r>
            <w:proofErr w:type="spellStart"/>
            <w:r w:rsidRPr="000A5601">
              <w:rPr>
                <w:rFonts w:ascii="Times New Roman" w:hAnsi="Times New Roman" w:cs="Times New Roman"/>
                <w:sz w:val="16"/>
                <w:szCs w:val="16"/>
              </w:rPr>
              <w:t>s</w:t>
            </w:r>
            <w:r>
              <w:rPr>
                <w:rFonts w:ascii="Times New Roman" w:hAnsi="Times New Roman" w:cs="Times New Roman"/>
                <w:sz w:val="16"/>
                <w:szCs w:val="16"/>
              </w:rPr>
              <w:t>k</w:t>
            </w:r>
            <w:r w:rsidRPr="000A5601">
              <w:rPr>
                <w:rFonts w:ascii="Times New Roman" w:hAnsi="Times New Roman" w:cs="Times New Roman"/>
                <w:sz w:val="16"/>
                <w:szCs w:val="16"/>
              </w:rPr>
              <w:t>epticism</w:t>
            </w:r>
            <w:proofErr w:type="spellEnd"/>
            <w:r>
              <w:rPr>
                <w:rFonts w:ascii="Times New Roman" w:hAnsi="Times New Roman" w:cs="Times New Roman"/>
                <w:sz w:val="16"/>
                <w:szCs w:val="16"/>
              </w:rPr>
              <w:t>,</w:t>
            </w:r>
            <w:r w:rsidRPr="000A5601">
              <w:rPr>
                <w:rFonts w:ascii="Times New Roman" w:hAnsi="Times New Roman" w:cs="Times New Roman"/>
                <w:sz w:val="16"/>
                <w:szCs w:val="16"/>
              </w:rPr>
              <w:t xml:space="preserve"> and </w:t>
            </w:r>
            <w:proofErr w:type="spellStart"/>
            <w:r w:rsidRPr="000A5601">
              <w:rPr>
                <w:rFonts w:ascii="Times New Roman" w:hAnsi="Times New Roman" w:cs="Times New Roman"/>
                <w:sz w:val="16"/>
                <w:szCs w:val="16"/>
              </w:rPr>
              <w:t>behavior</w:t>
            </w:r>
            <w:proofErr w:type="spellEnd"/>
            <w:r w:rsidRPr="000A5601">
              <w:rPr>
                <w:rFonts w:ascii="Times New Roman" w:hAnsi="Times New Roman" w:cs="Times New Roman"/>
                <w:sz w:val="16"/>
                <w:szCs w:val="16"/>
              </w:rPr>
              <w:t xml:space="preserve"> are not significantly related </w:t>
            </w:r>
            <w:r>
              <w:rPr>
                <w:rFonts w:ascii="Times New Roman" w:hAnsi="Times New Roman" w:cs="Times New Roman"/>
                <w:sz w:val="16"/>
                <w:szCs w:val="16"/>
              </w:rPr>
              <w:t>to</w:t>
            </w:r>
            <w:r w:rsidRPr="000A5601">
              <w:rPr>
                <w:rFonts w:ascii="Times New Roman" w:hAnsi="Times New Roman" w:cs="Times New Roman"/>
                <w:sz w:val="16"/>
                <w:szCs w:val="16"/>
              </w:rPr>
              <w:t xml:space="preserve"> any vulnerable variable.</w:t>
            </w:r>
          </w:p>
        </w:tc>
        <w:tc>
          <w:tcPr>
            <w:tcW w:w="1110" w:type="dxa"/>
            <w:tcBorders>
              <w:left w:val="single" w:sz="8" w:space="0" w:color="auto"/>
            </w:tcBorders>
            <w:hideMark/>
          </w:tcPr>
          <w:p w14:paraId="27C74006" w14:textId="77777777" w:rsidR="001D3320" w:rsidRPr="000A5601" w:rsidRDefault="001D3320" w:rsidP="00887A22">
            <w:pPr>
              <w:rPr>
                <w:rFonts w:ascii="Times New Roman" w:hAnsi="Times New Roman" w:cs="Times New Roman"/>
                <w:sz w:val="16"/>
                <w:szCs w:val="16"/>
              </w:rPr>
            </w:pPr>
            <w:r w:rsidRPr="000A5601">
              <w:rPr>
                <w:rFonts w:ascii="Times New Roman" w:hAnsi="Times New Roman" w:cs="Times New Roman"/>
                <w:sz w:val="16"/>
                <w:szCs w:val="16"/>
              </w:rPr>
              <w:t xml:space="preserve">preventive </w:t>
            </w:r>
            <w:proofErr w:type="spellStart"/>
            <w:r w:rsidRPr="000A5601">
              <w:rPr>
                <w:rFonts w:ascii="Times New Roman" w:hAnsi="Times New Roman" w:cs="Times New Roman"/>
                <w:sz w:val="16"/>
                <w:szCs w:val="16"/>
              </w:rPr>
              <w:t>behavior</w:t>
            </w:r>
            <w:proofErr w:type="spellEnd"/>
          </w:p>
        </w:tc>
      </w:tr>
    </w:tbl>
    <w:p w14:paraId="65FFFC0A" w14:textId="77777777" w:rsidR="001D3320" w:rsidRDefault="001D3320" w:rsidP="001D3320">
      <w:pPr>
        <w:sectPr w:rsidR="001D3320" w:rsidSect="000E0A9C">
          <w:type w:val="continuous"/>
          <w:pgSz w:w="16838" w:h="11906" w:orient="landscape"/>
          <w:pgMar w:top="1134" w:right="1134" w:bottom="1134" w:left="1134" w:header="709" w:footer="709" w:gutter="0"/>
          <w:cols w:space="708"/>
          <w:docGrid w:linePitch="360"/>
        </w:sectPr>
      </w:pPr>
    </w:p>
    <w:p w14:paraId="2874F309" w14:textId="77777777" w:rsidR="001D3320" w:rsidRPr="00A25FB5" w:rsidRDefault="001D3320" w:rsidP="00A25FB5">
      <w:pPr>
        <w:pStyle w:val="Heading1"/>
        <w:spacing w:before="0" w:line="240" w:lineRule="auto"/>
        <w:jc w:val="both"/>
        <w:rPr>
          <w:rFonts w:cs="Times New Roman"/>
          <w:sz w:val="22"/>
          <w:szCs w:val="22"/>
          <w:lang w:val="en-US"/>
        </w:rPr>
      </w:pPr>
      <w:bookmarkStart w:id="3" w:name="_Toc100738451"/>
      <w:r w:rsidRPr="00A25FB5">
        <w:rPr>
          <w:rFonts w:cs="Times New Roman"/>
          <w:sz w:val="22"/>
          <w:szCs w:val="22"/>
          <w:lang w:val="en-US"/>
        </w:rPr>
        <w:lastRenderedPageBreak/>
        <w:t>References</w:t>
      </w:r>
      <w:bookmarkEnd w:id="3"/>
    </w:p>
    <w:p w14:paraId="294669E8" w14:textId="77777777" w:rsidR="00A25FB5" w:rsidRPr="00A25FB5" w:rsidRDefault="001D3320" w:rsidP="00A25FB5">
      <w:pPr>
        <w:pStyle w:val="Bibliography"/>
        <w:spacing w:after="0"/>
        <w:jc w:val="both"/>
        <w:rPr>
          <w:rFonts w:ascii="Times New Roman" w:hAnsi="Times New Roman" w:cs="Times New Roman"/>
          <w:lang w:val="en-US"/>
        </w:rPr>
      </w:pPr>
      <w:r w:rsidRPr="00A25FB5">
        <w:rPr>
          <w:rFonts w:ascii="Times New Roman" w:hAnsi="Times New Roman" w:cs="Times New Roman"/>
        </w:rPr>
        <w:fldChar w:fldCharType="begin"/>
      </w:r>
      <w:r w:rsidR="00A25FB5" w:rsidRPr="00887A22">
        <w:rPr>
          <w:rFonts w:ascii="Times New Roman" w:hAnsi="Times New Roman" w:cs="Times New Roman"/>
          <w:lang w:val="fr-CH"/>
        </w:rPr>
        <w:instrText xml:space="preserve"> ADDIN ZOTERO_BIBL {"uncited":[],"omitted":[],"custom":[]} CSL_BIBLIOGRAPHY </w:instrText>
      </w:r>
      <w:r w:rsidRPr="00A25FB5">
        <w:rPr>
          <w:rFonts w:ascii="Times New Roman" w:hAnsi="Times New Roman" w:cs="Times New Roman"/>
        </w:rPr>
        <w:fldChar w:fldCharType="separate"/>
      </w:r>
      <w:r w:rsidR="00A25FB5" w:rsidRPr="00887A22">
        <w:rPr>
          <w:rFonts w:ascii="Times New Roman" w:hAnsi="Times New Roman" w:cs="Times New Roman"/>
          <w:lang w:val="fr-CH"/>
        </w:rPr>
        <w:t xml:space="preserve">1. </w:t>
      </w:r>
      <w:r w:rsidR="00A25FB5" w:rsidRPr="00887A22">
        <w:rPr>
          <w:rFonts w:ascii="Times New Roman" w:hAnsi="Times New Roman" w:cs="Times New Roman"/>
          <w:lang w:val="fr-CH"/>
        </w:rPr>
        <w:tab/>
        <w:t xml:space="preserve">Rhodes SD, Mann-Jackson L, Alonzo J, Garcia M, Tanner AE, Smart BD, et al. </w:t>
      </w:r>
      <w:r w:rsidR="00A25FB5" w:rsidRPr="00A25FB5">
        <w:rPr>
          <w:rFonts w:ascii="Times New Roman" w:hAnsi="Times New Roman" w:cs="Times New Roman"/>
          <w:lang w:val="en-US"/>
        </w:rPr>
        <w:t xml:space="preserve">A rapid qualitative assessment of the impact of the COVID-19 pandemic on a racially/ethnically diverse sample of gay, bisexual, and other men who have sex with men living with HIV in the US south. AIDS Behav. 2021;25(1):58–67. </w:t>
      </w:r>
    </w:p>
    <w:p w14:paraId="0D59A98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 </w:t>
      </w:r>
      <w:r w:rsidRPr="00A25FB5">
        <w:rPr>
          <w:rFonts w:ascii="Times New Roman" w:hAnsi="Times New Roman" w:cs="Times New Roman"/>
          <w:lang w:val="en-US"/>
        </w:rPr>
        <w:tab/>
        <w:t xml:space="preserve">Okello G, Izudi J, Teguzirigwa S, Kakinda A, Van Hal G. Findings of a cross-sectional survey on knowledge, attitudes, and practices about COVID-19 in Uganda: implications for public health prevention and control measures. Biomed Res Int. 2020;2020:5917378. </w:t>
      </w:r>
    </w:p>
    <w:p w14:paraId="43C83A2A"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 </w:t>
      </w:r>
      <w:r w:rsidRPr="00A25FB5">
        <w:rPr>
          <w:rFonts w:ascii="Times New Roman" w:hAnsi="Times New Roman" w:cs="Times New Roman"/>
          <w:lang w:val="en-US"/>
        </w:rPr>
        <w:tab/>
        <w:t xml:space="preserve">Clements JM. Knowledge and behaviors toward COVID-19 among US residents during the early days of the pandemic: Cross-sectional online questionnaire. JMIR Public Health Surveill. 2020;6(2):e19161. </w:t>
      </w:r>
    </w:p>
    <w:p w14:paraId="736C2C9B"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 </w:t>
      </w:r>
      <w:r w:rsidRPr="00A25FB5">
        <w:rPr>
          <w:rFonts w:ascii="Times New Roman" w:hAnsi="Times New Roman" w:cs="Times New Roman"/>
          <w:lang w:val="en-US"/>
        </w:rPr>
        <w:tab/>
        <w:t xml:space="preserve">Xu N, Zhang Y, Zhang X, Zhang G, Guo Z, Zhao N, et al. Knowledge, attitudes, and practices of urban residents toward COVID-19 in Shaanxi during the post-lockdown period. Front Public Health. 2021;9:659797. </w:t>
      </w:r>
    </w:p>
    <w:p w14:paraId="17F81DD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 </w:t>
      </w:r>
      <w:r w:rsidRPr="00A25FB5">
        <w:rPr>
          <w:rFonts w:ascii="Times New Roman" w:hAnsi="Times New Roman" w:cs="Times New Roman"/>
          <w:lang w:val="en-US"/>
        </w:rPr>
        <w:tab/>
        <w:t xml:space="preserve">Fatmi Z, Mahmood S, Hameed W, Qazi I, Siddiqui M, Dhanwani A, et al. Knowledge, attitudes and practices towards COVID-19 among Pakistani residents: information access and low literacy vulnerabilities. East Mediterr Health J. 2020;26(12):1446–55. </w:t>
      </w:r>
    </w:p>
    <w:p w14:paraId="249E5BF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 </w:t>
      </w:r>
      <w:r w:rsidRPr="00A25FB5">
        <w:rPr>
          <w:rFonts w:ascii="Times New Roman" w:hAnsi="Times New Roman" w:cs="Times New Roman"/>
          <w:lang w:val="en-US"/>
        </w:rPr>
        <w:tab/>
        <w:t xml:space="preserve">Alnasser AHA, Al-Tawfiq JA, Al-Kalif MSH, Shahadah RFB, Almuqati KSA, Al-Sulaiman BSA, et al. Public knowledge, attitudes, and practice towards COVID-19 pandemic in Saudi Arabia: A web-based cross-sectional survey. Med Sci (Basel). 2021;9(1):11. </w:t>
      </w:r>
    </w:p>
    <w:p w14:paraId="6A3ABA7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 </w:t>
      </w:r>
      <w:r w:rsidRPr="00A25FB5">
        <w:rPr>
          <w:rFonts w:ascii="Times New Roman" w:hAnsi="Times New Roman" w:cs="Times New Roman"/>
          <w:lang w:val="en-US"/>
        </w:rPr>
        <w:tab/>
        <w:t xml:space="preserve">Alsaif B, Elhassan NEE, Itumalla R, Ali KE, Alzain MA. Assessing the level of awareness of COVID-19 and prevalence of general anxiety disorder among the Hail community, Kingdom of Saudi Arabia. Int J Environ Res Public Health. 2021;18(13):7035. </w:t>
      </w:r>
    </w:p>
    <w:p w14:paraId="6A0F653A"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 </w:t>
      </w:r>
      <w:r w:rsidRPr="00A25FB5">
        <w:rPr>
          <w:rFonts w:ascii="Times New Roman" w:hAnsi="Times New Roman" w:cs="Times New Roman"/>
          <w:lang w:val="en-US"/>
        </w:rPr>
        <w:tab/>
        <w:t xml:space="preserve">Al Zabadi H, Yaseen N, Alhroub T, Haj-Yahya M. Assessment of quarantine understanding and adherence to lockdown measures during the COVID-19 pandemic in Palestine: Community experience and evidence for action. Front Public Health. 2021;9:570242. </w:t>
      </w:r>
    </w:p>
    <w:p w14:paraId="6BAB5CA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9. </w:t>
      </w:r>
      <w:r w:rsidRPr="00A25FB5">
        <w:rPr>
          <w:rFonts w:ascii="Times New Roman" w:hAnsi="Times New Roman" w:cs="Times New Roman"/>
          <w:lang w:val="en-US"/>
        </w:rPr>
        <w:tab/>
        <w:t xml:space="preserve">Jimenez ME, Rivera-Núñez Z, Crabtree BF, Hill D, Pellerano MB, Devance D, et al. Black and Latinx community perspectives on COVID-19 mitigation behaviors, testing, and vaccines. JAMA Netw Open. 2021;4(7):e2117074. </w:t>
      </w:r>
    </w:p>
    <w:p w14:paraId="280E52C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10. </w:t>
      </w:r>
      <w:r w:rsidRPr="00A25FB5">
        <w:rPr>
          <w:rFonts w:ascii="Times New Roman" w:hAnsi="Times New Roman" w:cs="Times New Roman"/>
          <w:lang w:val="en-US"/>
        </w:rPr>
        <w:tab/>
        <w:t xml:space="preserve">Rahman FN, Bhuiyan MAA, Hossen K, Khan HTA, Rahman AF, Dalal K. Challenges in preventive practices and risk communication towards COVID-19: A cross-sectional study in Bangladesh. Int J Environ Res Public Health. 2021;18(17):9259. </w:t>
      </w:r>
    </w:p>
    <w:p w14:paraId="488B5E1C"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11. </w:t>
      </w:r>
      <w:r w:rsidRPr="00A25FB5">
        <w:rPr>
          <w:rFonts w:ascii="Times New Roman" w:hAnsi="Times New Roman" w:cs="Times New Roman"/>
          <w:lang w:val="en-US"/>
        </w:rPr>
        <w:tab/>
        <w:t xml:space="preserve">Ko NY, Lu WH, Chen YL, Li DJ, Chang YP, Wang PW, et al. Cognitive, affective, and behavioral constructs of COVID-19 health beliefs: A comparison between sexual minority and heterosexual individuals in Taiwan. Int J Environ Res Public Health. 2020;17(12):4282. </w:t>
      </w:r>
    </w:p>
    <w:p w14:paraId="25A637A2"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12. </w:t>
      </w:r>
      <w:r w:rsidRPr="00A25FB5">
        <w:rPr>
          <w:rFonts w:ascii="Times New Roman" w:hAnsi="Times New Roman" w:cs="Times New Roman"/>
          <w:lang w:val="en-US"/>
        </w:rPr>
        <w:tab/>
        <w:t xml:space="preserve">Sengeh P, Jalloh MB, Webber N, Ngobeh I, Samba T, Thomas H, et al. Community knowledge, perceptions and practices around COVID-19 in Sierra Leone: A nationwide, cross-sectional survey. BMJ Open. 2020 Sep 17;10(9):e040328. </w:t>
      </w:r>
    </w:p>
    <w:p w14:paraId="74B1050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13. </w:t>
      </w:r>
      <w:r w:rsidRPr="00A25FB5">
        <w:rPr>
          <w:rFonts w:ascii="Times New Roman" w:hAnsi="Times New Roman" w:cs="Times New Roman"/>
          <w:lang w:val="en-US"/>
        </w:rPr>
        <w:tab/>
        <w:t xml:space="preserve">Nguyen KH, Nguyen K, Corlin L, Allen JD, Chung M. Changes in COVID-19 vaccination receipt and intention to vaccinate by socioeconomic characteristics and geographic area, United States, January 6 – March 29, 2021. Ann Med. 2021;53(1):1419–28. </w:t>
      </w:r>
    </w:p>
    <w:p w14:paraId="461C0E0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14. </w:t>
      </w:r>
      <w:r w:rsidRPr="00A25FB5">
        <w:rPr>
          <w:rFonts w:ascii="Times New Roman" w:hAnsi="Times New Roman" w:cs="Times New Roman"/>
          <w:lang w:val="en-US"/>
        </w:rPr>
        <w:tab/>
        <w:t xml:space="preserve">Baack BN, Abad N, Yankey D, Kahn KE, Razzaghi H, Brookmeyer K, et al. COVID-19 vaccination coverage and intent among adults aged 18-39 Years - United States, March-May 2021. MMWR Morb Mortal Wkly Rep. 2021;70(25):928–33. </w:t>
      </w:r>
    </w:p>
    <w:p w14:paraId="3D530CD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15. </w:t>
      </w:r>
      <w:r w:rsidRPr="00A25FB5">
        <w:rPr>
          <w:rFonts w:ascii="Times New Roman" w:hAnsi="Times New Roman" w:cs="Times New Roman"/>
          <w:lang w:val="en-US"/>
        </w:rPr>
        <w:tab/>
        <w:t xml:space="preserve">Balasuriya L, Santilli A, Morone J, Ainooson J, Roy B, Njoku A, et al. COVID-19 vaccine acceptance and access among Black and Latinx communities. JAMA Netw Open. 2021;4(10):e2128575. </w:t>
      </w:r>
    </w:p>
    <w:p w14:paraId="362170D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16. </w:t>
      </w:r>
      <w:r w:rsidRPr="00A25FB5">
        <w:rPr>
          <w:rFonts w:ascii="Times New Roman" w:hAnsi="Times New Roman" w:cs="Times New Roman"/>
          <w:lang w:val="en-US"/>
        </w:rPr>
        <w:tab/>
        <w:t xml:space="preserve">Brown Wilson J, Deckert A, Shah R, Kyei N, Copeland Dahn L, Doe-Rogers R, et al. COVID-19-related knowledge, attitudes and practices: a mixed-mode cross-sectional survey in Liberia. BMJ Open. 2021;11(7):e049494. </w:t>
      </w:r>
    </w:p>
    <w:p w14:paraId="3BF20FC4"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17. </w:t>
      </w:r>
      <w:r w:rsidRPr="00A25FB5">
        <w:rPr>
          <w:rFonts w:ascii="Times New Roman" w:hAnsi="Times New Roman" w:cs="Times New Roman"/>
          <w:lang w:val="en-US"/>
        </w:rPr>
        <w:tab/>
        <w:t xml:space="preserve">Nakhostin-Ansari A, Aghajani F, Khonji MS, Aghajani R, Pirayandeh P, Allahbeigi R, et al. Did Iranians respect health measures during Nowruz holidays? A study on Iranians’ knowledge, attitude and practice toward COVID-19. J Prev Med Hyg. 2020;61(4):E501–7. </w:t>
      </w:r>
    </w:p>
    <w:p w14:paraId="5053A61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18. </w:t>
      </w:r>
      <w:r w:rsidRPr="00A25FB5">
        <w:rPr>
          <w:rFonts w:ascii="Times New Roman" w:hAnsi="Times New Roman" w:cs="Times New Roman"/>
          <w:lang w:val="en-US"/>
        </w:rPr>
        <w:tab/>
        <w:t xml:space="preserve">Alsan M, Stantcheva S, Yang D, Cutler D. Disparities in coronavirus 2019 reported incidence, knowledge, and behavior among US adults. JAMA Netw Open. 2020;3(6):e2012403. </w:t>
      </w:r>
    </w:p>
    <w:p w14:paraId="3418DDE3" w14:textId="77777777" w:rsidR="00A25FB5" w:rsidRPr="00A25FB5" w:rsidRDefault="00A25FB5" w:rsidP="00A25FB5">
      <w:pPr>
        <w:pStyle w:val="Bibliography"/>
        <w:spacing w:after="0"/>
        <w:jc w:val="both"/>
        <w:rPr>
          <w:rFonts w:ascii="Times New Roman" w:hAnsi="Times New Roman" w:cs="Times New Roman"/>
          <w:lang w:val="fr-CH"/>
        </w:rPr>
      </w:pPr>
      <w:r w:rsidRPr="00A25FB5">
        <w:rPr>
          <w:rFonts w:ascii="Times New Roman" w:hAnsi="Times New Roman" w:cs="Times New Roman"/>
          <w:lang w:val="en-US"/>
        </w:rPr>
        <w:lastRenderedPageBreak/>
        <w:t xml:space="preserve">19. </w:t>
      </w:r>
      <w:r w:rsidRPr="00A25FB5">
        <w:rPr>
          <w:rFonts w:ascii="Times New Roman" w:hAnsi="Times New Roman" w:cs="Times New Roman"/>
          <w:lang w:val="en-US"/>
        </w:rPr>
        <w:tab/>
        <w:t xml:space="preserve">Vicerra PMM. Disparity between knowledge and practice regarding COVID-19 in Thailand: A cross-sectional study of older adults. </w:t>
      </w:r>
      <w:r w:rsidRPr="00A25FB5">
        <w:rPr>
          <w:rFonts w:ascii="Times New Roman" w:hAnsi="Times New Roman" w:cs="Times New Roman"/>
          <w:lang w:val="fr-CH"/>
        </w:rPr>
        <w:t xml:space="preserve">PLoS One. 2021;16(10):e0259154. </w:t>
      </w:r>
    </w:p>
    <w:p w14:paraId="3905132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fr-CH"/>
        </w:rPr>
        <w:t xml:space="preserve">20. </w:t>
      </w:r>
      <w:r w:rsidRPr="00A25FB5">
        <w:rPr>
          <w:rFonts w:ascii="Times New Roman" w:hAnsi="Times New Roman" w:cs="Times New Roman"/>
          <w:lang w:val="fr-CH"/>
        </w:rPr>
        <w:tab/>
        <w:t xml:space="preserve">Cervantes L, Martin M, Frank MG, Farfan JF, Kearns M, Rubio LA, et al. </w:t>
      </w:r>
      <w:r w:rsidRPr="00A25FB5">
        <w:rPr>
          <w:rFonts w:ascii="Times New Roman" w:hAnsi="Times New Roman" w:cs="Times New Roman"/>
          <w:lang w:val="en-US"/>
        </w:rPr>
        <w:t xml:space="preserve">Experiences of Latinx individuals hospitalized for COVID-19: A qualitative study. JAMA Netw Open. 2021;4(3):e210684. </w:t>
      </w:r>
    </w:p>
    <w:p w14:paraId="12BC6FC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21. </w:t>
      </w:r>
      <w:r w:rsidRPr="00A25FB5">
        <w:rPr>
          <w:rFonts w:ascii="Times New Roman" w:hAnsi="Times New Roman" w:cs="Times New Roman"/>
          <w:lang w:val="en-US"/>
        </w:rPr>
        <w:tab/>
        <w:t xml:space="preserve">Gautam V, S D, Rustagi N, Mittal A, Patel M, Shafi S, et al. Health literacy, preventive COVID 19 behaviour and adherence to chronic disease treatment during lockdown among patients registered at primary health facility in urban Jodhpur, Rajasthan. Diabetes Metab Syndr. 2021;15(1):205–11. </w:t>
      </w:r>
    </w:p>
    <w:p w14:paraId="6219BA8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22. </w:t>
      </w:r>
      <w:r w:rsidRPr="00A25FB5">
        <w:rPr>
          <w:rFonts w:ascii="Times New Roman" w:hAnsi="Times New Roman" w:cs="Times New Roman"/>
          <w:lang w:val="en-US"/>
        </w:rPr>
        <w:tab/>
        <w:t xml:space="preserve">Devkota HR, Sijali TR, Bogati R, Clarke A, Adhikary P, Karkee R. How does public knowledge, attitudes, and behaviors correlate in relation to COVID-19? A community-based cross-sectional study in Nepal. Front Public Health. 2020;8:589372. </w:t>
      </w:r>
    </w:p>
    <w:p w14:paraId="1015A995"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23. </w:t>
      </w:r>
      <w:r w:rsidRPr="00A25FB5">
        <w:rPr>
          <w:rFonts w:ascii="Times New Roman" w:hAnsi="Times New Roman" w:cs="Times New Roman"/>
          <w:lang w:val="en-US"/>
        </w:rPr>
        <w:tab/>
        <w:t xml:space="preserve">Bazaid AS, Aldarhami A, Binsaleh NK, Sherwani S, Althomali OW. Knowledge and practice of personal protective measures during the COVID-19 pandemic: A cross-sectional study in Saudi Arabia. PLoS One. 2020;15(12):e0243695. </w:t>
      </w:r>
    </w:p>
    <w:p w14:paraId="2A17791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24. </w:t>
      </w:r>
      <w:r w:rsidRPr="00A25FB5">
        <w:rPr>
          <w:rFonts w:ascii="Times New Roman" w:hAnsi="Times New Roman" w:cs="Times New Roman"/>
          <w:lang w:val="en-US"/>
        </w:rPr>
        <w:tab/>
        <w:t xml:space="preserve">Siddiqui AA, Alshammary F, Amin J, Rathore HA, Hassan I, Ilyas M, et al. Knowledge and practice regarding prevention of COVID-19 among the Saudi Arabian population. Work. 2020;66(4):767–75. </w:t>
      </w:r>
    </w:p>
    <w:p w14:paraId="618E5262"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25. </w:t>
      </w:r>
      <w:r w:rsidRPr="00A25FB5">
        <w:rPr>
          <w:rFonts w:ascii="Times New Roman" w:hAnsi="Times New Roman" w:cs="Times New Roman"/>
          <w:lang w:val="en-US"/>
        </w:rPr>
        <w:tab/>
        <w:t xml:space="preserve">Ayele AD, Mihretie GN, Belay HG, Teffera AG, Kassa BG, Amsalu BT. Knowledge and practice to prevent COVID-19 and its associated factors among pregnant women in Debre Tabor Town Northwest Ethiopia, a community-based cross-sectional study. BMC Pregnancy Childbirth. 2021;21(1):397. </w:t>
      </w:r>
    </w:p>
    <w:p w14:paraId="2BFB555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26. </w:t>
      </w:r>
      <w:r w:rsidRPr="00A25FB5">
        <w:rPr>
          <w:rFonts w:ascii="Times New Roman" w:hAnsi="Times New Roman" w:cs="Times New Roman"/>
          <w:lang w:val="en-US"/>
        </w:rPr>
        <w:tab/>
        <w:t xml:space="preserve">Kumbeni MT, Apanga PA, Yeboah EO, Lettor IBK. Knowledge and preventive practices towards COVID-19 among pregnant women seeking antenatal services in Northern Ghana. PLoS One. 2021;16(6):e0253446. </w:t>
      </w:r>
    </w:p>
    <w:p w14:paraId="6404C47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27. </w:t>
      </w:r>
      <w:r w:rsidRPr="00A25FB5">
        <w:rPr>
          <w:rFonts w:ascii="Times New Roman" w:hAnsi="Times New Roman" w:cs="Times New Roman"/>
          <w:lang w:val="en-US"/>
        </w:rPr>
        <w:tab/>
        <w:t xml:space="preserve">Kasemy ZA, Bahbah WA, Zewain SK, Haggag MG, Alkalash SH, Zahran E, et al. Knowledge, attitude and practice toward COVID-19 among Egyptians. J Epidemiol Glob Health. 2020;10(4):378–85. </w:t>
      </w:r>
    </w:p>
    <w:p w14:paraId="25F2D4D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28. </w:t>
      </w:r>
      <w:r w:rsidRPr="00A25FB5">
        <w:rPr>
          <w:rFonts w:ascii="Times New Roman" w:hAnsi="Times New Roman" w:cs="Times New Roman"/>
          <w:lang w:val="en-US"/>
        </w:rPr>
        <w:tab/>
        <w:t xml:space="preserve">Ipsen C, Myers A, Sage R. A cross-sectional analysis of trust of information and COVID-19 preventative practices among people with disabilities. Disability and Health Journal. 2021;14(2):101062. </w:t>
      </w:r>
    </w:p>
    <w:p w14:paraId="6FDCF9E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29. </w:t>
      </w:r>
      <w:r w:rsidRPr="00A25FB5">
        <w:rPr>
          <w:rFonts w:ascii="Times New Roman" w:hAnsi="Times New Roman" w:cs="Times New Roman"/>
          <w:lang w:val="en-US"/>
        </w:rPr>
        <w:tab/>
        <w:t xml:space="preserve">Christy JS, Kaur K, Gurnani B, Hess OM, Narendran K, Venugopal A, et al. Knowledge, attitude and practise toward COVID-19 among patients presenting to five tertiary eye care hospitals in South India - A multicentre questionnaire-based survey. Indian J Ophthalmol. 2020;68(11):2385–90. </w:t>
      </w:r>
    </w:p>
    <w:p w14:paraId="0B6AED2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30. </w:t>
      </w:r>
      <w:r w:rsidRPr="00A25FB5">
        <w:rPr>
          <w:rFonts w:ascii="Times New Roman" w:hAnsi="Times New Roman" w:cs="Times New Roman"/>
          <w:lang w:val="en-US"/>
        </w:rPr>
        <w:tab/>
        <w:t xml:space="preserve">Ferdous MZ, Islam MS, Sikder MT, Mosaddek ASM, Zegarra-Valdivia JA, Gozal D. Knowledge, attitude, and practice regarding COVID-19 outbreak in Bangladesh: An online-based cross-sectional study. PLoS One. 2020;15(10):e0239254. </w:t>
      </w:r>
    </w:p>
    <w:p w14:paraId="2019B948"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31. </w:t>
      </w:r>
      <w:r w:rsidRPr="00A25FB5">
        <w:rPr>
          <w:rFonts w:ascii="Times New Roman" w:hAnsi="Times New Roman" w:cs="Times New Roman"/>
          <w:lang w:val="en-US"/>
        </w:rPr>
        <w:tab/>
        <w:t xml:space="preserve">Islam S, Emran GI, Rahman E, Banik R, Sikder T, Smith L, et al. Knowledge, attitudes and practices associated with the COVID-19 among slum dwellers resided in Dhaka City: A Bangladeshi interview-based survey. J Public Health (Oxf). 2021;43(1):13–25. </w:t>
      </w:r>
    </w:p>
    <w:p w14:paraId="15E5C225"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32. </w:t>
      </w:r>
      <w:r w:rsidRPr="00A25FB5">
        <w:rPr>
          <w:rFonts w:ascii="Times New Roman" w:hAnsi="Times New Roman" w:cs="Times New Roman"/>
          <w:lang w:val="en-US"/>
        </w:rPr>
        <w:tab/>
        <w:t xml:space="preserve">Lau LL, Hung N, Go DJ, Ferma J, Choi M, Dodd W, et al. Knowledge, attitudes and practices of COVID-19 among income-poor households in the Philippines: A cross-sectional study. J Glob Health. 2020;10(1):011007. </w:t>
      </w:r>
    </w:p>
    <w:p w14:paraId="2A55C7C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33. </w:t>
      </w:r>
      <w:r w:rsidRPr="00A25FB5">
        <w:rPr>
          <w:rFonts w:ascii="Times New Roman" w:hAnsi="Times New Roman" w:cs="Times New Roman"/>
          <w:lang w:val="en-US"/>
        </w:rPr>
        <w:tab/>
        <w:t xml:space="preserve">Takoudjou Dzomo GR, Bernales M, López R, Djofang Kamga Y, Kila Roskem JP, Deassal Mondjimbaye F, et al. Knowledge, attitudes and practices regarding COVID‑19 in N’Djamena, Chad. J Community Health. 2021;46(2):259–66. </w:t>
      </w:r>
    </w:p>
    <w:p w14:paraId="37DD077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34. </w:t>
      </w:r>
      <w:r w:rsidRPr="00A25FB5">
        <w:rPr>
          <w:rFonts w:ascii="Times New Roman" w:hAnsi="Times New Roman" w:cs="Times New Roman"/>
          <w:lang w:val="en-US"/>
        </w:rPr>
        <w:tab/>
        <w:t xml:space="preserve">Srichan P, Apidechkul T, Tamornpark R, Yeemard F, Khunthason S, Kitchanapaiboon S, et al. Knowledge, attitudes and preparedness to respond to COVID-19 among the border population of northern Thailand in the early period of the pandemic: A cross-sectional study. WHO South-East Asia J Public Health. 2020;9(2):118–25. </w:t>
      </w:r>
    </w:p>
    <w:p w14:paraId="357322B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35. </w:t>
      </w:r>
      <w:r w:rsidRPr="00A25FB5">
        <w:rPr>
          <w:rFonts w:ascii="Times New Roman" w:hAnsi="Times New Roman" w:cs="Times New Roman"/>
          <w:lang w:val="en-US"/>
        </w:rPr>
        <w:tab/>
        <w:t xml:space="preserve">Yoseph A, Tamiso A, Ejeso A. Knowledge, attitudes, and practices related to COVID-19 pandemic among adult population in Sidama Regional State, Southern Ethiopia: A community based cross-sectional study. PLoS One. 2021;16(1):e0246283. </w:t>
      </w:r>
    </w:p>
    <w:p w14:paraId="1D08785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lastRenderedPageBreak/>
        <w:t xml:space="preserve">36. </w:t>
      </w:r>
      <w:r w:rsidRPr="00A25FB5">
        <w:rPr>
          <w:rFonts w:ascii="Times New Roman" w:hAnsi="Times New Roman" w:cs="Times New Roman"/>
          <w:lang w:val="en-US"/>
        </w:rPr>
        <w:tab/>
        <w:t xml:space="preserve">Honarvar B, Lankarani KB, Kharmandar A, Shaygani F, Zahedroozgar M, Rahmanian Haghighi MR, et al. Knowledge, attitudes, risk perceptions, and practices of adults toward COVID-19: a population and field-based study from Iran. Int J Public Health. 2020;65(6):731–9. </w:t>
      </w:r>
    </w:p>
    <w:p w14:paraId="68FD669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37. </w:t>
      </w:r>
      <w:r w:rsidRPr="00A25FB5">
        <w:rPr>
          <w:rFonts w:ascii="Times New Roman" w:hAnsi="Times New Roman" w:cs="Times New Roman"/>
          <w:lang w:val="en-US"/>
        </w:rPr>
        <w:tab/>
        <w:t xml:space="preserve">Serwaa D, Lamptey E, Appiah AB, Senkyire EK, Ameyaw JK. Knowledge, risk perception and preparedness towards coronavirus disease-2019 (COVID-19) outbreak among Ghanaians: A quick online cross-sectional survey. Pan Afr Med J. 2020;35(Suppl 2):44. </w:t>
      </w:r>
    </w:p>
    <w:p w14:paraId="5C567A09"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38. </w:t>
      </w:r>
      <w:r w:rsidRPr="00A25FB5">
        <w:rPr>
          <w:rFonts w:ascii="Times New Roman" w:hAnsi="Times New Roman" w:cs="Times New Roman"/>
          <w:lang w:val="en-US"/>
        </w:rPr>
        <w:tab/>
        <w:t xml:space="preserve">Alkhaldi G, Aljuraiban GS, Alhurishi S, De Souza R, Lamahewa K, Lau R, et al. Perceptions towards COVID-19 and adoption of preventive measures among the public in Saudi Arabia: A cross sectional study. BMC Public Health. 2021;21(1):1251. </w:t>
      </w:r>
    </w:p>
    <w:p w14:paraId="7C94A5C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39. </w:t>
      </w:r>
      <w:r w:rsidRPr="00A25FB5">
        <w:rPr>
          <w:rFonts w:ascii="Times New Roman" w:hAnsi="Times New Roman" w:cs="Times New Roman"/>
          <w:lang w:val="en-US"/>
        </w:rPr>
        <w:tab/>
        <w:t xml:space="preserve">Saqlain M, Ahmed A, Nabi I, Gulzar A, Naz S, Munir MM, et al. Public knowledge and practices regarding coronavirus disease 2019: A cross-sectional survey from Pakistan. Front Public Health. 2021;9:629015. </w:t>
      </w:r>
    </w:p>
    <w:p w14:paraId="6DA89C75"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40. </w:t>
      </w:r>
      <w:r w:rsidRPr="00A25FB5">
        <w:rPr>
          <w:rFonts w:ascii="Times New Roman" w:hAnsi="Times New Roman" w:cs="Times New Roman"/>
          <w:lang w:val="en-US"/>
        </w:rPr>
        <w:tab/>
        <w:t xml:space="preserve">Guo Z, Zhao SZ, Guo N, Wu Y, Weng X, Wong JYH, et al. Socioeconomic disparities in ehealth literacy and preventive behaviors during the COVID-19 pandemic in Hong Kong: Cross-sectional study. J Med Internet Res. 2021;23(4):e24577. </w:t>
      </w:r>
    </w:p>
    <w:p w14:paraId="7887145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41. </w:t>
      </w:r>
      <w:r w:rsidRPr="00A25FB5">
        <w:rPr>
          <w:rFonts w:ascii="Times New Roman" w:hAnsi="Times New Roman" w:cs="Times New Roman"/>
          <w:lang w:val="en-US"/>
        </w:rPr>
        <w:tab/>
        <w:t xml:space="preserve">Chandler R, Guillaume D, Parker AG, Mack A, Hamilton J, Dorsey J, et al. The impact of COVID-19 among Black women: Evaluating perspectives and sources of information. Ethn Health. 2021;26(1):80–93. </w:t>
      </w:r>
    </w:p>
    <w:p w14:paraId="71240D5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42. </w:t>
      </w:r>
      <w:r w:rsidRPr="00A25FB5">
        <w:rPr>
          <w:rFonts w:ascii="Times New Roman" w:hAnsi="Times New Roman" w:cs="Times New Roman"/>
          <w:lang w:val="en-US"/>
        </w:rPr>
        <w:tab/>
        <w:t xml:space="preserve">Han B, Zhao T, Liu B, Liu H, Zheng H, Wan Y, et al. Public awareness, individual prevention practice, and psychological effect at the beginning of the COVID-19 outbreak in China. Journal of Epidemiology. 2020;30(10):474–82. </w:t>
      </w:r>
    </w:p>
    <w:p w14:paraId="0F21BF2B"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43. </w:t>
      </w:r>
      <w:r w:rsidRPr="00A25FB5">
        <w:rPr>
          <w:rFonts w:ascii="Times New Roman" w:hAnsi="Times New Roman" w:cs="Times New Roman"/>
          <w:lang w:val="en-US"/>
        </w:rPr>
        <w:tab/>
        <w:t xml:space="preserve">Gao H, Hu R, Yin L, Yuan X, Tang H, Luo L, et al. Knowledge, attitudes and practices of the Chinese public with respect to coronavirus disease (COVID-19): An online cross-sectional survey. BMC Public Health. 2020 Nov 30;20(1):1816. </w:t>
      </w:r>
    </w:p>
    <w:p w14:paraId="1CAF9D6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44. </w:t>
      </w:r>
      <w:r w:rsidRPr="00A25FB5">
        <w:rPr>
          <w:rFonts w:ascii="Times New Roman" w:hAnsi="Times New Roman" w:cs="Times New Roman"/>
          <w:lang w:val="en-US"/>
        </w:rPr>
        <w:tab/>
        <w:t xml:space="preserve">Alhazmi A, Ali MHM, Mohieldin A, Aziz F, Osman OB, Ahmed WA. Knowledge, attitudes and practices among people in Saudi Arabia regarding COVID-19: A cross-sectional study. Journal of Public Health Research. 2020 Sep 18;9(3):1867. </w:t>
      </w:r>
    </w:p>
    <w:p w14:paraId="18355407" w14:textId="77777777" w:rsidR="00A25FB5" w:rsidRPr="00887A22"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45. </w:t>
      </w:r>
      <w:r w:rsidRPr="00A25FB5">
        <w:rPr>
          <w:rFonts w:ascii="Times New Roman" w:hAnsi="Times New Roman" w:cs="Times New Roman"/>
          <w:lang w:val="en-US"/>
        </w:rPr>
        <w:tab/>
        <w:t xml:space="preserve">Afzal MS, Khan A, Qureshi UUR, Saleem S, Saqib MAN, Shabbir RMK, et al. Community-based assessment of knowledge, attitude, practices and risk factors regarding COVID-19 among Pakistanis residents during a recent outbreak: A cross-sectional survey. </w:t>
      </w:r>
      <w:r w:rsidRPr="00887A22">
        <w:rPr>
          <w:rFonts w:ascii="Times New Roman" w:hAnsi="Times New Roman" w:cs="Times New Roman"/>
          <w:lang w:val="en-US"/>
        </w:rPr>
        <w:t xml:space="preserve">J Community Health. 2021;46(3):476–86. </w:t>
      </w:r>
    </w:p>
    <w:p w14:paraId="50E55673" w14:textId="77777777" w:rsidR="00A25FB5" w:rsidRPr="00A25FB5" w:rsidRDefault="00A25FB5" w:rsidP="00A25FB5">
      <w:pPr>
        <w:pStyle w:val="Bibliography"/>
        <w:spacing w:after="0"/>
        <w:jc w:val="both"/>
        <w:rPr>
          <w:rFonts w:ascii="Times New Roman" w:hAnsi="Times New Roman" w:cs="Times New Roman"/>
          <w:lang w:val="en-US"/>
        </w:rPr>
      </w:pPr>
      <w:r w:rsidRPr="00887A22">
        <w:rPr>
          <w:rFonts w:ascii="Times New Roman" w:hAnsi="Times New Roman" w:cs="Times New Roman"/>
          <w:lang w:val="en-US"/>
        </w:rPr>
        <w:t xml:space="preserve">46. </w:t>
      </w:r>
      <w:r w:rsidRPr="00887A22">
        <w:rPr>
          <w:rFonts w:ascii="Times New Roman" w:hAnsi="Times New Roman" w:cs="Times New Roman"/>
          <w:lang w:val="en-US"/>
        </w:rPr>
        <w:tab/>
        <w:t xml:space="preserve">Addis SG, Nega AD, Miretu DG. </w:t>
      </w:r>
      <w:r w:rsidRPr="00A25FB5">
        <w:rPr>
          <w:rFonts w:ascii="Times New Roman" w:hAnsi="Times New Roman" w:cs="Times New Roman"/>
          <w:lang w:val="en-US"/>
        </w:rPr>
        <w:t xml:space="preserve">Knowledge, attitude and practice of patients with chronic diseases towards COVID-19 pandemic in Dessie town hospitals, Northeast Ethiopia. Diabetes Metab Syndr. 2021;15(3):847–56. </w:t>
      </w:r>
    </w:p>
    <w:p w14:paraId="093265A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47. </w:t>
      </w:r>
      <w:r w:rsidRPr="00A25FB5">
        <w:rPr>
          <w:rFonts w:ascii="Times New Roman" w:hAnsi="Times New Roman" w:cs="Times New Roman"/>
          <w:lang w:val="en-US"/>
        </w:rPr>
        <w:tab/>
        <w:t xml:space="preserve">Feleke BT, Wale MZ, Yirsaw MT. Knowledge, attitude and preventive practice towards COVID-19 and associated factors among outpatient service visitors at Debre Markos compressive specialized hospital, north-west Ethiopia, 2020. PLoS One. 2021;16(7):e0251708. </w:t>
      </w:r>
    </w:p>
    <w:p w14:paraId="6D7366E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48. </w:t>
      </w:r>
      <w:r w:rsidRPr="00A25FB5">
        <w:rPr>
          <w:rFonts w:ascii="Times New Roman" w:hAnsi="Times New Roman" w:cs="Times New Roman"/>
          <w:lang w:val="en-US"/>
        </w:rPr>
        <w:tab/>
        <w:t xml:space="preserve">Mousa KNAA, Saad MMY, Abdelghafor MTB. Knowledge, attitudes, and practices surrounding COVID-19 among Sudan citizens during the pandemic: An online cross-sectional study. Sudan Journal of Medical Sciences (SJMS). 2020;15(2):32–45. </w:t>
      </w:r>
    </w:p>
    <w:p w14:paraId="7F3F899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49. </w:t>
      </w:r>
      <w:r w:rsidRPr="00A25FB5">
        <w:rPr>
          <w:rFonts w:ascii="Times New Roman" w:hAnsi="Times New Roman" w:cs="Times New Roman"/>
          <w:lang w:val="en-US"/>
        </w:rPr>
        <w:tab/>
        <w:t xml:space="preserve">Mahoney D, Obure R, Billingsley K, Inks M, Umurutasate E, Baer RD. Evaluating understandings of State and Federal pandemic policies: The situation of refugees from the Congo wars in Tampa, Florida. Human Organization. 2020;79(4):271–80. </w:t>
      </w:r>
    </w:p>
    <w:p w14:paraId="438DCEB4"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50. </w:t>
      </w:r>
      <w:r w:rsidRPr="00A25FB5">
        <w:rPr>
          <w:rFonts w:ascii="Times New Roman" w:hAnsi="Times New Roman" w:cs="Times New Roman"/>
          <w:lang w:val="en-US"/>
        </w:rPr>
        <w:tab/>
        <w:t xml:space="preserve">Irigoyen-Camacho ME, Velazquez-Alva MC, Zepeda-Zepeda MA, Cabrer-Rosales MF, Lazarevich I, Castaño-Seiquer A. Effect of income level and perception of susceptibility and severity of COVID-19 on stay-at-home preventive behavior in a group of older adults in Mexico City. Int J Environ Res Public Health. 2020;17(20):E7418. </w:t>
      </w:r>
    </w:p>
    <w:p w14:paraId="323FA46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51. </w:t>
      </w:r>
      <w:r w:rsidRPr="00A25FB5">
        <w:rPr>
          <w:rFonts w:ascii="Times New Roman" w:hAnsi="Times New Roman" w:cs="Times New Roman"/>
          <w:lang w:val="en-US"/>
        </w:rPr>
        <w:tab/>
        <w:t xml:space="preserve">Muruganandam P, Neelamegam S, Menon V, Alexander J, Chaturvedi SK. COVID-19 and severe mental illness: Impact on patients and its relation with their awareness about COVID-19. Psychiatry Res. 2020;291:113265. </w:t>
      </w:r>
    </w:p>
    <w:p w14:paraId="4E941662"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52. </w:t>
      </w:r>
      <w:r w:rsidRPr="00A25FB5">
        <w:rPr>
          <w:rFonts w:ascii="Times New Roman" w:hAnsi="Times New Roman" w:cs="Times New Roman"/>
          <w:lang w:val="en-US"/>
        </w:rPr>
        <w:tab/>
        <w:t xml:space="preserve">Van Nhu H, Tuyet-Hanh TT, Van NTA, Linh TNQ, Tien TQ. Knowledge, Attitudes, and Practices of the Vietnamese as Key Factors in Controlling COVID-19. J Community Health. 2020;45(6):1263–9. </w:t>
      </w:r>
    </w:p>
    <w:p w14:paraId="222B823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53. </w:t>
      </w:r>
      <w:r w:rsidRPr="00A25FB5">
        <w:rPr>
          <w:rFonts w:ascii="Times New Roman" w:hAnsi="Times New Roman" w:cs="Times New Roman"/>
          <w:lang w:val="en-US"/>
        </w:rPr>
        <w:tab/>
        <w:t xml:space="preserve">Erdem D, Karaman I. Awareness and perceptions related to COVID-19 among cancer patients: A survey in oncology department. Eur J Cancer Care (Engl). 2020;29(6):e13309. </w:t>
      </w:r>
    </w:p>
    <w:p w14:paraId="7A2E94C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lastRenderedPageBreak/>
        <w:t xml:space="preserve">54. </w:t>
      </w:r>
      <w:r w:rsidRPr="00A25FB5">
        <w:rPr>
          <w:rFonts w:ascii="Times New Roman" w:hAnsi="Times New Roman" w:cs="Times New Roman"/>
          <w:lang w:val="en-US"/>
        </w:rPr>
        <w:tab/>
        <w:t xml:space="preserve">Tsai FJ, Yang HW, Lin CP, Liu JZ. Acceptability of COVID-19 vaccines and protective behavior among adults in Taiwan: Associations between risk perception and willingness to vaccinate against COVID-19. Int J Environ Res Public Health. 2021;18(11):5579. </w:t>
      </w:r>
    </w:p>
    <w:p w14:paraId="680E5D3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55. </w:t>
      </w:r>
      <w:r w:rsidRPr="00A25FB5">
        <w:rPr>
          <w:rFonts w:ascii="Times New Roman" w:hAnsi="Times New Roman" w:cs="Times New Roman"/>
          <w:lang w:val="en-US"/>
        </w:rPr>
        <w:tab/>
        <w:t xml:space="preserve">Marendić M, Bokan I, Buljan I, Dominiković P, Suton R, Kolčić I. Adherence to epidemiological measures and related knowledge and attitudes during the coronavirus disease 2019 epidemic in Croatia: A cross-sectional study. Croat Med J. 2020;61(6):508–17. </w:t>
      </w:r>
    </w:p>
    <w:p w14:paraId="0A1C3AB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56. </w:t>
      </w:r>
      <w:r w:rsidRPr="00A25FB5">
        <w:rPr>
          <w:rFonts w:ascii="Times New Roman" w:hAnsi="Times New Roman" w:cs="Times New Roman"/>
          <w:lang w:val="en-US"/>
        </w:rPr>
        <w:tab/>
        <w:t xml:space="preserve">Bailey SC, Serper M, Opsasnick L, Persell SD, O’Conor R, Curtis LM, et al. Changes in COVID-19 knowledge, beliefs, behaviors, and preparedness among high-risk adults from the onset to the acceleration phase of the US outbreak. J Gen Intern Med. 2020;35(11):3285–92. </w:t>
      </w:r>
    </w:p>
    <w:p w14:paraId="780454F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57. </w:t>
      </w:r>
      <w:r w:rsidRPr="00A25FB5">
        <w:rPr>
          <w:rFonts w:ascii="Times New Roman" w:hAnsi="Times New Roman" w:cs="Times New Roman"/>
          <w:lang w:val="en-US"/>
        </w:rPr>
        <w:tab/>
        <w:t xml:space="preserve">Rattay P, Michalski N, Domanska OM, Kaltwasser A, De Bock F, Wieler LH, et al. Differences in risk perception, knowledge and protective behaviour regarding COVID-19 by education level among women and men in Germany. Results from the COVID-19 Snapshot Monitoring (COSMO) study. PLoS One. 2021;16(5):e0251694. </w:t>
      </w:r>
    </w:p>
    <w:p w14:paraId="593D730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rPr>
        <w:t xml:space="preserve">58. </w:t>
      </w:r>
      <w:r w:rsidRPr="00A25FB5">
        <w:rPr>
          <w:rFonts w:ascii="Times New Roman" w:hAnsi="Times New Roman" w:cs="Times New Roman"/>
        </w:rPr>
        <w:tab/>
        <w:t xml:space="preserve">Belete ZW, Berihun G, Keleb A, Ademas A, Berhanu L, Abebe M, et al. </w:t>
      </w:r>
      <w:r w:rsidRPr="00A25FB5">
        <w:rPr>
          <w:rFonts w:ascii="Times New Roman" w:hAnsi="Times New Roman" w:cs="Times New Roman"/>
          <w:lang w:val="en-US"/>
        </w:rPr>
        <w:t xml:space="preserve">Knowledge, attitude, and preventive practices towards COVID-19 and associated factors among adult hospital visitors in South Gondar Zone Hospitals, Northwest Ethiopia. PLoS One. 2021;16(5):e0250145. </w:t>
      </w:r>
    </w:p>
    <w:p w14:paraId="2573D7C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59. </w:t>
      </w:r>
      <w:r w:rsidRPr="00A25FB5">
        <w:rPr>
          <w:rFonts w:ascii="Times New Roman" w:hAnsi="Times New Roman" w:cs="Times New Roman"/>
          <w:lang w:val="en-US"/>
        </w:rPr>
        <w:tab/>
        <w:t xml:space="preserve">Qutob N, Awartani F. Knowledge, attitudes and practices (KAP) towards COVID-19 among Palestinians during the COVID-19 outbreak: A cross-sectional survey. PLoS One. 2021;16(1):e0244925. </w:t>
      </w:r>
    </w:p>
    <w:p w14:paraId="6828974C"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60. </w:t>
      </w:r>
      <w:r w:rsidRPr="00A25FB5">
        <w:rPr>
          <w:rFonts w:ascii="Times New Roman" w:hAnsi="Times New Roman" w:cs="Times New Roman"/>
          <w:lang w:val="en-US"/>
        </w:rPr>
        <w:tab/>
        <w:t xml:space="preserve">Yue S, Zhang J, Cao M, Chen B. Knowledge, attitudes and practices of COVID-19 among urban and rural residents in China: A cross-sectional study. J Community Health. 2021;46(2):286–91. </w:t>
      </w:r>
    </w:p>
    <w:p w14:paraId="7841217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61. </w:t>
      </w:r>
      <w:r w:rsidRPr="00A25FB5">
        <w:rPr>
          <w:rFonts w:ascii="Times New Roman" w:hAnsi="Times New Roman" w:cs="Times New Roman"/>
          <w:lang w:val="en-US"/>
        </w:rPr>
        <w:tab/>
        <w:t xml:space="preserve">Hezima A, Aljafari A, Aljafari A, Mohammad A, Adel I. Knowledge, attitudes, and practices of Sudanese residents towards COVID-19. East Mediterr Health J. 2020;26(6):646–51. </w:t>
      </w:r>
    </w:p>
    <w:p w14:paraId="75ACB5ED"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62. </w:t>
      </w:r>
      <w:r w:rsidRPr="00A25FB5">
        <w:rPr>
          <w:rFonts w:ascii="Times New Roman" w:hAnsi="Times New Roman" w:cs="Times New Roman"/>
          <w:lang w:val="en-US"/>
        </w:rPr>
        <w:tab/>
        <w:t xml:space="preserve">Baig M, Jameel T, Alzahrani SH, Mirza AA, Gazzaz ZJ, Ahmad T, et al. Predictors of misconceptions, knowledge, attitudes, and practices of COVID-19 pandemic among a sample of Saudi population. PLoS One. 2020 Dec 9;15(12):e0243526. </w:t>
      </w:r>
    </w:p>
    <w:p w14:paraId="7DCC4931"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63. </w:t>
      </w:r>
      <w:r w:rsidRPr="00A25FB5">
        <w:rPr>
          <w:rFonts w:ascii="Times New Roman" w:hAnsi="Times New Roman" w:cs="Times New Roman"/>
          <w:lang w:val="en-US"/>
        </w:rPr>
        <w:tab/>
        <w:t xml:space="preserve">Chang CT, Lee M, Lee JCY, Lee NCT, Ng TY, Shafie AA, et al. Public KAP towards COVID-19 and antibiotics resistance: A Malaysian survey of knowledge and awareness. Int J Environ Res Public Health. 2021;18(8):3964. </w:t>
      </w:r>
    </w:p>
    <w:p w14:paraId="2120E5F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64. </w:t>
      </w:r>
      <w:r w:rsidRPr="00A25FB5">
        <w:rPr>
          <w:rFonts w:ascii="Times New Roman" w:hAnsi="Times New Roman" w:cs="Times New Roman"/>
          <w:lang w:val="en-US"/>
        </w:rPr>
        <w:tab/>
        <w:t xml:space="preserve">Alobuia WM, Dalva-Baird NP, Forrester JD, Bendavid E, Bhattacharya J, Kebebew E. Racial disparities in knowledge, attitudes and practices related to COVID-19 in the USA. J Public Health (Oxf). 2020;42(3):470–8. </w:t>
      </w:r>
    </w:p>
    <w:p w14:paraId="06243198"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65. </w:t>
      </w:r>
      <w:r w:rsidRPr="00A25FB5">
        <w:rPr>
          <w:rFonts w:ascii="Times New Roman" w:hAnsi="Times New Roman" w:cs="Times New Roman"/>
          <w:lang w:val="en-US"/>
        </w:rPr>
        <w:tab/>
        <w:t xml:space="preserve">Wang C, Tian Q, Zhao P, Xiong M, Latkin CA, Gan Y, et al. Disease knowledge and attitudes during the COVID-19 epidemic among international migrants in China: a national cross-sectional study. Int J Biol Sci. 2020;16(15):2895–905. </w:t>
      </w:r>
    </w:p>
    <w:p w14:paraId="358F5269"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66. </w:t>
      </w:r>
      <w:r w:rsidRPr="00A25FB5">
        <w:rPr>
          <w:rFonts w:ascii="Times New Roman" w:hAnsi="Times New Roman" w:cs="Times New Roman"/>
          <w:lang w:val="en-US"/>
        </w:rPr>
        <w:tab/>
        <w:t xml:space="preserve">Chan EYY, Huang Z, Lo ESK, Hung KKC, Wong ELY, Wong SYS. Sociodemographic predictors of health risk perception, attitude and behavior practices associated with health-emergency disaster risk management for biological hazards: The case of COVID-19 pandemic in Hong Kong, SAR China. Int J Environ Res Public Health. 2020;17(11):E3869. </w:t>
      </w:r>
    </w:p>
    <w:p w14:paraId="565956D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67. </w:t>
      </w:r>
      <w:r w:rsidRPr="00A25FB5">
        <w:rPr>
          <w:rFonts w:ascii="Times New Roman" w:hAnsi="Times New Roman" w:cs="Times New Roman"/>
          <w:lang w:val="en-US"/>
        </w:rPr>
        <w:tab/>
        <w:t xml:space="preserve">Adesegun OA, Binuyo T, Adeyemi O, Ehioghae O, Rabor DF, Amusan O, et al. The COVID-19 crisis in Sub-Saharan Africa: Knowledge, attitudes, and practices of the Nigerian public. Am J Trop Med Hyg. 2020;103(5):1997–2004. </w:t>
      </w:r>
    </w:p>
    <w:p w14:paraId="3C6567F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68. </w:t>
      </w:r>
      <w:r w:rsidRPr="00A25FB5">
        <w:rPr>
          <w:rFonts w:ascii="Times New Roman" w:hAnsi="Times New Roman" w:cs="Times New Roman"/>
          <w:lang w:val="en-US"/>
        </w:rPr>
        <w:tab/>
        <w:t xml:space="preserve">Azlan AA, Hamzah MR, Sern TJ, Ayub SH, Mohamad E. Public knowledge, attitudes and practices towards COVID-19: A cross-sectional study in Malaysia. PLOS ONE. 2020 May 21;15(5):e0233668. </w:t>
      </w:r>
    </w:p>
    <w:p w14:paraId="19537F1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69. </w:t>
      </w:r>
      <w:r w:rsidRPr="00A25FB5">
        <w:rPr>
          <w:rFonts w:ascii="Times New Roman" w:hAnsi="Times New Roman" w:cs="Times New Roman"/>
          <w:lang w:val="en-US"/>
        </w:rPr>
        <w:tab/>
        <w:t xml:space="preserve">Bates BR, Moncayo AL, Costales JA, Herrera-Cespedes CA, Grijalva MJ. Knowledge, attitudes, and practices towards COVID-19 among Ecuadorians during the outbreak: An online cross-sectional survey. J Community Health. 2020 Dec 1;45(6):1158–67. </w:t>
      </w:r>
    </w:p>
    <w:p w14:paraId="333EC2C9"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70. </w:t>
      </w:r>
      <w:r w:rsidRPr="00A25FB5">
        <w:rPr>
          <w:rFonts w:ascii="Times New Roman" w:hAnsi="Times New Roman" w:cs="Times New Roman"/>
          <w:lang w:val="en-US"/>
        </w:rPr>
        <w:tab/>
        <w:t xml:space="preserve">Al-Hanawi MK, Angawi K, Alshareef N, Qattan AMN, Helmy HZ, Abudawood Y, et al. Knowledge, attitude and practice toward COVID-19 among the public in the Kingdom of Saudi Arabia: A cross-sectional study. Frontiers in Public Health. 2020;8:217. </w:t>
      </w:r>
    </w:p>
    <w:p w14:paraId="09C36C6B"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71. </w:t>
      </w:r>
      <w:r w:rsidRPr="00A25FB5">
        <w:rPr>
          <w:rFonts w:ascii="Times New Roman" w:hAnsi="Times New Roman" w:cs="Times New Roman"/>
          <w:lang w:val="en-US"/>
        </w:rPr>
        <w:tab/>
        <w:t xml:space="preserve">El-Masry EA, Mohamed RA, Ali RI, Al Mulhim MF, Taha AE. Novel coronavirus disease-related knowledge, attitudes, and practices among the residents of Al-Jouf region in Saudi Arabia. J Infect Dev Ctries. 2021;15(1):32–9. </w:t>
      </w:r>
    </w:p>
    <w:p w14:paraId="2922FEB8"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72. </w:t>
      </w:r>
      <w:r w:rsidRPr="00A25FB5">
        <w:rPr>
          <w:rFonts w:ascii="Times New Roman" w:hAnsi="Times New Roman" w:cs="Times New Roman"/>
          <w:lang w:val="en-US"/>
        </w:rPr>
        <w:tab/>
        <w:t xml:space="preserve">Mouchtouri VA, Agathagelidou E, Kofonikolas K, Rousou X, Dadouli K, Pinaka O, et al. Nationwide survey in Greece about knowledge, risk perceptions, and preventive behaviors for </w:t>
      </w:r>
      <w:r w:rsidRPr="00A25FB5">
        <w:rPr>
          <w:rFonts w:ascii="Times New Roman" w:hAnsi="Times New Roman" w:cs="Times New Roman"/>
          <w:lang w:val="en-US"/>
        </w:rPr>
        <w:lastRenderedPageBreak/>
        <w:t xml:space="preserve">COVID-19 during the general lockdown in April 2020. Int J Environ Res Public Health. 2020;17(23):E8854. </w:t>
      </w:r>
    </w:p>
    <w:p w14:paraId="3E929503" w14:textId="77777777" w:rsidR="00A25FB5" w:rsidRPr="00A25FB5" w:rsidRDefault="00A25FB5" w:rsidP="00A25FB5">
      <w:pPr>
        <w:pStyle w:val="Bibliography"/>
        <w:spacing w:after="0"/>
        <w:jc w:val="both"/>
        <w:rPr>
          <w:rFonts w:ascii="Times New Roman" w:hAnsi="Times New Roman" w:cs="Times New Roman"/>
        </w:rPr>
      </w:pPr>
      <w:r w:rsidRPr="00A25FB5">
        <w:rPr>
          <w:rFonts w:ascii="Times New Roman" w:hAnsi="Times New Roman" w:cs="Times New Roman"/>
          <w:lang w:val="en-US"/>
        </w:rPr>
        <w:t xml:space="preserve">73. </w:t>
      </w:r>
      <w:r w:rsidRPr="00A25FB5">
        <w:rPr>
          <w:rFonts w:ascii="Times New Roman" w:hAnsi="Times New Roman" w:cs="Times New Roman"/>
          <w:lang w:val="en-US"/>
        </w:rPr>
        <w:tab/>
        <w:t xml:space="preserve">Tavares DMDS, Oliveira NGN, Marchiori GF, Guimarães MSF, Santana LPM. Elderly individuals living by themselves: Knowledge and measures to prevent the novel coronavirus. </w:t>
      </w:r>
      <w:r w:rsidRPr="00A25FB5">
        <w:rPr>
          <w:rFonts w:ascii="Times New Roman" w:hAnsi="Times New Roman" w:cs="Times New Roman"/>
        </w:rPr>
        <w:t xml:space="preserve">Rev Lat Am Enfermagem. 2020;28:e3383. </w:t>
      </w:r>
    </w:p>
    <w:p w14:paraId="186B6876"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rPr>
        <w:t xml:space="preserve">74. </w:t>
      </w:r>
      <w:r w:rsidRPr="00A25FB5">
        <w:rPr>
          <w:rFonts w:ascii="Times New Roman" w:hAnsi="Times New Roman" w:cs="Times New Roman"/>
        </w:rPr>
        <w:tab/>
        <w:t xml:space="preserve">O’Conor R, Opsasnick L, Benavente JY, Russell AM, Wismer G, Eifler M, et al. </w:t>
      </w:r>
      <w:r w:rsidRPr="00A25FB5">
        <w:rPr>
          <w:rFonts w:ascii="Times New Roman" w:hAnsi="Times New Roman" w:cs="Times New Roman"/>
          <w:lang w:val="en-US"/>
        </w:rPr>
        <w:t xml:space="preserve">Knowledge and behaviors of adults with underlying health conditions during the onset of the COVID-19 U.S. outbreak: The Chicago COVID-19 comorbidities survey. J Community Health. 2020;45(6):1149–57. </w:t>
      </w:r>
    </w:p>
    <w:p w14:paraId="6B933E92"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75. </w:t>
      </w:r>
      <w:r w:rsidRPr="00A25FB5">
        <w:rPr>
          <w:rFonts w:ascii="Times New Roman" w:hAnsi="Times New Roman" w:cs="Times New Roman"/>
          <w:lang w:val="en-US"/>
        </w:rPr>
        <w:tab/>
        <w:t xml:space="preserve">Brankston G, Merkley E, Fisman DN, Tuite AR, Poljak Z, Loewen PJ, et al. Socio-demographic disparities in knowledge, practices, and ability to comply with COVID-19 public health measures in Canada. Can J Public Health. 2021;112(3):363–75. </w:t>
      </w:r>
    </w:p>
    <w:p w14:paraId="0AD460BA"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76. </w:t>
      </w:r>
      <w:r w:rsidRPr="00A25FB5">
        <w:rPr>
          <w:rFonts w:ascii="Times New Roman" w:hAnsi="Times New Roman" w:cs="Times New Roman"/>
          <w:lang w:val="en-US"/>
        </w:rPr>
        <w:tab/>
        <w:t xml:space="preserve">Nwonwu EU, Ossai EN, Umeokonkwo CD, Ituma IB. Knowledge and preventive practice to COVID-19 among household heads in Enugu metropolis, South-East Nigeria. Pan Afr Med J. 2020;37:63. </w:t>
      </w:r>
    </w:p>
    <w:p w14:paraId="108F727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77. </w:t>
      </w:r>
      <w:r w:rsidRPr="00A25FB5">
        <w:rPr>
          <w:rFonts w:ascii="Times New Roman" w:hAnsi="Times New Roman" w:cs="Times New Roman"/>
          <w:lang w:val="en-US"/>
        </w:rPr>
        <w:tab/>
        <w:t xml:space="preserve">Yodmai K, Pechrapa K, Kittipichai W, Charupoonpol P, Suksatan W. Factors associated with good COVID-19 preventive behaviors among older adults in urban communities in Thailand. J Prim Care Community Health. 2021;12:21501327211036252. </w:t>
      </w:r>
    </w:p>
    <w:p w14:paraId="6A266610"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78. </w:t>
      </w:r>
      <w:r w:rsidRPr="00A25FB5">
        <w:rPr>
          <w:rFonts w:ascii="Times New Roman" w:hAnsi="Times New Roman" w:cs="Times New Roman"/>
          <w:lang w:val="en-US"/>
        </w:rPr>
        <w:tab/>
        <w:t xml:space="preserve">Saeed S, Awasthi AA, Nandi D, Kaur K, Hasan S, Janardhanan R. Knowledge, attitude and practice towards COVID-19 among individuals with associated comorbidities. J Med Life. 2021;14(2):225–37. </w:t>
      </w:r>
    </w:p>
    <w:p w14:paraId="5E266E2B"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79. </w:t>
      </w:r>
      <w:r w:rsidRPr="00A25FB5">
        <w:rPr>
          <w:rFonts w:ascii="Times New Roman" w:hAnsi="Times New Roman" w:cs="Times New Roman"/>
          <w:lang w:val="en-US"/>
        </w:rPr>
        <w:tab/>
        <w:t xml:space="preserve">Akalu Y, Ayelign B, Molla MD. Knowledge, attitude and practice towards COVID-19 among chronic disease patients at Addis Zemen Hospital, Northwest Ethiopia. IDR. 2020;13:1949–60. </w:t>
      </w:r>
    </w:p>
    <w:p w14:paraId="035D593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80. </w:t>
      </w:r>
      <w:r w:rsidRPr="00A25FB5">
        <w:rPr>
          <w:rFonts w:ascii="Times New Roman" w:hAnsi="Times New Roman" w:cs="Times New Roman"/>
          <w:lang w:val="en-US"/>
        </w:rPr>
        <w:tab/>
        <w:t xml:space="preserve">Wolf MS, Serper M, Opsasnick L, O’Conor RM, Curtis L, Benavente JY, et al. Awareness, attitudes, and actions related to COVID-19 among adults with chronic conditions at the onset of the U.S. outbreak: A cross-sectional survey. Ann Intern Med. 2020;173(2):100–9. </w:t>
      </w:r>
    </w:p>
    <w:p w14:paraId="2F34548B" w14:textId="77777777" w:rsidR="00A25FB5" w:rsidRPr="00887A22" w:rsidRDefault="00A25FB5" w:rsidP="00A25FB5">
      <w:pPr>
        <w:pStyle w:val="Bibliography"/>
        <w:spacing w:after="0"/>
        <w:jc w:val="both"/>
        <w:rPr>
          <w:rFonts w:ascii="Times New Roman" w:hAnsi="Times New Roman" w:cs="Times New Roman"/>
          <w:lang w:val="it-IT"/>
        </w:rPr>
      </w:pPr>
      <w:r w:rsidRPr="00A25FB5">
        <w:rPr>
          <w:rFonts w:ascii="Times New Roman" w:hAnsi="Times New Roman" w:cs="Times New Roman"/>
          <w:lang w:val="en-US"/>
        </w:rPr>
        <w:t xml:space="preserve">81. </w:t>
      </w:r>
      <w:r w:rsidRPr="00A25FB5">
        <w:rPr>
          <w:rFonts w:ascii="Times New Roman" w:hAnsi="Times New Roman" w:cs="Times New Roman"/>
          <w:lang w:val="en-US"/>
        </w:rPr>
        <w:tab/>
        <w:t xml:space="preserve">Alaloul F, Alomari K, Al Qadire M, Al-Dwaikat T. Public knowledge, attitude, practices, and level of anxiety toward the COVID-19 pandemic among people living in Oman. </w:t>
      </w:r>
      <w:r w:rsidRPr="00887A22">
        <w:rPr>
          <w:rFonts w:ascii="Times New Roman" w:hAnsi="Times New Roman" w:cs="Times New Roman"/>
          <w:lang w:val="it-IT"/>
        </w:rPr>
        <w:t xml:space="preserve">Nurs Forum. 2021;56(3):596–603. </w:t>
      </w:r>
    </w:p>
    <w:p w14:paraId="059C2FDE" w14:textId="77777777" w:rsidR="00A25FB5" w:rsidRPr="00A25FB5" w:rsidRDefault="00A25FB5" w:rsidP="00A25FB5">
      <w:pPr>
        <w:pStyle w:val="Bibliography"/>
        <w:spacing w:after="0"/>
        <w:jc w:val="both"/>
        <w:rPr>
          <w:rFonts w:ascii="Times New Roman" w:hAnsi="Times New Roman" w:cs="Times New Roman"/>
          <w:lang w:val="en-US"/>
        </w:rPr>
      </w:pPr>
      <w:r w:rsidRPr="00887A22">
        <w:rPr>
          <w:rFonts w:ascii="Times New Roman" w:hAnsi="Times New Roman" w:cs="Times New Roman"/>
          <w:lang w:val="it-IT"/>
        </w:rPr>
        <w:t xml:space="preserve">82. </w:t>
      </w:r>
      <w:r w:rsidRPr="00887A22">
        <w:rPr>
          <w:rFonts w:ascii="Times New Roman" w:hAnsi="Times New Roman" w:cs="Times New Roman"/>
          <w:lang w:val="it-IT"/>
        </w:rPr>
        <w:tab/>
        <w:t xml:space="preserve">Ceccato I, Palumbo R, Di Crosta A, La Malva P, Marchetti D, Maiella R, et al. </w:t>
      </w:r>
      <w:r w:rsidRPr="00A25FB5">
        <w:rPr>
          <w:rFonts w:ascii="Times New Roman" w:hAnsi="Times New Roman" w:cs="Times New Roman"/>
          <w:lang w:val="en-US"/>
        </w:rPr>
        <w:t xml:space="preserve">Age-related differences in the perception of COVID-19 emergency during the Italian outbreak. Aging Ment Health. 2021;25(7):1305–13. </w:t>
      </w:r>
    </w:p>
    <w:p w14:paraId="53E5032E"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83. </w:t>
      </w:r>
      <w:r w:rsidRPr="00A25FB5">
        <w:rPr>
          <w:rFonts w:ascii="Times New Roman" w:hAnsi="Times New Roman" w:cs="Times New Roman"/>
          <w:lang w:val="en-US"/>
        </w:rPr>
        <w:tab/>
        <w:t xml:space="preserve">Bui HTT, Duong DM, Pham TQ, Mirzoev T, Bui ATM, La QN. COVID-19 stressors on migrant workers in Vietnam: Cumulative risk consideration. Int J Environ Res Public Health. 2021;18(16):8757. </w:t>
      </w:r>
    </w:p>
    <w:p w14:paraId="13B7EA02"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84. </w:t>
      </w:r>
      <w:r w:rsidRPr="00A25FB5">
        <w:rPr>
          <w:rFonts w:ascii="Times New Roman" w:hAnsi="Times New Roman" w:cs="Times New Roman"/>
          <w:lang w:val="en-US"/>
        </w:rPr>
        <w:tab/>
        <w:t xml:space="preserve">Luk TT, Zhao S, Weng X, Wong JYH, Wu YS, Ho SY, et al. Exposure to health misinformation about COVID-19 and increased tobacco and alcohol use: A population-based survey in Hong Kong. Tob Control. 2021;30(6):696–9. </w:t>
      </w:r>
    </w:p>
    <w:p w14:paraId="11991097"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85. </w:t>
      </w:r>
      <w:r w:rsidRPr="00A25FB5">
        <w:rPr>
          <w:rFonts w:ascii="Times New Roman" w:hAnsi="Times New Roman" w:cs="Times New Roman"/>
          <w:lang w:val="en-US"/>
        </w:rPr>
        <w:tab/>
        <w:t xml:space="preserve">Iradukunda PG, Pierre G, Muhozi V, Denhere K, Dzinamarira T. Knowledge, attitude, and practice towards COVID-19 among people living with HIV/AIDS in Kigali, Rwanda. J Community Health. 2021;46(2):245–50. </w:t>
      </w:r>
    </w:p>
    <w:p w14:paraId="381E3DBC" w14:textId="77777777" w:rsidR="00A25FB5" w:rsidRPr="00A25FB5" w:rsidRDefault="00A25FB5" w:rsidP="00A25FB5">
      <w:pPr>
        <w:pStyle w:val="Bibliography"/>
        <w:spacing w:after="0"/>
        <w:jc w:val="both"/>
        <w:rPr>
          <w:rFonts w:ascii="Times New Roman" w:hAnsi="Times New Roman" w:cs="Times New Roman"/>
          <w:lang w:val="fr-CH"/>
        </w:rPr>
      </w:pPr>
      <w:r w:rsidRPr="00A25FB5">
        <w:rPr>
          <w:rFonts w:ascii="Times New Roman" w:hAnsi="Times New Roman" w:cs="Times New Roman"/>
          <w:lang w:val="en-US"/>
        </w:rPr>
        <w:t xml:space="preserve">86. </w:t>
      </w:r>
      <w:r w:rsidRPr="00A25FB5">
        <w:rPr>
          <w:rFonts w:ascii="Times New Roman" w:hAnsi="Times New Roman" w:cs="Times New Roman"/>
          <w:lang w:val="en-US"/>
        </w:rPr>
        <w:tab/>
        <w:t xml:space="preserve">Pal R, Yadav U, Grover S, Saboo B, Verma A, Bhadada SK. Knowledge, attitudes and practices towards COVID-19 among young adults with Type 1 Diabetes Mellitus amid the nationwide lockdown in India: A cross-sectional survey. </w:t>
      </w:r>
      <w:r w:rsidRPr="00A25FB5">
        <w:rPr>
          <w:rFonts w:ascii="Times New Roman" w:hAnsi="Times New Roman" w:cs="Times New Roman"/>
          <w:lang w:val="fr-CH"/>
        </w:rPr>
        <w:t xml:space="preserve">Diabetes Res Clin Pract. 2020;166:108344. </w:t>
      </w:r>
    </w:p>
    <w:p w14:paraId="7B3316B5" w14:textId="77777777" w:rsidR="00A25FB5" w:rsidRPr="00887A22" w:rsidRDefault="00A25FB5" w:rsidP="00A25FB5">
      <w:pPr>
        <w:pStyle w:val="Bibliography"/>
        <w:spacing w:after="0"/>
        <w:jc w:val="both"/>
        <w:rPr>
          <w:rFonts w:ascii="Times New Roman" w:hAnsi="Times New Roman" w:cs="Times New Roman"/>
          <w:lang w:val="it-IT"/>
        </w:rPr>
      </w:pPr>
      <w:r w:rsidRPr="00A25FB5">
        <w:rPr>
          <w:rFonts w:ascii="Times New Roman" w:hAnsi="Times New Roman" w:cs="Times New Roman"/>
          <w:lang w:val="fr-CH"/>
        </w:rPr>
        <w:t xml:space="preserve">87. </w:t>
      </w:r>
      <w:r w:rsidRPr="00A25FB5">
        <w:rPr>
          <w:rFonts w:ascii="Times New Roman" w:hAnsi="Times New Roman" w:cs="Times New Roman"/>
          <w:lang w:val="fr-CH"/>
        </w:rPr>
        <w:tab/>
        <w:t xml:space="preserve">Chen Y, Zhou R, Chen B, Chen H, Li Y, Chen Z, et al. </w:t>
      </w:r>
      <w:r w:rsidRPr="00A25FB5">
        <w:rPr>
          <w:rFonts w:ascii="Times New Roman" w:hAnsi="Times New Roman" w:cs="Times New Roman"/>
          <w:lang w:val="en-US"/>
        </w:rPr>
        <w:t xml:space="preserve">Knowledge, perceived beliefs, and preventive behaviors related to COVID-19 among Chinese older adults: Cross-sectional web-based survey. </w:t>
      </w:r>
      <w:r w:rsidRPr="00887A22">
        <w:rPr>
          <w:rFonts w:ascii="Times New Roman" w:hAnsi="Times New Roman" w:cs="Times New Roman"/>
          <w:lang w:val="it-IT"/>
        </w:rPr>
        <w:t xml:space="preserve">J Med Internet Res. 2020;22(12):e23729. </w:t>
      </w:r>
    </w:p>
    <w:p w14:paraId="71FB0D8B" w14:textId="77777777" w:rsidR="00A25FB5" w:rsidRPr="00A25FB5" w:rsidRDefault="00A25FB5" w:rsidP="00A25FB5">
      <w:pPr>
        <w:pStyle w:val="Bibliography"/>
        <w:spacing w:after="0"/>
        <w:jc w:val="both"/>
        <w:rPr>
          <w:rFonts w:ascii="Times New Roman" w:hAnsi="Times New Roman" w:cs="Times New Roman"/>
          <w:lang w:val="en-US"/>
        </w:rPr>
      </w:pPr>
      <w:r w:rsidRPr="00887A22">
        <w:rPr>
          <w:rFonts w:ascii="Times New Roman" w:hAnsi="Times New Roman" w:cs="Times New Roman"/>
          <w:lang w:val="it-IT"/>
        </w:rPr>
        <w:t xml:space="preserve">88. </w:t>
      </w:r>
      <w:r w:rsidRPr="00887A22">
        <w:rPr>
          <w:rFonts w:ascii="Times New Roman" w:hAnsi="Times New Roman" w:cs="Times New Roman"/>
          <w:lang w:val="it-IT"/>
        </w:rPr>
        <w:tab/>
        <w:t xml:space="preserve">Defar A, Molla G, Abdella S, Tessema M, Ahmed M, Tadele A, et al. </w:t>
      </w:r>
      <w:r w:rsidRPr="00A25FB5">
        <w:rPr>
          <w:rFonts w:ascii="Times New Roman" w:hAnsi="Times New Roman" w:cs="Times New Roman"/>
          <w:lang w:val="en-US"/>
        </w:rPr>
        <w:t xml:space="preserve">Knowledge, practice and associated factors towards the prevention of COVID-19 among high-risk groups: A cross-sectional study in Addis Ababa, Ethiopia. PLoS One. 2021;16(3):e0248420. </w:t>
      </w:r>
    </w:p>
    <w:p w14:paraId="47438DFF"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89. </w:t>
      </w:r>
      <w:r w:rsidRPr="00A25FB5">
        <w:rPr>
          <w:rFonts w:ascii="Times New Roman" w:hAnsi="Times New Roman" w:cs="Times New Roman"/>
          <w:lang w:val="en-US"/>
        </w:rPr>
        <w:tab/>
        <w:t xml:space="preserve">Luo Y, Cheng Y, Sui M. The moderating effects of perceived severity on the generational gap in preventive behaviors during the COVID-19 pandemic in the U.S. Int J Environ Res Public Health. 2021;18(4):2011. </w:t>
      </w:r>
    </w:p>
    <w:p w14:paraId="05AB5D43"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t xml:space="preserve">90. </w:t>
      </w:r>
      <w:r w:rsidRPr="00A25FB5">
        <w:rPr>
          <w:rFonts w:ascii="Times New Roman" w:hAnsi="Times New Roman" w:cs="Times New Roman"/>
          <w:lang w:val="en-US"/>
        </w:rPr>
        <w:tab/>
        <w:t xml:space="preserve">Paul A, Sikdar D, Hossain MM, Amin MR, Deeba F, Mahanta J, et al. Knowledge, attitudes, and practices toward the novel coronavirus among Bangladeshis: Implications for mitigation measures. PLoS One. 2020;15(9):e0238492. </w:t>
      </w:r>
    </w:p>
    <w:p w14:paraId="1A257CDA" w14:textId="77777777" w:rsidR="00A25FB5" w:rsidRPr="00A25FB5" w:rsidRDefault="00A25FB5" w:rsidP="00A25FB5">
      <w:pPr>
        <w:pStyle w:val="Bibliography"/>
        <w:spacing w:after="0"/>
        <w:jc w:val="both"/>
        <w:rPr>
          <w:rFonts w:ascii="Times New Roman" w:hAnsi="Times New Roman" w:cs="Times New Roman"/>
          <w:lang w:val="en-US"/>
        </w:rPr>
      </w:pPr>
      <w:r w:rsidRPr="00A25FB5">
        <w:rPr>
          <w:rFonts w:ascii="Times New Roman" w:hAnsi="Times New Roman" w:cs="Times New Roman"/>
          <w:lang w:val="en-US"/>
        </w:rPr>
        <w:lastRenderedPageBreak/>
        <w:t xml:space="preserve">91. </w:t>
      </w:r>
      <w:r w:rsidRPr="00A25FB5">
        <w:rPr>
          <w:rFonts w:ascii="Times New Roman" w:hAnsi="Times New Roman" w:cs="Times New Roman"/>
          <w:lang w:val="en-US"/>
        </w:rPr>
        <w:tab/>
        <w:t xml:space="preserve">Williams LB, Fernander AF, Azam T, Gomez ML, Kang J, Moody CL, et al. COVID-19 and the impact on rural and black church Congregants: Results of the C-M-C project. Res Nurs Health. 2021;44(5):767–75. </w:t>
      </w:r>
    </w:p>
    <w:p w14:paraId="2B3382CD" w14:textId="77777777" w:rsidR="00A25FB5" w:rsidRPr="00A25FB5" w:rsidRDefault="00A25FB5" w:rsidP="00A25FB5">
      <w:pPr>
        <w:pStyle w:val="Bibliography"/>
        <w:spacing w:after="0"/>
        <w:jc w:val="both"/>
        <w:rPr>
          <w:rFonts w:ascii="Times New Roman" w:hAnsi="Times New Roman" w:cs="Times New Roman"/>
        </w:rPr>
      </w:pPr>
      <w:r w:rsidRPr="00A25FB5">
        <w:rPr>
          <w:rFonts w:ascii="Times New Roman" w:hAnsi="Times New Roman" w:cs="Times New Roman"/>
          <w:lang w:val="en-US"/>
        </w:rPr>
        <w:t xml:space="preserve">92. </w:t>
      </w:r>
      <w:r w:rsidRPr="00A25FB5">
        <w:rPr>
          <w:rFonts w:ascii="Times New Roman" w:hAnsi="Times New Roman" w:cs="Times New Roman"/>
          <w:lang w:val="en-US"/>
        </w:rPr>
        <w:tab/>
        <w:t xml:space="preserve">Maher PJ, MacCarron P, Quayle M. Mapping public health responses with attitude networks: The emergence of opinion-based groups in the UK’s early COVID-19 response phase. </w:t>
      </w:r>
      <w:r w:rsidRPr="00A25FB5">
        <w:rPr>
          <w:rFonts w:ascii="Times New Roman" w:hAnsi="Times New Roman" w:cs="Times New Roman"/>
        </w:rPr>
        <w:t xml:space="preserve">Br J Soc Psychol. 2020;59(3):641–52. </w:t>
      </w:r>
    </w:p>
    <w:p w14:paraId="2EF3B339" w14:textId="5DD97AB6" w:rsidR="00D51BA2" w:rsidRDefault="001D3320" w:rsidP="00A25FB5">
      <w:pPr>
        <w:spacing w:after="0" w:line="240" w:lineRule="auto"/>
        <w:jc w:val="both"/>
      </w:pPr>
      <w:r w:rsidRPr="00A25FB5">
        <w:rPr>
          <w:rFonts w:ascii="Times New Roman" w:hAnsi="Times New Roman" w:cs="Times New Roman"/>
        </w:rPr>
        <w:fldChar w:fldCharType="end"/>
      </w:r>
      <w:bookmarkEnd w:id="2"/>
    </w:p>
    <w:sectPr w:rsidR="00D51BA2" w:rsidSect="000E0A9C">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Roboto">
    <w:charset w:val="00"/>
    <w:family w:val="auto"/>
    <w:pitch w:val="variable"/>
    <w:sig w:usb0="E00002FF" w:usb1="5000205B" w:usb2="00000020" w:usb3="00000000" w:csb0="0000019F" w:csb1="00000000"/>
  </w:font>
  <w:font w:name="Muli">
    <w:altName w:val="Cambria"/>
    <w:panose1 w:val="00000000000000000000"/>
    <w:charset w:val="00"/>
    <w:family w:val="roman"/>
    <w:notTrueType/>
    <w:pitch w:val="default"/>
  </w:font>
  <w:font w:name="CIDFont+F1">
    <w:altName w:val="Cambria"/>
    <w:panose1 w:val="00000000000000000000"/>
    <w:charset w:val="00"/>
    <w:family w:val="roman"/>
    <w:notTrueType/>
    <w:pitch w:val="default"/>
  </w:font>
  <w:font w:name="CIDFont+F4">
    <w:panose1 w:val="00000000000000000000"/>
    <w:charset w:val="00"/>
    <w:family w:val="roman"/>
    <w:notTrueType/>
    <w:pitch w:val="default"/>
  </w:font>
  <w:font w:name="CIDFont+F6">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3124"/>
    <w:multiLevelType w:val="hybridMultilevel"/>
    <w:tmpl w:val="E1B44EAE"/>
    <w:lvl w:ilvl="0" w:tplc="AEBE5CD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E2AB9"/>
    <w:multiLevelType w:val="hybridMultilevel"/>
    <w:tmpl w:val="67605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D6838"/>
    <w:multiLevelType w:val="hybridMultilevel"/>
    <w:tmpl w:val="FD94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76715"/>
    <w:multiLevelType w:val="multilevel"/>
    <w:tmpl w:val="9C64199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eastAsia="Courier New" w:hAnsi="Courier New" w:cs="Courier New"/>
      </w:rPr>
    </w:lvl>
    <w:lvl w:ilvl="3">
      <w:start w:val="1"/>
      <w:numFmt w:val="bullet"/>
      <w:lvlText w:val="o"/>
      <w:lvlJc w:val="left"/>
      <w:pPr>
        <w:ind w:left="2880" w:hanging="360"/>
      </w:pPr>
      <w:rPr>
        <w:rFonts w:ascii="Courier New" w:eastAsia="Courier New" w:hAnsi="Courier New" w:cs="Courier New"/>
      </w:rPr>
    </w:lvl>
    <w:lvl w:ilvl="4">
      <w:start w:val="1"/>
      <w:numFmt w:val="bullet"/>
      <w:lvlText w:val="o"/>
      <w:lvlJc w:val="left"/>
      <w:pPr>
        <w:ind w:left="3600" w:hanging="360"/>
      </w:pPr>
      <w:rPr>
        <w:rFonts w:ascii="Courier New" w:eastAsia="Courier New" w:hAnsi="Courier New" w:cs="Courier New"/>
      </w:rPr>
    </w:lvl>
    <w:lvl w:ilvl="5">
      <w:start w:val="1"/>
      <w:numFmt w:val="bullet"/>
      <w:lvlText w:val="o"/>
      <w:lvlJc w:val="left"/>
      <w:pPr>
        <w:ind w:left="4320" w:hanging="360"/>
      </w:pPr>
      <w:rPr>
        <w:rFonts w:ascii="Courier New" w:eastAsia="Courier New" w:hAnsi="Courier New" w:cs="Courier New"/>
      </w:rPr>
    </w:lvl>
    <w:lvl w:ilvl="6">
      <w:start w:val="1"/>
      <w:numFmt w:val="bullet"/>
      <w:lvlText w:val="o"/>
      <w:lvlJc w:val="left"/>
      <w:pPr>
        <w:ind w:left="5040" w:hanging="360"/>
      </w:pPr>
      <w:rPr>
        <w:rFonts w:ascii="Courier New" w:eastAsia="Courier New" w:hAnsi="Courier New" w:cs="Courier New"/>
      </w:rPr>
    </w:lvl>
    <w:lvl w:ilvl="7">
      <w:start w:val="1"/>
      <w:numFmt w:val="bullet"/>
      <w:lvlText w:val="o"/>
      <w:lvlJc w:val="left"/>
      <w:pPr>
        <w:ind w:left="5760" w:hanging="360"/>
      </w:pPr>
      <w:rPr>
        <w:rFonts w:ascii="Courier New" w:eastAsia="Courier New" w:hAnsi="Courier New" w:cs="Courier New"/>
      </w:rPr>
    </w:lvl>
    <w:lvl w:ilvl="8">
      <w:start w:val="1"/>
      <w:numFmt w:val="bullet"/>
      <w:lvlText w:val="o"/>
      <w:lvlJc w:val="left"/>
      <w:pPr>
        <w:ind w:left="6480" w:hanging="360"/>
      </w:pPr>
      <w:rPr>
        <w:rFonts w:ascii="Courier New" w:eastAsia="Courier New" w:hAnsi="Courier New" w:cs="Courier New"/>
      </w:rPr>
    </w:lvl>
  </w:abstractNum>
  <w:abstractNum w:abstractNumId="4" w15:restartNumberingAfterBreak="0">
    <w:nsid w:val="06231367"/>
    <w:multiLevelType w:val="hybridMultilevel"/>
    <w:tmpl w:val="AA2009A6"/>
    <w:lvl w:ilvl="0" w:tplc="86E2EADC">
      <w:start w:val="6"/>
      <w:numFmt w:val="bullet"/>
      <w:lvlText w:val="-"/>
      <w:lvlJc w:val="left"/>
      <w:pPr>
        <w:ind w:left="720" w:hanging="360"/>
      </w:pPr>
      <w:rPr>
        <w:rFonts w:ascii="Calibri" w:eastAsiaTheme="minorHAnsi"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2823DCF"/>
    <w:multiLevelType w:val="hybridMultilevel"/>
    <w:tmpl w:val="ADDEBC6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144D126B"/>
    <w:multiLevelType w:val="multilevel"/>
    <w:tmpl w:val="8E725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DF7D30"/>
    <w:multiLevelType w:val="hybridMultilevel"/>
    <w:tmpl w:val="C3F2A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8688E"/>
    <w:multiLevelType w:val="hybridMultilevel"/>
    <w:tmpl w:val="D254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5D3E6D"/>
    <w:multiLevelType w:val="hybridMultilevel"/>
    <w:tmpl w:val="5B1E1B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53E047D"/>
    <w:multiLevelType w:val="hybridMultilevel"/>
    <w:tmpl w:val="C8B42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244A9"/>
    <w:multiLevelType w:val="multilevel"/>
    <w:tmpl w:val="9ED6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EC3A60"/>
    <w:multiLevelType w:val="hybridMultilevel"/>
    <w:tmpl w:val="CD46AFBA"/>
    <w:lvl w:ilvl="0" w:tplc="CC86EC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781AB4"/>
    <w:multiLevelType w:val="hybridMultilevel"/>
    <w:tmpl w:val="53F8A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447C1"/>
    <w:multiLevelType w:val="hybridMultilevel"/>
    <w:tmpl w:val="15DE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A167B8"/>
    <w:multiLevelType w:val="multilevel"/>
    <w:tmpl w:val="9466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81BB7"/>
    <w:multiLevelType w:val="hybridMultilevel"/>
    <w:tmpl w:val="0412AA20"/>
    <w:lvl w:ilvl="0" w:tplc="FA2E7A10">
      <w:start w:val="1"/>
      <w:numFmt w:val="bullet"/>
      <w:lvlText w:val="o"/>
      <w:lvlJc w:val="left"/>
      <w:pPr>
        <w:tabs>
          <w:tab w:val="num" w:pos="720"/>
        </w:tabs>
        <w:ind w:left="720" w:hanging="360"/>
      </w:pPr>
      <w:rPr>
        <w:rFonts w:ascii="Courier New" w:hAnsi="Courier New" w:hint="default"/>
      </w:rPr>
    </w:lvl>
    <w:lvl w:ilvl="1" w:tplc="548CDFD8">
      <w:start w:val="1"/>
      <w:numFmt w:val="bullet"/>
      <w:lvlText w:val="o"/>
      <w:lvlJc w:val="left"/>
      <w:pPr>
        <w:tabs>
          <w:tab w:val="num" w:pos="1440"/>
        </w:tabs>
        <w:ind w:left="1440" w:hanging="360"/>
      </w:pPr>
      <w:rPr>
        <w:rFonts w:ascii="Courier New" w:hAnsi="Courier New" w:hint="default"/>
      </w:rPr>
    </w:lvl>
    <w:lvl w:ilvl="2" w:tplc="E41A5194" w:tentative="1">
      <w:start w:val="1"/>
      <w:numFmt w:val="bullet"/>
      <w:lvlText w:val="o"/>
      <w:lvlJc w:val="left"/>
      <w:pPr>
        <w:tabs>
          <w:tab w:val="num" w:pos="2160"/>
        </w:tabs>
        <w:ind w:left="2160" w:hanging="360"/>
      </w:pPr>
      <w:rPr>
        <w:rFonts w:ascii="Courier New" w:hAnsi="Courier New" w:hint="default"/>
      </w:rPr>
    </w:lvl>
    <w:lvl w:ilvl="3" w:tplc="22022970" w:tentative="1">
      <w:start w:val="1"/>
      <w:numFmt w:val="bullet"/>
      <w:lvlText w:val="o"/>
      <w:lvlJc w:val="left"/>
      <w:pPr>
        <w:tabs>
          <w:tab w:val="num" w:pos="2880"/>
        </w:tabs>
        <w:ind w:left="2880" w:hanging="360"/>
      </w:pPr>
      <w:rPr>
        <w:rFonts w:ascii="Courier New" w:hAnsi="Courier New" w:hint="default"/>
      </w:rPr>
    </w:lvl>
    <w:lvl w:ilvl="4" w:tplc="F34AF61A" w:tentative="1">
      <w:start w:val="1"/>
      <w:numFmt w:val="bullet"/>
      <w:lvlText w:val="o"/>
      <w:lvlJc w:val="left"/>
      <w:pPr>
        <w:tabs>
          <w:tab w:val="num" w:pos="3600"/>
        </w:tabs>
        <w:ind w:left="3600" w:hanging="360"/>
      </w:pPr>
      <w:rPr>
        <w:rFonts w:ascii="Courier New" w:hAnsi="Courier New" w:hint="default"/>
      </w:rPr>
    </w:lvl>
    <w:lvl w:ilvl="5" w:tplc="DBCE1730" w:tentative="1">
      <w:start w:val="1"/>
      <w:numFmt w:val="bullet"/>
      <w:lvlText w:val="o"/>
      <w:lvlJc w:val="left"/>
      <w:pPr>
        <w:tabs>
          <w:tab w:val="num" w:pos="4320"/>
        </w:tabs>
        <w:ind w:left="4320" w:hanging="360"/>
      </w:pPr>
      <w:rPr>
        <w:rFonts w:ascii="Courier New" w:hAnsi="Courier New" w:hint="default"/>
      </w:rPr>
    </w:lvl>
    <w:lvl w:ilvl="6" w:tplc="D026BECA" w:tentative="1">
      <w:start w:val="1"/>
      <w:numFmt w:val="bullet"/>
      <w:lvlText w:val="o"/>
      <w:lvlJc w:val="left"/>
      <w:pPr>
        <w:tabs>
          <w:tab w:val="num" w:pos="5040"/>
        </w:tabs>
        <w:ind w:left="5040" w:hanging="360"/>
      </w:pPr>
      <w:rPr>
        <w:rFonts w:ascii="Courier New" w:hAnsi="Courier New" w:hint="default"/>
      </w:rPr>
    </w:lvl>
    <w:lvl w:ilvl="7" w:tplc="E7DA1770" w:tentative="1">
      <w:start w:val="1"/>
      <w:numFmt w:val="bullet"/>
      <w:lvlText w:val="o"/>
      <w:lvlJc w:val="left"/>
      <w:pPr>
        <w:tabs>
          <w:tab w:val="num" w:pos="5760"/>
        </w:tabs>
        <w:ind w:left="5760" w:hanging="360"/>
      </w:pPr>
      <w:rPr>
        <w:rFonts w:ascii="Courier New" w:hAnsi="Courier New" w:hint="default"/>
      </w:rPr>
    </w:lvl>
    <w:lvl w:ilvl="8" w:tplc="A31E22E0" w:tentative="1">
      <w:start w:val="1"/>
      <w:numFmt w:val="bullet"/>
      <w:lvlText w:val="o"/>
      <w:lvlJc w:val="left"/>
      <w:pPr>
        <w:tabs>
          <w:tab w:val="num" w:pos="6480"/>
        </w:tabs>
        <w:ind w:left="6480" w:hanging="360"/>
      </w:pPr>
      <w:rPr>
        <w:rFonts w:ascii="Courier New" w:hAnsi="Courier New" w:hint="default"/>
      </w:rPr>
    </w:lvl>
  </w:abstractNum>
  <w:abstractNum w:abstractNumId="17" w15:restartNumberingAfterBreak="0">
    <w:nsid w:val="40C93159"/>
    <w:multiLevelType w:val="hybridMultilevel"/>
    <w:tmpl w:val="A85E8D80"/>
    <w:lvl w:ilvl="0" w:tplc="1E5640CE">
      <w:start w:val="3"/>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3803878"/>
    <w:multiLevelType w:val="multilevel"/>
    <w:tmpl w:val="305EFD6C"/>
    <w:lvl w:ilvl="0">
      <w:start w:val="6"/>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D167E5"/>
    <w:multiLevelType w:val="hybridMultilevel"/>
    <w:tmpl w:val="099A9B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4AC406C"/>
    <w:multiLevelType w:val="hybridMultilevel"/>
    <w:tmpl w:val="4F4CA042"/>
    <w:lvl w:ilvl="0" w:tplc="0807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53C5208"/>
    <w:multiLevelType w:val="hybridMultilevel"/>
    <w:tmpl w:val="5F90A394"/>
    <w:lvl w:ilvl="0" w:tplc="10444236">
      <w:start w:val="5"/>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8C3375F"/>
    <w:multiLevelType w:val="hybridMultilevel"/>
    <w:tmpl w:val="E5B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C280C"/>
    <w:multiLevelType w:val="hybridMultilevel"/>
    <w:tmpl w:val="028895DE"/>
    <w:lvl w:ilvl="0" w:tplc="D4765742">
      <w:start w:val="3"/>
      <w:numFmt w:val="bullet"/>
      <w:lvlText w:val="-"/>
      <w:lvlJc w:val="left"/>
      <w:pPr>
        <w:ind w:left="720" w:hanging="360"/>
      </w:pPr>
      <w:rPr>
        <w:rFonts w:ascii="Times New Roman" w:eastAsiaTheme="minorHAnsi" w:hAnsi="Times New Roman"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ACD5293"/>
    <w:multiLevelType w:val="hybridMultilevel"/>
    <w:tmpl w:val="320E965A"/>
    <w:lvl w:ilvl="0" w:tplc="90A0D20C">
      <w:start w:val="1"/>
      <w:numFmt w:val="bullet"/>
      <w:lvlText w:val="•"/>
      <w:lvlJc w:val="left"/>
      <w:pPr>
        <w:tabs>
          <w:tab w:val="num" w:pos="720"/>
        </w:tabs>
        <w:ind w:left="720" w:hanging="360"/>
      </w:pPr>
      <w:rPr>
        <w:rFonts w:ascii="Arial" w:hAnsi="Arial" w:hint="default"/>
      </w:rPr>
    </w:lvl>
    <w:lvl w:ilvl="1" w:tplc="9FFAB3D2" w:tentative="1">
      <w:start w:val="1"/>
      <w:numFmt w:val="bullet"/>
      <w:lvlText w:val="•"/>
      <w:lvlJc w:val="left"/>
      <w:pPr>
        <w:tabs>
          <w:tab w:val="num" w:pos="1440"/>
        </w:tabs>
        <w:ind w:left="1440" w:hanging="360"/>
      </w:pPr>
      <w:rPr>
        <w:rFonts w:ascii="Arial" w:hAnsi="Arial" w:hint="default"/>
      </w:rPr>
    </w:lvl>
    <w:lvl w:ilvl="2" w:tplc="1AB05198" w:tentative="1">
      <w:start w:val="1"/>
      <w:numFmt w:val="bullet"/>
      <w:lvlText w:val="•"/>
      <w:lvlJc w:val="left"/>
      <w:pPr>
        <w:tabs>
          <w:tab w:val="num" w:pos="2160"/>
        </w:tabs>
        <w:ind w:left="2160" w:hanging="360"/>
      </w:pPr>
      <w:rPr>
        <w:rFonts w:ascii="Arial" w:hAnsi="Arial" w:hint="default"/>
      </w:rPr>
    </w:lvl>
    <w:lvl w:ilvl="3" w:tplc="96A6FD7A" w:tentative="1">
      <w:start w:val="1"/>
      <w:numFmt w:val="bullet"/>
      <w:lvlText w:val="•"/>
      <w:lvlJc w:val="left"/>
      <w:pPr>
        <w:tabs>
          <w:tab w:val="num" w:pos="2880"/>
        </w:tabs>
        <w:ind w:left="2880" w:hanging="360"/>
      </w:pPr>
      <w:rPr>
        <w:rFonts w:ascii="Arial" w:hAnsi="Arial" w:hint="default"/>
      </w:rPr>
    </w:lvl>
    <w:lvl w:ilvl="4" w:tplc="E0607DC2" w:tentative="1">
      <w:start w:val="1"/>
      <w:numFmt w:val="bullet"/>
      <w:lvlText w:val="•"/>
      <w:lvlJc w:val="left"/>
      <w:pPr>
        <w:tabs>
          <w:tab w:val="num" w:pos="3600"/>
        </w:tabs>
        <w:ind w:left="3600" w:hanging="360"/>
      </w:pPr>
      <w:rPr>
        <w:rFonts w:ascii="Arial" w:hAnsi="Arial" w:hint="default"/>
      </w:rPr>
    </w:lvl>
    <w:lvl w:ilvl="5" w:tplc="0924E9EA" w:tentative="1">
      <w:start w:val="1"/>
      <w:numFmt w:val="bullet"/>
      <w:lvlText w:val="•"/>
      <w:lvlJc w:val="left"/>
      <w:pPr>
        <w:tabs>
          <w:tab w:val="num" w:pos="4320"/>
        </w:tabs>
        <w:ind w:left="4320" w:hanging="360"/>
      </w:pPr>
      <w:rPr>
        <w:rFonts w:ascii="Arial" w:hAnsi="Arial" w:hint="default"/>
      </w:rPr>
    </w:lvl>
    <w:lvl w:ilvl="6" w:tplc="5A7256EE" w:tentative="1">
      <w:start w:val="1"/>
      <w:numFmt w:val="bullet"/>
      <w:lvlText w:val="•"/>
      <w:lvlJc w:val="left"/>
      <w:pPr>
        <w:tabs>
          <w:tab w:val="num" w:pos="5040"/>
        </w:tabs>
        <w:ind w:left="5040" w:hanging="360"/>
      </w:pPr>
      <w:rPr>
        <w:rFonts w:ascii="Arial" w:hAnsi="Arial" w:hint="default"/>
      </w:rPr>
    </w:lvl>
    <w:lvl w:ilvl="7" w:tplc="74789BCE" w:tentative="1">
      <w:start w:val="1"/>
      <w:numFmt w:val="bullet"/>
      <w:lvlText w:val="•"/>
      <w:lvlJc w:val="left"/>
      <w:pPr>
        <w:tabs>
          <w:tab w:val="num" w:pos="5760"/>
        </w:tabs>
        <w:ind w:left="5760" w:hanging="360"/>
      </w:pPr>
      <w:rPr>
        <w:rFonts w:ascii="Arial" w:hAnsi="Arial" w:hint="default"/>
      </w:rPr>
    </w:lvl>
    <w:lvl w:ilvl="8" w:tplc="A662833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DF577D4"/>
    <w:multiLevelType w:val="hybridMultilevel"/>
    <w:tmpl w:val="B9DE0934"/>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E637835"/>
    <w:multiLevelType w:val="multilevel"/>
    <w:tmpl w:val="BB461B4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83B2914"/>
    <w:multiLevelType w:val="hybridMultilevel"/>
    <w:tmpl w:val="1EFCF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89443F"/>
    <w:multiLevelType w:val="hybridMultilevel"/>
    <w:tmpl w:val="A82C23FC"/>
    <w:lvl w:ilvl="0" w:tplc="4E4A0686">
      <w:start w:val="5"/>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D59628D"/>
    <w:multiLevelType w:val="multilevel"/>
    <w:tmpl w:val="1FB0F4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4334A52"/>
    <w:multiLevelType w:val="hybridMultilevel"/>
    <w:tmpl w:val="D4AA209C"/>
    <w:lvl w:ilvl="0" w:tplc="7BA88204">
      <w:start w:val="1"/>
      <w:numFmt w:val="bullet"/>
      <w:lvlText w:val="•"/>
      <w:lvlJc w:val="left"/>
      <w:pPr>
        <w:tabs>
          <w:tab w:val="num" w:pos="720"/>
        </w:tabs>
        <w:ind w:left="720" w:hanging="360"/>
      </w:pPr>
      <w:rPr>
        <w:rFonts w:ascii="Arial" w:hAnsi="Arial" w:hint="default"/>
      </w:rPr>
    </w:lvl>
    <w:lvl w:ilvl="1" w:tplc="4C502604" w:tentative="1">
      <w:start w:val="1"/>
      <w:numFmt w:val="bullet"/>
      <w:lvlText w:val="•"/>
      <w:lvlJc w:val="left"/>
      <w:pPr>
        <w:tabs>
          <w:tab w:val="num" w:pos="1440"/>
        </w:tabs>
        <w:ind w:left="1440" w:hanging="360"/>
      </w:pPr>
      <w:rPr>
        <w:rFonts w:ascii="Arial" w:hAnsi="Arial" w:hint="default"/>
      </w:rPr>
    </w:lvl>
    <w:lvl w:ilvl="2" w:tplc="CFBAAFCA" w:tentative="1">
      <w:start w:val="1"/>
      <w:numFmt w:val="bullet"/>
      <w:lvlText w:val="•"/>
      <w:lvlJc w:val="left"/>
      <w:pPr>
        <w:tabs>
          <w:tab w:val="num" w:pos="2160"/>
        </w:tabs>
        <w:ind w:left="2160" w:hanging="360"/>
      </w:pPr>
      <w:rPr>
        <w:rFonts w:ascii="Arial" w:hAnsi="Arial" w:hint="default"/>
      </w:rPr>
    </w:lvl>
    <w:lvl w:ilvl="3" w:tplc="74382AC6" w:tentative="1">
      <w:start w:val="1"/>
      <w:numFmt w:val="bullet"/>
      <w:lvlText w:val="•"/>
      <w:lvlJc w:val="left"/>
      <w:pPr>
        <w:tabs>
          <w:tab w:val="num" w:pos="2880"/>
        </w:tabs>
        <w:ind w:left="2880" w:hanging="360"/>
      </w:pPr>
      <w:rPr>
        <w:rFonts w:ascii="Arial" w:hAnsi="Arial" w:hint="default"/>
      </w:rPr>
    </w:lvl>
    <w:lvl w:ilvl="4" w:tplc="41F2405A" w:tentative="1">
      <w:start w:val="1"/>
      <w:numFmt w:val="bullet"/>
      <w:lvlText w:val="•"/>
      <w:lvlJc w:val="left"/>
      <w:pPr>
        <w:tabs>
          <w:tab w:val="num" w:pos="3600"/>
        </w:tabs>
        <w:ind w:left="3600" w:hanging="360"/>
      </w:pPr>
      <w:rPr>
        <w:rFonts w:ascii="Arial" w:hAnsi="Arial" w:hint="default"/>
      </w:rPr>
    </w:lvl>
    <w:lvl w:ilvl="5" w:tplc="2A2C6676" w:tentative="1">
      <w:start w:val="1"/>
      <w:numFmt w:val="bullet"/>
      <w:lvlText w:val="•"/>
      <w:lvlJc w:val="left"/>
      <w:pPr>
        <w:tabs>
          <w:tab w:val="num" w:pos="4320"/>
        </w:tabs>
        <w:ind w:left="4320" w:hanging="360"/>
      </w:pPr>
      <w:rPr>
        <w:rFonts w:ascii="Arial" w:hAnsi="Arial" w:hint="default"/>
      </w:rPr>
    </w:lvl>
    <w:lvl w:ilvl="6" w:tplc="14B8599C" w:tentative="1">
      <w:start w:val="1"/>
      <w:numFmt w:val="bullet"/>
      <w:lvlText w:val="•"/>
      <w:lvlJc w:val="left"/>
      <w:pPr>
        <w:tabs>
          <w:tab w:val="num" w:pos="5040"/>
        </w:tabs>
        <w:ind w:left="5040" w:hanging="360"/>
      </w:pPr>
      <w:rPr>
        <w:rFonts w:ascii="Arial" w:hAnsi="Arial" w:hint="default"/>
      </w:rPr>
    </w:lvl>
    <w:lvl w:ilvl="7" w:tplc="35B0EAD4" w:tentative="1">
      <w:start w:val="1"/>
      <w:numFmt w:val="bullet"/>
      <w:lvlText w:val="•"/>
      <w:lvlJc w:val="left"/>
      <w:pPr>
        <w:tabs>
          <w:tab w:val="num" w:pos="5760"/>
        </w:tabs>
        <w:ind w:left="5760" w:hanging="360"/>
      </w:pPr>
      <w:rPr>
        <w:rFonts w:ascii="Arial" w:hAnsi="Arial" w:hint="default"/>
      </w:rPr>
    </w:lvl>
    <w:lvl w:ilvl="8" w:tplc="7BC4963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8C771D4"/>
    <w:multiLevelType w:val="hybridMultilevel"/>
    <w:tmpl w:val="169E0D64"/>
    <w:lvl w:ilvl="0" w:tplc="E2FA1EA6">
      <w:numFmt w:val="bullet"/>
      <w:lvlText w:val="-"/>
      <w:lvlJc w:val="left"/>
      <w:pPr>
        <w:ind w:left="720" w:hanging="360"/>
      </w:pPr>
      <w:rPr>
        <w:rFonts w:ascii="Roboto" w:eastAsia="Times New Roman" w:hAnsi="Roboto"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B2129AD"/>
    <w:multiLevelType w:val="hybridMultilevel"/>
    <w:tmpl w:val="F67C74EA"/>
    <w:lvl w:ilvl="0" w:tplc="BBEE5356">
      <w:start w:val="1"/>
      <w:numFmt w:val="bullet"/>
      <w:lvlText w:val="▪"/>
      <w:lvlJc w:val="left"/>
      <w:pPr>
        <w:tabs>
          <w:tab w:val="num" w:pos="360"/>
        </w:tabs>
        <w:ind w:left="360" w:hanging="360"/>
      </w:pPr>
      <w:rPr>
        <w:rFonts w:ascii="Muli" w:hAnsi="Muli" w:hint="default"/>
      </w:rPr>
    </w:lvl>
    <w:lvl w:ilvl="1" w:tplc="781C5638">
      <w:numFmt w:val="bullet"/>
      <w:lvlText w:val="▪"/>
      <w:lvlJc w:val="left"/>
      <w:pPr>
        <w:tabs>
          <w:tab w:val="num" w:pos="1080"/>
        </w:tabs>
        <w:ind w:left="1080" w:hanging="360"/>
      </w:pPr>
      <w:rPr>
        <w:rFonts w:ascii="Muli" w:hAnsi="Muli" w:hint="default"/>
      </w:rPr>
    </w:lvl>
    <w:lvl w:ilvl="2" w:tplc="13E46C74" w:tentative="1">
      <w:start w:val="1"/>
      <w:numFmt w:val="bullet"/>
      <w:lvlText w:val="▪"/>
      <w:lvlJc w:val="left"/>
      <w:pPr>
        <w:tabs>
          <w:tab w:val="num" w:pos="1800"/>
        </w:tabs>
        <w:ind w:left="1800" w:hanging="360"/>
      </w:pPr>
      <w:rPr>
        <w:rFonts w:ascii="Muli" w:hAnsi="Muli" w:hint="default"/>
      </w:rPr>
    </w:lvl>
    <w:lvl w:ilvl="3" w:tplc="0964C538" w:tentative="1">
      <w:start w:val="1"/>
      <w:numFmt w:val="bullet"/>
      <w:lvlText w:val="▪"/>
      <w:lvlJc w:val="left"/>
      <w:pPr>
        <w:tabs>
          <w:tab w:val="num" w:pos="2520"/>
        </w:tabs>
        <w:ind w:left="2520" w:hanging="360"/>
      </w:pPr>
      <w:rPr>
        <w:rFonts w:ascii="Muli" w:hAnsi="Muli" w:hint="default"/>
      </w:rPr>
    </w:lvl>
    <w:lvl w:ilvl="4" w:tplc="AB4E6F02" w:tentative="1">
      <w:start w:val="1"/>
      <w:numFmt w:val="bullet"/>
      <w:lvlText w:val="▪"/>
      <w:lvlJc w:val="left"/>
      <w:pPr>
        <w:tabs>
          <w:tab w:val="num" w:pos="3240"/>
        </w:tabs>
        <w:ind w:left="3240" w:hanging="360"/>
      </w:pPr>
      <w:rPr>
        <w:rFonts w:ascii="Muli" w:hAnsi="Muli" w:hint="default"/>
      </w:rPr>
    </w:lvl>
    <w:lvl w:ilvl="5" w:tplc="2A1CCE1C" w:tentative="1">
      <w:start w:val="1"/>
      <w:numFmt w:val="bullet"/>
      <w:lvlText w:val="▪"/>
      <w:lvlJc w:val="left"/>
      <w:pPr>
        <w:tabs>
          <w:tab w:val="num" w:pos="3960"/>
        </w:tabs>
        <w:ind w:left="3960" w:hanging="360"/>
      </w:pPr>
      <w:rPr>
        <w:rFonts w:ascii="Muli" w:hAnsi="Muli" w:hint="default"/>
      </w:rPr>
    </w:lvl>
    <w:lvl w:ilvl="6" w:tplc="8C76EE1A" w:tentative="1">
      <w:start w:val="1"/>
      <w:numFmt w:val="bullet"/>
      <w:lvlText w:val="▪"/>
      <w:lvlJc w:val="left"/>
      <w:pPr>
        <w:tabs>
          <w:tab w:val="num" w:pos="4680"/>
        </w:tabs>
        <w:ind w:left="4680" w:hanging="360"/>
      </w:pPr>
      <w:rPr>
        <w:rFonts w:ascii="Muli" w:hAnsi="Muli" w:hint="default"/>
      </w:rPr>
    </w:lvl>
    <w:lvl w:ilvl="7" w:tplc="1E6C9792" w:tentative="1">
      <w:start w:val="1"/>
      <w:numFmt w:val="bullet"/>
      <w:lvlText w:val="▪"/>
      <w:lvlJc w:val="left"/>
      <w:pPr>
        <w:tabs>
          <w:tab w:val="num" w:pos="5400"/>
        </w:tabs>
        <w:ind w:left="5400" w:hanging="360"/>
      </w:pPr>
      <w:rPr>
        <w:rFonts w:ascii="Muli" w:hAnsi="Muli" w:hint="default"/>
      </w:rPr>
    </w:lvl>
    <w:lvl w:ilvl="8" w:tplc="654218A2" w:tentative="1">
      <w:start w:val="1"/>
      <w:numFmt w:val="bullet"/>
      <w:lvlText w:val="▪"/>
      <w:lvlJc w:val="left"/>
      <w:pPr>
        <w:tabs>
          <w:tab w:val="num" w:pos="6120"/>
        </w:tabs>
        <w:ind w:left="6120" w:hanging="360"/>
      </w:pPr>
      <w:rPr>
        <w:rFonts w:ascii="Muli" w:hAnsi="Muli" w:hint="default"/>
      </w:rPr>
    </w:lvl>
  </w:abstractNum>
  <w:abstractNum w:abstractNumId="33" w15:restartNumberingAfterBreak="0">
    <w:nsid w:val="6C780F40"/>
    <w:multiLevelType w:val="hybridMultilevel"/>
    <w:tmpl w:val="C0366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0E6247"/>
    <w:multiLevelType w:val="hybridMultilevel"/>
    <w:tmpl w:val="1F623EA4"/>
    <w:lvl w:ilvl="0" w:tplc="962E1042">
      <w:start w:val="1"/>
      <w:numFmt w:val="bullet"/>
      <w:lvlText w:val="o"/>
      <w:lvlJc w:val="left"/>
      <w:pPr>
        <w:tabs>
          <w:tab w:val="num" w:pos="720"/>
        </w:tabs>
        <w:ind w:left="720" w:hanging="360"/>
      </w:pPr>
      <w:rPr>
        <w:rFonts w:ascii="Courier New" w:hAnsi="Courier New" w:hint="default"/>
      </w:rPr>
    </w:lvl>
    <w:lvl w:ilvl="1" w:tplc="27007DDE">
      <w:start w:val="1"/>
      <w:numFmt w:val="bullet"/>
      <w:lvlText w:val="o"/>
      <w:lvlJc w:val="left"/>
      <w:pPr>
        <w:tabs>
          <w:tab w:val="num" w:pos="1440"/>
        </w:tabs>
        <w:ind w:left="1440" w:hanging="360"/>
      </w:pPr>
      <w:rPr>
        <w:rFonts w:ascii="Courier New" w:hAnsi="Courier New" w:hint="default"/>
      </w:rPr>
    </w:lvl>
    <w:lvl w:ilvl="2" w:tplc="15F01A8C">
      <w:numFmt w:val="bullet"/>
      <w:lvlText w:val="o"/>
      <w:lvlJc w:val="left"/>
      <w:pPr>
        <w:tabs>
          <w:tab w:val="num" w:pos="2160"/>
        </w:tabs>
        <w:ind w:left="2160" w:hanging="360"/>
      </w:pPr>
      <w:rPr>
        <w:rFonts w:ascii="Courier New" w:hAnsi="Courier New" w:hint="default"/>
      </w:rPr>
    </w:lvl>
    <w:lvl w:ilvl="3" w:tplc="E46ED882" w:tentative="1">
      <w:start w:val="1"/>
      <w:numFmt w:val="bullet"/>
      <w:lvlText w:val="o"/>
      <w:lvlJc w:val="left"/>
      <w:pPr>
        <w:tabs>
          <w:tab w:val="num" w:pos="2880"/>
        </w:tabs>
        <w:ind w:left="2880" w:hanging="360"/>
      </w:pPr>
      <w:rPr>
        <w:rFonts w:ascii="Courier New" w:hAnsi="Courier New" w:hint="default"/>
      </w:rPr>
    </w:lvl>
    <w:lvl w:ilvl="4" w:tplc="96105C2E" w:tentative="1">
      <w:start w:val="1"/>
      <w:numFmt w:val="bullet"/>
      <w:lvlText w:val="o"/>
      <w:lvlJc w:val="left"/>
      <w:pPr>
        <w:tabs>
          <w:tab w:val="num" w:pos="3600"/>
        </w:tabs>
        <w:ind w:left="3600" w:hanging="360"/>
      </w:pPr>
      <w:rPr>
        <w:rFonts w:ascii="Courier New" w:hAnsi="Courier New" w:hint="default"/>
      </w:rPr>
    </w:lvl>
    <w:lvl w:ilvl="5" w:tplc="BE0420A4" w:tentative="1">
      <w:start w:val="1"/>
      <w:numFmt w:val="bullet"/>
      <w:lvlText w:val="o"/>
      <w:lvlJc w:val="left"/>
      <w:pPr>
        <w:tabs>
          <w:tab w:val="num" w:pos="4320"/>
        </w:tabs>
        <w:ind w:left="4320" w:hanging="360"/>
      </w:pPr>
      <w:rPr>
        <w:rFonts w:ascii="Courier New" w:hAnsi="Courier New" w:hint="default"/>
      </w:rPr>
    </w:lvl>
    <w:lvl w:ilvl="6" w:tplc="7666AC9C" w:tentative="1">
      <w:start w:val="1"/>
      <w:numFmt w:val="bullet"/>
      <w:lvlText w:val="o"/>
      <w:lvlJc w:val="left"/>
      <w:pPr>
        <w:tabs>
          <w:tab w:val="num" w:pos="5040"/>
        </w:tabs>
        <w:ind w:left="5040" w:hanging="360"/>
      </w:pPr>
      <w:rPr>
        <w:rFonts w:ascii="Courier New" w:hAnsi="Courier New" w:hint="default"/>
      </w:rPr>
    </w:lvl>
    <w:lvl w:ilvl="7" w:tplc="4E9E7E1A" w:tentative="1">
      <w:start w:val="1"/>
      <w:numFmt w:val="bullet"/>
      <w:lvlText w:val="o"/>
      <w:lvlJc w:val="left"/>
      <w:pPr>
        <w:tabs>
          <w:tab w:val="num" w:pos="5760"/>
        </w:tabs>
        <w:ind w:left="5760" w:hanging="360"/>
      </w:pPr>
      <w:rPr>
        <w:rFonts w:ascii="Courier New" w:hAnsi="Courier New" w:hint="default"/>
      </w:rPr>
    </w:lvl>
    <w:lvl w:ilvl="8" w:tplc="0D500BE2" w:tentative="1">
      <w:start w:val="1"/>
      <w:numFmt w:val="bullet"/>
      <w:lvlText w:val="o"/>
      <w:lvlJc w:val="left"/>
      <w:pPr>
        <w:tabs>
          <w:tab w:val="num" w:pos="6480"/>
        </w:tabs>
        <w:ind w:left="6480" w:hanging="360"/>
      </w:pPr>
      <w:rPr>
        <w:rFonts w:ascii="Courier New" w:hAnsi="Courier New" w:hint="default"/>
      </w:rPr>
    </w:lvl>
  </w:abstractNum>
  <w:abstractNum w:abstractNumId="35" w15:restartNumberingAfterBreak="0">
    <w:nsid w:val="7BD03882"/>
    <w:multiLevelType w:val="hybridMultilevel"/>
    <w:tmpl w:val="2A2667E6"/>
    <w:lvl w:ilvl="0" w:tplc="632E6B12">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6"/>
  </w:num>
  <w:num w:numId="3">
    <w:abstractNumId w:val="34"/>
  </w:num>
  <w:num w:numId="4">
    <w:abstractNumId w:val="6"/>
  </w:num>
  <w:num w:numId="5">
    <w:abstractNumId w:val="24"/>
  </w:num>
  <w:num w:numId="6">
    <w:abstractNumId w:val="31"/>
  </w:num>
  <w:num w:numId="7">
    <w:abstractNumId w:val="20"/>
  </w:num>
  <w:num w:numId="8">
    <w:abstractNumId w:val="5"/>
  </w:num>
  <w:num w:numId="9">
    <w:abstractNumId w:val="25"/>
  </w:num>
  <w:num w:numId="10">
    <w:abstractNumId w:val="4"/>
  </w:num>
  <w:num w:numId="11">
    <w:abstractNumId w:val="29"/>
  </w:num>
  <w:num w:numId="12">
    <w:abstractNumId w:val="26"/>
  </w:num>
  <w:num w:numId="13">
    <w:abstractNumId w:val="3"/>
  </w:num>
  <w:num w:numId="14">
    <w:abstractNumId w:val="18"/>
  </w:num>
  <w:num w:numId="15">
    <w:abstractNumId w:val="30"/>
  </w:num>
  <w:num w:numId="16">
    <w:abstractNumId w:val="11"/>
  </w:num>
  <w:num w:numId="17">
    <w:abstractNumId w:val="15"/>
  </w:num>
  <w:num w:numId="18">
    <w:abstractNumId w:val="9"/>
  </w:num>
  <w:num w:numId="19">
    <w:abstractNumId w:val="19"/>
  </w:num>
  <w:num w:numId="20">
    <w:abstractNumId w:val="21"/>
  </w:num>
  <w:num w:numId="21">
    <w:abstractNumId w:val="17"/>
  </w:num>
  <w:num w:numId="22">
    <w:abstractNumId w:val="27"/>
  </w:num>
  <w:num w:numId="23">
    <w:abstractNumId w:val="22"/>
  </w:num>
  <w:num w:numId="24">
    <w:abstractNumId w:val="1"/>
  </w:num>
  <w:num w:numId="25">
    <w:abstractNumId w:val="12"/>
  </w:num>
  <w:num w:numId="26">
    <w:abstractNumId w:val="8"/>
  </w:num>
  <w:num w:numId="27">
    <w:abstractNumId w:val="14"/>
  </w:num>
  <w:num w:numId="28">
    <w:abstractNumId w:val="10"/>
  </w:num>
  <w:num w:numId="29">
    <w:abstractNumId w:val="33"/>
  </w:num>
  <w:num w:numId="30">
    <w:abstractNumId w:val="7"/>
  </w:num>
  <w:num w:numId="31">
    <w:abstractNumId w:val="2"/>
  </w:num>
  <w:num w:numId="32">
    <w:abstractNumId w:val="32"/>
  </w:num>
  <w:num w:numId="33">
    <w:abstractNumId w:val="13"/>
  </w:num>
  <w:num w:numId="34">
    <w:abstractNumId w:val="35"/>
  </w:num>
  <w:num w:numId="35">
    <w:abstractNumId w:val="0"/>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320"/>
    <w:rsid w:val="000E0A9C"/>
    <w:rsid w:val="001D3320"/>
    <w:rsid w:val="00887A22"/>
    <w:rsid w:val="00A25FB5"/>
    <w:rsid w:val="00D51BA2"/>
    <w:rsid w:val="00E0726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AFAB"/>
  <w15:chartTrackingRefBased/>
  <w15:docId w15:val="{A5C9F60F-C523-4EF1-96B7-72E20356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320"/>
    <w:rPr>
      <w:lang w:val="en-GB"/>
    </w:rPr>
  </w:style>
  <w:style w:type="paragraph" w:styleId="Heading1">
    <w:name w:val="heading 1"/>
    <w:basedOn w:val="Normal"/>
    <w:next w:val="Normal"/>
    <w:link w:val="Heading1Char"/>
    <w:uiPriority w:val="9"/>
    <w:qFormat/>
    <w:rsid w:val="001D3320"/>
    <w:pPr>
      <w:keepNext/>
      <w:keepLines/>
      <w:spacing w:before="600" w:after="240" w:line="360" w:lineRule="auto"/>
      <w:outlineLvl w:val="0"/>
    </w:pPr>
    <w:rPr>
      <w:rFonts w:ascii="Times New Roman" w:eastAsiaTheme="majorEastAsia" w:hAnsi="Times New Roman" w:cstheme="majorBidi"/>
      <w:b/>
      <w:color w:val="000000" w:themeColor="text1"/>
      <w:sz w:val="24"/>
      <w:szCs w:val="32"/>
      <w:lang w:val="de-CH"/>
    </w:rPr>
  </w:style>
  <w:style w:type="paragraph" w:styleId="Heading2">
    <w:name w:val="heading 2"/>
    <w:basedOn w:val="Normal"/>
    <w:next w:val="Normal"/>
    <w:link w:val="Heading2Char"/>
    <w:uiPriority w:val="9"/>
    <w:unhideWhenUsed/>
    <w:qFormat/>
    <w:rsid w:val="001D3320"/>
    <w:pPr>
      <w:keepNext/>
      <w:keepLines/>
      <w:spacing w:before="360" w:after="240" w:line="360" w:lineRule="auto"/>
      <w:ind w:left="284"/>
      <w:outlineLvl w:val="1"/>
    </w:pPr>
    <w:rPr>
      <w:rFonts w:ascii="Times New Roman" w:eastAsiaTheme="majorEastAsia" w:hAnsi="Times New Roman" w:cstheme="majorBidi"/>
      <w:b/>
      <w:sz w:val="24"/>
      <w:szCs w:val="26"/>
      <w:lang w:val="de-CH"/>
    </w:rPr>
  </w:style>
  <w:style w:type="paragraph" w:styleId="Heading3">
    <w:name w:val="heading 3"/>
    <w:basedOn w:val="Normal"/>
    <w:next w:val="Normal"/>
    <w:link w:val="Heading3Char"/>
    <w:uiPriority w:val="9"/>
    <w:unhideWhenUsed/>
    <w:qFormat/>
    <w:rsid w:val="001D3320"/>
    <w:pPr>
      <w:keepNext/>
      <w:keepLines/>
      <w:spacing w:before="360" w:after="240" w:line="360" w:lineRule="auto"/>
      <w:ind w:left="284"/>
      <w:outlineLvl w:val="2"/>
    </w:pPr>
    <w:rPr>
      <w:rFonts w:ascii="Times New Roman" w:eastAsiaTheme="majorEastAsia" w:hAnsi="Times New Roman" w:cstheme="majorBidi"/>
      <w: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320"/>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1D332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D3320"/>
    <w:rPr>
      <w:rFonts w:ascii="Times New Roman" w:eastAsiaTheme="majorEastAsia" w:hAnsi="Times New Roman" w:cstheme="majorBidi"/>
      <w:i/>
      <w:color w:val="000000" w:themeColor="text1"/>
      <w:sz w:val="24"/>
      <w:szCs w:val="24"/>
      <w:lang w:val="en-GB"/>
    </w:rPr>
  </w:style>
  <w:style w:type="paragraph" w:styleId="Header">
    <w:name w:val="header"/>
    <w:basedOn w:val="Normal"/>
    <w:link w:val="HeaderChar"/>
    <w:uiPriority w:val="99"/>
    <w:unhideWhenUsed/>
    <w:rsid w:val="001D33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3320"/>
    <w:rPr>
      <w:lang w:val="en-GB"/>
    </w:rPr>
  </w:style>
  <w:style w:type="paragraph" w:styleId="Footer">
    <w:name w:val="footer"/>
    <w:basedOn w:val="Normal"/>
    <w:link w:val="FooterChar"/>
    <w:uiPriority w:val="99"/>
    <w:unhideWhenUsed/>
    <w:rsid w:val="001D33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3320"/>
    <w:rPr>
      <w:lang w:val="en-GB"/>
    </w:rPr>
  </w:style>
  <w:style w:type="paragraph" w:styleId="ListParagraph">
    <w:name w:val="List Paragraph"/>
    <w:basedOn w:val="Normal"/>
    <w:uiPriority w:val="34"/>
    <w:qFormat/>
    <w:rsid w:val="001D3320"/>
    <w:pPr>
      <w:ind w:left="720"/>
      <w:contextualSpacing/>
    </w:pPr>
  </w:style>
  <w:style w:type="character" w:customStyle="1" w:styleId="fontstyle01">
    <w:name w:val="fontstyle01"/>
    <w:basedOn w:val="DefaultParagraphFont"/>
    <w:rsid w:val="001D3320"/>
    <w:rPr>
      <w:rFonts w:ascii="CIDFont+F1" w:hAnsi="CIDFont+F1" w:hint="default"/>
      <w:b w:val="0"/>
      <w:bCs w:val="0"/>
      <w:i w:val="0"/>
      <w:iCs w:val="0"/>
      <w:color w:val="000000"/>
      <w:sz w:val="22"/>
      <w:szCs w:val="22"/>
    </w:rPr>
  </w:style>
  <w:style w:type="character" w:customStyle="1" w:styleId="fontstyle11">
    <w:name w:val="fontstyle11"/>
    <w:basedOn w:val="DefaultParagraphFont"/>
    <w:rsid w:val="001D3320"/>
    <w:rPr>
      <w:rFonts w:ascii="CIDFont+F4" w:hAnsi="CIDFont+F4" w:hint="default"/>
      <w:b w:val="0"/>
      <w:bCs w:val="0"/>
      <w:i w:val="0"/>
      <w:iCs w:val="0"/>
      <w:color w:val="000000"/>
      <w:sz w:val="22"/>
      <w:szCs w:val="22"/>
    </w:rPr>
  </w:style>
  <w:style w:type="character" w:customStyle="1" w:styleId="fontstyle31">
    <w:name w:val="fontstyle31"/>
    <w:basedOn w:val="DefaultParagraphFont"/>
    <w:rsid w:val="001D3320"/>
    <w:rPr>
      <w:rFonts w:ascii="CIDFont+F1" w:hAnsi="CIDFont+F1" w:hint="default"/>
      <w:b w:val="0"/>
      <w:bCs w:val="0"/>
      <w:i w:val="0"/>
      <w:iCs w:val="0"/>
      <w:color w:val="000000"/>
      <w:sz w:val="22"/>
      <w:szCs w:val="22"/>
    </w:rPr>
  </w:style>
  <w:style w:type="character" w:customStyle="1" w:styleId="fontstyle41">
    <w:name w:val="fontstyle41"/>
    <w:basedOn w:val="DefaultParagraphFont"/>
    <w:rsid w:val="001D3320"/>
    <w:rPr>
      <w:rFonts w:ascii="CIDFont+F6" w:hAnsi="CIDFont+F6" w:hint="default"/>
      <w:b w:val="0"/>
      <w:bCs w:val="0"/>
      <w:i w:val="0"/>
      <w:iCs w:val="0"/>
      <w:color w:val="000000"/>
      <w:sz w:val="22"/>
      <w:szCs w:val="22"/>
    </w:rPr>
  </w:style>
  <w:style w:type="paragraph" w:styleId="BalloonText">
    <w:name w:val="Balloon Text"/>
    <w:basedOn w:val="Normal"/>
    <w:link w:val="BalloonTextChar"/>
    <w:uiPriority w:val="99"/>
    <w:semiHidden/>
    <w:unhideWhenUsed/>
    <w:rsid w:val="001D3320"/>
    <w:pPr>
      <w:spacing w:after="0" w:line="240" w:lineRule="auto"/>
    </w:pPr>
    <w:rPr>
      <w:rFonts w:ascii="Segoe UI" w:hAnsi="Segoe UI" w:cs="Segoe UI"/>
      <w:sz w:val="18"/>
      <w:szCs w:val="18"/>
      <w:lang w:val="de-CH"/>
    </w:rPr>
  </w:style>
  <w:style w:type="character" w:customStyle="1" w:styleId="BalloonTextChar">
    <w:name w:val="Balloon Text Char"/>
    <w:basedOn w:val="DefaultParagraphFont"/>
    <w:link w:val="BalloonText"/>
    <w:uiPriority w:val="99"/>
    <w:semiHidden/>
    <w:rsid w:val="001D3320"/>
    <w:rPr>
      <w:rFonts w:ascii="Segoe UI" w:hAnsi="Segoe UI" w:cs="Segoe UI"/>
      <w:sz w:val="18"/>
      <w:szCs w:val="18"/>
    </w:rPr>
  </w:style>
  <w:style w:type="paragraph" w:styleId="CommentText">
    <w:name w:val="annotation text"/>
    <w:basedOn w:val="Normal"/>
    <w:link w:val="CommentTextChar"/>
    <w:uiPriority w:val="99"/>
    <w:unhideWhenUsed/>
    <w:rsid w:val="001D3320"/>
    <w:pPr>
      <w:spacing w:line="240" w:lineRule="auto"/>
    </w:pPr>
    <w:rPr>
      <w:sz w:val="20"/>
      <w:szCs w:val="20"/>
    </w:rPr>
  </w:style>
  <w:style w:type="character" w:customStyle="1" w:styleId="CommentTextChar">
    <w:name w:val="Comment Text Char"/>
    <w:basedOn w:val="DefaultParagraphFont"/>
    <w:link w:val="CommentText"/>
    <w:uiPriority w:val="99"/>
    <w:rsid w:val="001D3320"/>
    <w:rPr>
      <w:sz w:val="20"/>
      <w:szCs w:val="20"/>
      <w:lang w:val="en-GB"/>
    </w:rPr>
  </w:style>
  <w:style w:type="paragraph" w:customStyle="1" w:styleId="QualitativeM">
    <w:name w:val="Qualitative M"/>
    <w:basedOn w:val="Normal"/>
    <w:link w:val="QualitativeMZchn"/>
    <w:qFormat/>
    <w:rsid w:val="001D3320"/>
    <w:pPr>
      <w:tabs>
        <w:tab w:val="left" w:pos="7869"/>
      </w:tabs>
      <w:spacing w:after="0" w:line="480" w:lineRule="auto"/>
    </w:pPr>
    <w:rPr>
      <w:rFonts w:ascii="Times New Roman" w:hAnsi="Times New Roman" w:cs="Times New Roman"/>
      <w:sz w:val="24"/>
      <w:szCs w:val="24"/>
      <w:lang w:val="en-US"/>
    </w:rPr>
  </w:style>
  <w:style w:type="character" w:customStyle="1" w:styleId="QualitativeMZchn">
    <w:name w:val="Qualitative M Zchn"/>
    <w:basedOn w:val="DefaultParagraphFont"/>
    <w:link w:val="QualitativeM"/>
    <w:rsid w:val="001D3320"/>
    <w:rPr>
      <w:rFonts w:ascii="Times New Roman" w:hAnsi="Times New Roman" w:cs="Times New Roman"/>
      <w:sz w:val="24"/>
      <w:szCs w:val="24"/>
      <w:lang w:val="en-US"/>
    </w:rPr>
  </w:style>
  <w:style w:type="paragraph" w:styleId="TOCHeading">
    <w:name w:val="TOC Heading"/>
    <w:basedOn w:val="Heading1"/>
    <w:next w:val="Normal"/>
    <w:uiPriority w:val="39"/>
    <w:unhideWhenUsed/>
    <w:qFormat/>
    <w:rsid w:val="001D3320"/>
    <w:pPr>
      <w:outlineLvl w:val="9"/>
    </w:pPr>
    <w:rPr>
      <w:lang w:eastAsia="de-CH"/>
    </w:rPr>
  </w:style>
  <w:style w:type="paragraph" w:customStyle="1" w:styleId="berschtift1">
    <w:name w:val="Überschtift 1"/>
    <w:basedOn w:val="Normal"/>
    <w:link w:val="berschtift1Zchn"/>
    <w:qFormat/>
    <w:rsid w:val="001D3320"/>
    <w:pPr>
      <w:spacing w:before="120" w:after="120" w:line="480" w:lineRule="auto"/>
    </w:pPr>
    <w:rPr>
      <w:rFonts w:ascii="Times New Roman" w:hAnsi="Times New Roman" w:cs="Times New Roman"/>
      <w:b/>
      <w:bCs/>
      <w:color w:val="2F5496" w:themeColor="accent1" w:themeShade="BF"/>
      <w:sz w:val="24"/>
      <w:szCs w:val="24"/>
      <w:lang w:val="en-US"/>
    </w:rPr>
  </w:style>
  <w:style w:type="character" w:customStyle="1" w:styleId="berschtift1Zchn">
    <w:name w:val="Überschtift 1 Zchn"/>
    <w:basedOn w:val="DefaultParagraphFont"/>
    <w:link w:val="berschtift1"/>
    <w:rsid w:val="001D3320"/>
    <w:rPr>
      <w:rFonts w:ascii="Times New Roman" w:hAnsi="Times New Roman" w:cs="Times New Roman"/>
      <w:b/>
      <w:bCs/>
      <w:color w:val="2F5496" w:themeColor="accent1" w:themeShade="BF"/>
      <w:sz w:val="24"/>
      <w:szCs w:val="24"/>
      <w:lang w:val="en-US"/>
    </w:rPr>
  </w:style>
  <w:style w:type="paragraph" w:customStyle="1" w:styleId="Quali2">
    <w:name w:val="Quali Ü2"/>
    <w:basedOn w:val="Normal"/>
    <w:link w:val="Quali2Zchn"/>
    <w:rsid w:val="001D3320"/>
    <w:pPr>
      <w:spacing w:after="0" w:line="480" w:lineRule="auto"/>
    </w:pPr>
    <w:rPr>
      <w:rFonts w:ascii="Times New Roman" w:hAnsi="Times New Roman" w:cs="Times New Roman"/>
      <w:b/>
      <w:bCs/>
      <w:i/>
      <w:iCs/>
      <w:sz w:val="24"/>
      <w:szCs w:val="24"/>
      <w:lang w:val="en-US"/>
    </w:rPr>
  </w:style>
  <w:style w:type="character" w:customStyle="1" w:styleId="Quali2Zchn">
    <w:name w:val="Quali Ü2 Zchn"/>
    <w:basedOn w:val="DefaultParagraphFont"/>
    <w:link w:val="Quali2"/>
    <w:rsid w:val="001D3320"/>
    <w:rPr>
      <w:rFonts w:ascii="Times New Roman" w:hAnsi="Times New Roman" w:cs="Times New Roman"/>
      <w:b/>
      <w:bCs/>
      <w:i/>
      <w:iCs/>
      <w:sz w:val="24"/>
      <w:szCs w:val="24"/>
      <w:lang w:val="en-US"/>
    </w:rPr>
  </w:style>
  <w:style w:type="paragraph" w:customStyle="1" w:styleId="Quali1">
    <w:name w:val="Quali Ü1"/>
    <w:basedOn w:val="berschtift1"/>
    <w:link w:val="Quali1Zchn"/>
    <w:autoRedefine/>
    <w:rsid w:val="001D3320"/>
    <w:pPr>
      <w:pageBreakBefore/>
      <w:spacing w:before="240" w:after="240"/>
    </w:pPr>
  </w:style>
  <w:style w:type="character" w:customStyle="1" w:styleId="Quali1Zchn">
    <w:name w:val="Quali Ü1 Zchn"/>
    <w:basedOn w:val="berschtift1Zchn"/>
    <w:link w:val="Quali1"/>
    <w:rsid w:val="001D3320"/>
    <w:rPr>
      <w:rFonts w:ascii="Times New Roman" w:hAnsi="Times New Roman" w:cs="Times New Roman"/>
      <w:b/>
      <w:bCs/>
      <w:color w:val="2F5496" w:themeColor="accent1" w:themeShade="BF"/>
      <w:sz w:val="24"/>
      <w:szCs w:val="24"/>
      <w:lang w:val="en-US"/>
    </w:rPr>
  </w:style>
  <w:style w:type="paragraph" w:styleId="TOC1">
    <w:name w:val="toc 1"/>
    <w:basedOn w:val="Normal"/>
    <w:next w:val="Normal"/>
    <w:autoRedefine/>
    <w:uiPriority w:val="39"/>
    <w:unhideWhenUsed/>
    <w:rsid w:val="001D3320"/>
    <w:pPr>
      <w:tabs>
        <w:tab w:val="left" w:pos="142"/>
        <w:tab w:val="right" w:leader="dot" w:pos="9062"/>
      </w:tabs>
      <w:spacing w:after="0" w:line="360" w:lineRule="auto"/>
    </w:pPr>
    <w:rPr>
      <w:rFonts w:ascii="Times New Roman" w:hAnsi="Times New Roman" w:cs="Times New Roman"/>
      <w:b/>
      <w:bCs/>
      <w:noProof/>
      <w:lang w:val="en-US"/>
    </w:rPr>
  </w:style>
  <w:style w:type="paragraph" w:styleId="TOC2">
    <w:name w:val="toc 2"/>
    <w:basedOn w:val="Normal"/>
    <w:next w:val="Normal"/>
    <w:autoRedefine/>
    <w:uiPriority w:val="39"/>
    <w:unhideWhenUsed/>
    <w:rsid w:val="001D3320"/>
    <w:pPr>
      <w:tabs>
        <w:tab w:val="right" w:leader="dot" w:pos="9062"/>
      </w:tabs>
      <w:spacing w:after="100" w:line="360" w:lineRule="auto"/>
      <w:ind w:right="-1"/>
    </w:pPr>
    <w:rPr>
      <w:lang w:val="de-CH"/>
    </w:rPr>
  </w:style>
  <w:style w:type="character" w:styleId="Hyperlink">
    <w:name w:val="Hyperlink"/>
    <w:basedOn w:val="DefaultParagraphFont"/>
    <w:uiPriority w:val="99"/>
    <w:unhideWhenUsed/>
    <w:rsid w:val="001D3320"/>
    <w:rPr>
      <w:color w:val="0563C1" w:themeColor="hyperlink"/>
      <w:u w:val="single"/>
    </w:rPr>
  </w:style>
  <w:style w:type="paragraph" w:styleId="Bibliography">
    <w:name w:val="Bibliography"/>
    <w:basedOn w:val="Normal"/>
    <w:next w:val="Normal"/>
    <w:uiPriority w:val="37"/>
    <w:unhideWhenUsed/>
    <w:rsid w:val="001D3320"/>
    <w:pPr>
      <w:tabs>
        <w:tab w:val="left" w:pos="504"/>
      </w:tabs>
      <w:spacing w:after="240" w:line="240" w:lineRule="auto"/>
      <w:ind w:left="504" w:hanging="504"/>
    </w:pPr>
    <w:rPr>
      <w:lang w:val="de-CH"/>
    </w:rPr>
  </w:style>
  <w:style w:type="character" w:customStyle="1" w:styleId="CommentSubjectChar">
    <w:name w:val="Comment Subject Char"/>
    <w:basedOn w:val="CommentTextChar"/>
    <w:link w:val="CommentSubject"/>
    <w:uiPriority w:val="99"/>
    <w:semiHidden/>
    <w:rsid w:val="001D3320"/>
    <w:rPr>
      <w:b/>
      <w:bCs/>
      <w:sz w:val="20"/>
      <w:szCs w:val="20"/>
      <w:lang w:val="en-GB"/>
    </w:rPr>
  </w:style>
  <w:style w:type="paragraph" w:styleId="CommentSubject">
    <w:name w:val="annotation subject"/>
    <w:basedOn w:val="CommentText"/>
    <w:next w:val="CommentText"/>
    <w:link w:val="CommentSubjectChar"/>
    <w:uiPriority w:val="99"/>
    <w:semiHidden/>
    <w:unhideWhenUsed/>
    <w:rsid w:val="001D3320"/>
    <w:rPr>
      <w:b/>
      <w:bCs/>
    </w:rPr>
  </w:style>
  <w:style w:type="character" w:customStyle="1" w:styleId="KommentarthemaZchn1">
    <w:name w:val="Kommentarthema Zchn1"/>
    <w:basedOn w:val="CommentTextChar"/>
    <w:uiPriority w:val="99"/>
    <w:semiHidden/>
    <w:rsid w:val="001D3320"/>
    <w:rPr>
      <w:b/>
      <w:bCs/>
      <w:sz w:val="20"/>
      <w:szCs w:val="20"/>
      <w:lang w:val="en-GB"/>
    </w:rPr>
  </w:style>
  <w:style w:type="character" w:customStyle="1" w:styleId="fontstyle21">
    <w:name w:val="fontstyle21"/>
    <w:basedOn w:val="DefaultParagraphFont"/>
    <w:rsid w:val="001D3320"/>
    <w:rPr>
      <w:rFonts w:ascii="Helvetica" w:hAnsi="Helvetica" w:cs="Helvetica" w:hint="default"/>
      <w:b w:val="0"/>
      <w:bCs w:val="0"/>
      <w:i w:val="0"/>
      <w:iCs w:val="0"/>
      <w:color w:val="000000"/>
      <w:sz w:val="24"/>
      <w:szCs w:val="24"/>
    </w:rPr>
  </w:style>
  <w:style w:type="table" w:styleId="TableGrid">
    <w:name w:val="Table Grid"/>
    <w:basedOn w:val="TableNormal"/>
    <w:uiPriority w:val="39"/>
    <w:rsid w:val="001D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D3320"/>
    <w:pPr>
      <w:spacing w:after="200" w:line="240" w:lineRule="auto"/>
    </w:pPr>
    <w:rPr>
      <w:i/>
      <w:iCs/>
      <w:color w:val="44546A" w:themeColor="text2"/>
      <w:sz w:val="18"/>
      <w:szCs w:val="18"/>
      <w:lang w:val="de-CH"/>
    </w:rPr>
  </w:style>
  <w:style w:type="paragraph" w:styleId="NormalWeb">
    <w:name w:val="Normal (Web)"/>
    <w:basedOn w:val="Normal"/>
    <w:uiPriority w:val="99"/>
    <w:semiHidden/>
    <w:unhideWhenUsed/>
    <w:rsid w:val="001D3320"/>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styleId="Emphasis">
    <w:name w:val="Emphasis"/>
    <w:basedOn w:val="DefaultParagraphFont"/>
    <w:uiPriority w:val="20"/>
    <w:qFormat/>
    <w:rsid w:val="001D3320"/>
    <w:rPr>
      <w:i/>
      <w:iCs/>
    </w:rPr>
  </w:style>
  <w:style w:type="character" w:customStyle="1" w:styleId="ej-keyword">
    <w:name w:val="ej-keyword"/>
    <w:basedOn w:val="DefaultParagraphFont"/>
    <w:rsid w:val="001D3320"/>
  </w:style>
  <w:style w:type="paragraph" w:customStyle="1" w:styleId="wk-articlelist-item">
    <w:name w:val="wk-article__list-item"/>
    <w:basedOn w:val="Normal"/>
    <w:rsid w:val="001D3320"/>
    <w:pPr>
      <w:spacing w:before="100" w:beforeAutospacing="1" w:after="100" w:afterAutospacing="1" w:line="240" w:lineRule="auto"/>
    </w:pPr>
    <w:rPr>
      <w:rFonts w:ascii="Times New Roman" w:eastAsia="Times New Roman" w:hAnsi="Times New Roman" w:cs="Times New Roman"/>
      <w:sz w:val="24"/>
      <w:szCs w:val="24"/>
      <w:lang w:val="de-CH" w:eastAsia="de-CH"/>
    </w:rPr>
  </w:style>
  <w:style w:type="character" w:customStyle="1" w:styleId="UnresolvedMention">
    <w:name w:val="Unresolved Mention"/>
    <w:basedOn w:val="DefaultParagraphFont"/>
    <w:uiPriority w:val="99"/>
    <w:semiHidden/>
    <w:unhideWhenUsed/>
    <w:rsid w:val="001D3320"/>
    <w:rPr>
      <w:color w:val="605E5C"/>
      <w:shd w:val="clear" w:color="auto" w:fill="E1DFDD"/>
    </w:rPr>
  </w:style>
  <w:style w:type="character" w:styleId="Strong">
    <w:name w:val="Strong"/>
    <w:basedOn w:val="DefaultParagraphFont"/>
    <w:uiPriority w:val="22"/>
    <w:qFormat/>
    <w:rsid w:val="001D3320"/>
    <w:rPr>
      <w:b/>
      <w:bCs/>
    </w:rPr>
  </w:style>
  <w:style w:type="character" w:styleId="CommentReference">
    <w:name w:val="annotation reference"/>
    <w:basedOn w:val="DefaultParagraphFont"/>
    <w:uiPriority w:val="99"/>
    <w:semiHidden/>
    <w:unhideWhenUsed/>
    <w:rsid w:val="001D3320"/>
    <w:rPr>
      <w:sz w:val="16"/>
      <w:szCs w:val="16"/>
    </w:rPr>
  </w:style>
  <w:style w:type="paragraph" w:styleId="NoSpacing">
    <w:name w:val="No Spacing"/>
    <w:uiPriority w:val="1"/>
    <w:qFormat/>
    <w:rsid w:val="001D3320"/>
    <w:pPr>
      <w:spacing w:after="0" w:line="240" w:lineRule="auto"/>
    </w:pPr>
    <w:rPr>
      <w:lang w:val="en-GB"/>
    </w:rPr>
  </w:style>
  <w:style w:type="character" w:styleId="FollowedHyperlink">
    <w:name w:val="FollowedHyperlink"/>
    <w:basedOn w:val="DefaultParagraphFont"/>
    <w:uiPriority w:val="99"/>
    <w:semiHidden/>
    <w:unhideWhenUsed/>
    <w:rsid w:val="001D3320"/>
    <w:rPr>
      <w:color w:val="0563C1"/>
      <w:u w:val="single"/>
    </w:rPr>
  </w:style>
  <w:style w:type="paragraph" w:customStyle="1" w:styleId="msonormal0">
    <w:name w:val="msonormal"/>
    <w:basedOn w:val="Normal"/>
    <w:rsid w:val="001D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1D3320"/>
    <w:pPr>
      <w:spacing w:before="100" w:beforeAutospacing="1" w:after="100" w:afterAutospacing="1" w:line="240" w:lineRule="auto"/>
    </w:pPr>
    <w:rPr>
      <w:rFonts w:ascii="Calibri" w:eastAsia="Times New Roman" w:hAnsi="Calibri" w:cs="Calibri"/>
      <w:color w:val="000000"/>
      <w:sz w:val="20"/>
      <w:szCs w:val="20"/>
      <w:lang w:val="en-US"/>
    </w:rPr>
  </w:style>
  <w:style w:type="paragraph" w:customStyle="1" w:styleId="font6">
    <w:name w:val="font6"/>
    <w:basedOn w:val="Normal"/>
    <w:rsid w:val="001D3320"/>
    <w:pPr>
      <w:spacing w:before="100" w:beforeAutospacing="1" w:after="100" w:afterAutospacing="1" w:line="240" w:lineRule="auto"/>
    </w:pPr>
    <w:rPr>
      <w:rFonts w:ascii="Calibri" w:eastAsia="Times New Roman" w:hAnsi="Calibri" w:cs="Calibri"/>
      <w:b/>
      <w:bCs/>
      <w:color w:val="000000"/>
      <w:sz w:val="20"/>
      <w:szCs w:val="20"/>
      <w:lang w:val="en-US"/>
    </w:rPr>
  </w:style>
  <w:style w:type="paragraph" w:customStyle="1" w:styleId="font7">
    <w:name w:val="font7"/>
    <w:basedOn w:val="Normal"/>
    <w:rsid w:val="001D3320"/>
    <w:pPr>
      <w:spacing w:before="100" w:beforeAutospacing="1" w:after="100" w:afterAutospacing="1" w:line="240" w:lineRule="auto"/>
    </w:pPr>
    <w:rPr>
      <w:rFonts w:ascii="Calibri" w:eastAsia="Times New Roman" w:hAnsi="Calibri" w:cs="Calibri"/>
      <w:color w:val="000000"/>
      <w:sz w:val="20"/>
      <w:szCs w:val="20"/>
      <w:lang w:val="en-US"/>
    </w:rPr>
  </w:style>
  <w:style w:type="paragraph" w:customStyle="1" w:styleId="font8">
    <w:name w:val="font8"/>
    <w:basedOn w:val="Normal"/>
    <w:rsid w:val="001D3320"/>
    <w:pPr>
      <w:spacing w:before="100" w:beforeAutospacing="1" w:after="100" w:afterAutospacing="1" w:line="240" w:lineRule="auto"/>
    </w:pPr>
    <w:rPr>
      <w:rFonts w:ascii="Calibri" w:eastAsia="Times New Roman" w:hAnsi="Calibri" w:cs="Calibri"/>
      <w:b/>
      <w:bCs/>
      <w:color w:val="000000"/>
      <w:sz w:val="20"/>
      <w:szCs w:val="20"/>
      <w:lang w:val="en-US"/>
    </w:rPr>
  </w:style>
  <w:style w:type="paragraph" w:customStyle="1" w:styleId="xl65">
    <w:name w:val="xl65"/>
    <w:basedOn w:val="Normal"/>
    <w:rsid w:val="001D3320"/>
    <w:pPr>
      <w:spacing w:before="100" w:beforeAutospacing="1" w:after="100" w:afterAutospacing="1" w:line="240" w:lineRule="auto"/>
    </w:pPr>
    <w:rPr>
      <w:rFonts w:ascii="Arial" w:eastAsia="Times New Roman" w:hAnsi="Arial" w:cs="Arial"/>
      <w:sz w:val="24"/>
      <w:szCs w:val="24"/>
      <w:lang w:val="en-US"/>
    </w:rPr>
  </w:style>
  <w:style w:type="paragraph" w:customStyle="1" w:styleId="xl66">
    <w:name w:val="xl66"/>
    <w:basedOn w:val="Normal"/>
    <w:rsid w:val="001D3320"/>
    <w:pPr>
      <w:pBdr>
        <w:top w:val="single" w:sz="4" w:space="0" w:color="auto"/>
        <w:left w:val="single" w:sz="4" w:space="0" w:color="auto"/>
        <w:bottom w:val="single" w:sz="4" w:space="0" w:color="auto"/>
        <w:right w:val="single" w:sz="4" w:space="0" w:color="auto"/>
      </w:pBdr>
      <w:shd w:val="clear" w:color="C6EFCE"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67">
    <w:name w:val="xl67"/>
    <w:basedOn w:val="Normal"/>
    <w:rsid w:val="001D3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68">
    <w:name w:val="xl68"/>
    <w:basedOn w:val="Normal"/>
    <w:rsid w:val="001D3320"/>
    <w:pPr>
      <w:pBdr>
        <w:top w:val="single" w:sz="4" w:space="0" w:color="auto"/>
        <w:left w:val="single" w:sz="4" w:space="0" w:color="auto"/>
        <w:bottom w:val="single" w:sz="4" w:space="0" w:color="auto"/>
        <w:right w:val="single" w:sz="4" w:space="0" w:color="auto"/>
      </w:pBdr>
      <w:shd w:val="clear" w:color="93C47D" w:fill="D9D9D9"/>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69">
    <w:name w:val="xl69"/>
    <w:basedOn w:val="Normal"/>
    <w:rsid w:val="001D3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70">
    <w:name w:val="xl70"/>
    <w:basedOn w:val="Normal"/>
    <w:rsid w:val="001D332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Calibri" w:eastAsia="Times New Roman" w:hAnsi="Calibri" w:cs="Calibri"/>
      <w:color w:val="000000"/>
      <w:sz w:val="20"/>
      <w:szCs w:val="20"/>
      <w:lang w:val="en-US"/>
    </w:rPr>
  </w:style>
  <w:style w:type="paragraph" w:customStyle="1" w:styleId="xl71">
    <w:name w:val="xl71"/>
    <w:basedOn w:val="Normal"/>
    <w:rsid w:val="001D3320"/>
    <w:pPr>
      <w:pBdr>
        <w:top w:val="single" w:sz="4" w:space="0" w:color="auto"/>
        <w:left w:val="single" w:sz="4" w:space="0" w:color="auto"/>
        <w:bottom w:val="single" w:sz="4" w:space="0" w:color="auto"/>
        <w:right w:val="single" w:sz="4" w:space="0" w:color="auto"/>
      </w:pBdr>
      <w:shd w:val="clear" w:color="F9CB9C"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72">
    <w:name w:val="xl72"/>
    <w:basedOn w:val="Normal"/>
    <w:rsid w:val="001D3320"/>
    <w:pPr>
      <w:pBdr>
        <w:top w:val="single" w:sz="4" w:space="0" w:color="auto"/>
        <w:left w:val="single" w:sz="4" w:space="0" w:color="auto"/>
        <w:bottom w:val="single" w:sz="4" w:space="0" w:color="auto"/>
        <w:right w:val="single" w:sz="4" w:space="0" w:color="auto"/>
      </w:pBdr>
      <w:shd w:val="clear" w:color="C6EFCE" w:fill="F2F2F2"/>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73">
    <w:name w:val="xl73"/>
    <w:basedOn w:val="Normal"/>
    <w:rsid w:val="001D3320"/>
    <w:pPr>
      <w:pBdr>
        <w:top w:val="single" w:sz="4" w:space="0" w:color="auto"/>
        <w:left w:val="single" w:sz="4" w:space="0" w:color="auto"/>
        <w:bottom w:val="single" w:sz="4" w:space="0" w:color="auto"/>
        <w:right w:val="single" w:sz="4" w:space="0" w:color="auto"/>
      </w:pBdr>
      <w:shd w:val="clear" w:color="93C47D" w:fill="D9D9D9"/>
      <w:spacing w:before="100" w:beforeAutospacing="1" w:after="100" w:afterAutospacing="1" w:line="240" w:lineRule="auto"/>
      <w:textAlignment w:val="center"/>
    </w:pPr>
    <w:rPr>
      <w:rFonts w:ascii="Calibri" w:eastAsia="Times New Roman" w:hAnsi="Calibri" w:cs="Calibri"/>
      <w:b/>
      <w:bCs/>
      <w:sz w:val="20"/>
      <w:szCs w:val="20"/>
      <w:lang w:val="en-US"/>
    </w:rPr>
  </w:style>
  <w:style w:type="paragraph" w:customStyle="1" w:styleId="xl74">
    <w:name w:val="xl74"/>
    <w:basedOn w:val="Normal"/>
    <w:rsid w:val="001D3320"/>
    <w:pPr>
      <w:pBdr>
        <w:top w:val="single" w:sz="4" w:space="0" w:color="auto"/>
        <w:left w:val="single" w:sz="4" w:space="0" w:color="auto"/>
        <w:bottom w:val="single" w:sz="4" w:space="0" w:color="auto"/>
        <w:right w:val="single" w:sz="4" w:space="0" w:color="auto"/>
      </w:pBdr>
      <w:shd w:val="clear" w:color="C6EFCE"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75">
    <w:name w:val="xl75"/>
    <w:basedOn w:val="Normal"/>
    <w:rsid w:val="001D3320"/>
    <w:pPr>
      <w:pBdr>
        <w:top w:val="single" w:sz="4" w:space="0" w:color="auto"/>
        <w:left w:val="single" w:sz="4" w:space="0" w:color="auto"/>
        <w:bottom w:val="single" w:sz="4" w:space="0" w:color="auto"/>
        <w:right w:val="single" w:sz="4" w:space="0" w:color="auto"/>
      </w:pBdr>
      <w:shd w:val="clear" w:color="FFF2CC" w:fill="F2F2F2"/>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76">
    <w:name w:val="xl76"/>
    <w:basedOn w:val="Normal"/>
    <w:rsid w:val="001D332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77">
    <w:name w:val="xl77"/>
    <w:basedOn w:val="Normal"/>
    <w:rsid w:val="001D332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78">
    <w:name w:val="xl78"/>
    <w:basedOn w:val="Normal"/>
    <w:rsid w:val="001D3320"/>
    <w:pPr>
      <w:pBdr>
        <w:top w:val="single" w:sz="4" w:space="0" w:color="auto"/>
        <w:left w:val="single" w:sz="4" w:space="0" w:color="auto"/>
        <w:bottom w:val="single" w:sz="4" w:space="0" w:color="auto"/>
        <w:right w:val="single" w:sz="4" w:space="0" w:color="auto"/>
      </w:pBdr>
      <w:shd w:val="clear" w:color="6AA84F"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79">
    <w:name w:val="xl79"/>
    <w:basedOn w:val="Normal"/>
    <w:rsid w:val="001D3320"/>
    <w:pPr>
      <w:pBdr>
        <w:top w:val="single" w:sz="4" w:space="0" w:color="auto"/>
        <w:left w:val="single" w:sz="4" w:space="0" w:color="auto"/>
        <w:bottom w:val="single" w:sz="4" w:space="0" w:color="auto"/>
        <w:right w:val="single" w:sz="4" w:space="0" w:color="auto"/>
      </w:pBdr>
      <w:shd w:val="clear" w:color="FFF2CC" w:fill="F2F2F2"/>
      <w:spacing w:before="100" w:beforeAutospacing="1" w:after="100" w:afterAutospacing="1" w:line="240" w:lineRule="auto"/>
      <w:textAlignment w:val="center"/>
    </w:pPr>
    <w:rPr>
      <w:rFonts w:ascii="Calibri" w:eastAsia="Times New Roman" w:hAnsi="Calibri" w:cs="Calibri"/>
      <w:color w:val="000000"/>
      <w:sz w:val="20"/>
      <w:szCs w:val="20"/>
      <w:lang w:val="en-US"/>
    </w:rPr>
  </w:style>
  <w:style w:type="paragraph" w:customStyle="1" w:styleId="xl80">
    <w:name w:val="xl80"/>
    <w:basedOn w:val="Normal"/>
    <w:rsid w:val="001D3320"/>
    <w:pPr>
      <w:pBdr>
        <w:top w:val="single" w:sz="4" w:space="0" w:color="auto"/>
        <w:left w:val="single" w:sz="4" w:space="0" w:color="auto"/>
        <w:bottom w:val="single" w:sz="4" w:space="0" w:color="auto"/>
        <w:right w:val="single" w:sz="4" w:space="0" w:color="auto"/>
      </w:pBdr>
      <w:shd w:val="clear" w:color="F9CB9C"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81">
    <w:name w:val="xl81"/>
    <w:basedOn w:val="Normal"/>
    <w:rsid w:val="001D3320"/>
    <w:pPr>
      <w:pBdr>
        <w:top w:val="single" w:sz="4" w:space="0" w:color="auto"/>
        <w:left w:val="single" w:sz="4" w:space="0" w:color="auto"/>
        <w:bottom w:val="single" w:sz="4" w:space="0" w:color="auto"/>
        <w:right w:val="single" w:sz="4" w:space="0" w:color="auto"/>
      </w:pBdr>
      <w:shd w:val="clear" w:color="93C47D"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82">
    <w:name w:val="xl82"/>
    <w:basedOn w:val="Normal"/>
    <w:rsid w:val="001D3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83">
    <w:name w:val="xl83"/>
    <w:basedOn w:val="Normal"/>
    <w:rsid w:val="001D3320"/>
    <w:pPr>
      <w:pBdr>
        <w:top w:val="single" w:sz="4" w:space="0" w:color="auto"/>
        <w:left w:val="single" w:sz="4" w:space="0" w:color="auto"/>
        <w:bottom w:val="single" w:sz="4" w:space="0" w:color="auto"/>
        <w:right w:val="single" w:sz="4" w:space="0" w:color="auto"/>
      </w:pBdr>
      <w:shd w:val="clear" w:color="93C47D"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84">
    <w:name w:val="xl84"/>
    <w:basedOn w:val="Normal"/>
    <w:rsid w:val="001D3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85">
    <w:name w:val="xl85"/>
    <w:basedOn w:val="Normal"/>
    <w:rsid w:val="001D3320"/>
    <w:pPr>
      <w:pBdr>
        <w:top w:val="single" w:sz="4" w:space="0" w:color="auto"/>
        <w:left w:val="single" w:sz="4" w:space="0" w:color="auto"/>
        <w:bottom w:val="single" w:sz="4" w:space="0" w:color="auto"/>
        <w:right w:val="single" w:sz="4" w:space="0" w:color="auto"/>
      </w:pBdr>
      <w:shd w:val="clear" w:color="C6EFCE"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86">
    <w:name w:val="xl86"/>
    <w:basedOn w:val="Normal"/>
    <w:rsid w:val="001D33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87">
    <w:name w:val="xl87"/>
    <w:basedOn w:val="Normal"/>
    <w:rsid w:val="001D3320"/>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88">
    <w:name w:val="xl88"/>
    <w:basedOn w:val="Normal"/>
    <w:rsid w:val="001D3320"/>
    <w:pPr>
      <w:pBdr>
        <w:top w:val="single" w:sz="4" w:space="0" w:color="auto"/>
        <w:left w:val="single" w:sz="4" w:space="0" w:color="auto"/>
        <w:bottom w:val="single" w:sz="4" w:space="0" w:color="auto"/>
        <w:right w:val="single" w:sz="4" w:space="0" w:color="auto"/>
      </w:pBdr>
      <w:shd w:val="clear" w:color="FFD966" w:fill="F2F2F2"/>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89">
    <w:name w:val="xl89"/>
    <w:basedOn w:val="Normal"/>
    <w:rsid w:val="001D3320"/>
    <w:pPr>
      <w:pBdr>
        <w:top w:val="single" w:sz="4" w:space="0" w:color="auto"/>
        <w:left w:val="single" w:sz="4" w:space="0" w:color="auto"/>
        <w:bottom w:val="single" w:sz="4" w:space="0" w:color="auto"/>
        <w:right w:val="single" w:sz="4" w:space="0" w:color="auto"/>
      </w:pBdr>
      <w:shd w:val="clear" w:color="E69138"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90">
    <w:name w:val="xl90"/>
    <w:basedOn w:val="Normal"/>
    <w:rsid w:val="001D3320"/>
    <w:pPr>
      <w:pBdr>
        <w:top w:val="single" w:sz="4" w:space="0" w:color="auto"/>
        <w:left w:val="single" w:sz="4" w:space="0" w:color="auto"/>
        <w:bottom w:val="single" w:sz="4" w:space="0" w:color="auto"/>
        <w:right w:val="single" w:sz="4" w:space="0" w:color="auto"/>
      </w:pBdr>
      <w:shd w:val="clear" w:color="FFD966"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91">
    <w:name w:val="xl91"/>
    <w:basedOn w:val="Normal"/>
    <w:rsid w:val="001D3320"/>
    <w:pPr>
      <w:pBdr>
        <w:top w:val="single" w:sz="4" w:space="0" w:color="auto"/>
        <w:left w:val="single" w:sz="4" w:space="0" w:color="auto"/>
        <w:bottom w:val="single" w:sz="4" w:space="0" w:color="auto"/>
        <w:right w:val="single" w:sz="4" w:space="0" w:color="auto"/>
      </w:pBdr>
      <w:shd w:val="clear" w:color="FFD966"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92">
    <w:name w:val="xl92"/>
    <w:basedOn w:val="Normal"/>
    <w:rsid w:val="001D3320"/>
    <w:pPr>
      <w:pBdr>
        <w:top w:val="single" w:sz="4" w:space="0" w:color="auto"/>
        <w:left w:val="single" w:sz="4" w:space="0" w:color="auto"/>
        <w:bottom w:val="single" w:sz="4" w:space="0" w:color="auto"/>
        <w:right w:val="single" w:sz="4" w:space="0" w:color="auto"/>
      </w:pBdr>
      <w:shd w:val="clear" w:color="93C47D"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93">
    <w:name w:val="xl93"/>
    <w:basedOn w:val="Normal"/>
    <w:rsid w:val="001D3320"/>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textAlignment w:val="center"/>
    </w:pPr>
    <w:rPr>
      <w:rFonts w:ascii="Calibri" w:eastAsia="Times New Roman" w:hAnsi="Calibri" w:cs="Calibri"/>
      <w:sz w:val="20"/>
      <w:szCs w:val="20"/>
      <w:lang w:val="en-US"/>
    </w:rPr>
  </w:style>
  <w:style w:type="paragraph" w:customStyle="1" w:styleId="xl94">
    <w:name w:val="xl94"/>
    <w:basedOn w:val="Normal"/>
    <w:rsid w:val="001D3320"/>
    <w:pPr>
      <w:pBdr>
        <w:top w:val="single" w:sz="4" w:space="0" w:color="auto"/>
        <w:left w:val="single" w:sz="4" w:space="0" w:color="auto"/>
        <w:bottom w:val="single" w:sz="4" w:space="0" w:color="auto"/>
        <w:right w:val="single" w:sz="4" w:space="0" w:color="auto"/>
      </w:pBdr>
      <w:shd w:val="clear" w:color="E69138" w:fill="FFFFFF"/>
      <w:spacing w:before="100" w:beforeAutospacing="1" w:after="100" w:afterAutospacing="1" w:line="240" w:lineRule="auto"/>
      <w:textAlignment w:val="center"/>
    </w:pPr>
    <w:rPr>
      <w:rFonts w:ascii="Calibri" w:eastAsia="Times New Roman" w:hAnsi="Calibri" w:cs="Calibri"/>
      <w:color w:val="000000"/>
      <w:sz w:val="20"/>
      <w:szCs w:val="20"/>
      <w:lang w:val="en-US"/>
    </w:rPr>
  </w:style>
  <w:style w:type="paragraph" w:customStyle="1" w:styleId="xl95">
    <w:name w:val="xl95"/>
    <w:basedOn w:val="Normal"/>
    <w:rsid w:val="001D3320"/>
    <w:pPr>
      <w:pBdr>
        <w:top w:val="single" w:sz="4" w:space="0" w:color="auto"/>
        <w:left w:val="single" w:sz="4" w:space="0" w:color="auto"/>
        <w:bottom w:val="single" w:sz="4" w:space="0" w:color="auto"/>
        <w:right w:val="single" w:sz="4" w:space="0" w:color="auto"/>
      </w:pBdr>
      <w:shd w:val="clear" w:color="9FC5E8" w:fill="FFFFFF"/>
      <w:spacing w:before="100" w:beforeAutospacing="1" w:after="100" w:afterAutospacing="1" w:line="240" w:lineRule="auto"/>
      <w:textAlignment w:val="center"/>
    </w:pPr>
    <w:rPr>
      <w:rFonts w:ascii="Calibri" w:eastAsia="Times New Roman" w:hAnsi="Calibri" w:cs="Calibri"/>
      <w:sz w:val="20"/>
      <w:szCs w:val="20"/>
      <w:lang w:val="en-US"/>
    </w:rPr>
  </w:style>
  <w:style w:type="paragraph" w:customStyle="1" w:styleId="xl96">
    <w:name w:val="xl96"/>
    <w:basedOn w:val="Normal"/>
    <w:rsid w:val="001D3320"/>
    <w:pPr>
      <w:pBdr>
        <w:top w:val="single" w:sz="4" w:space="0" w:color="auto"/>
        <w:left w:val="single" w:sz="4" w:space="0" w:color="auto"/>
        <w:bottom w:val="single" w:sz="4" w:space="0" w:color="auto"/>
        <w:right w:val="single" w:sz="4" w:space="0" w:color="auto"/>
      </w:pBdr>
      <w:shd w:val="clear" w:color="9FC5E8" w:fill="FFFFFF"/>
      <w:spacing w:before="100" w:beforeAutospacing="1" w:after="100" w:afterAutospacing="1" w:line="240" w:lineRule="auto"/>
      <w:textAlignment w:val="center"/>
    </w:pPr>
    <w:rPr>
      <w:rFonts w:ascii="Calibri" w:eastAsia="Times New Roman" w:hAnsi="Calibri" w:cs="Calibri"/>
      <w:color w:val="000000"/>
      <w:sz w:val="20"/>
      <w:szCs w:val="20"/>
      <w:lang w:val="en-US"/>
    </w:rPr>
  </w:style>
  <w:style w:type="paragraph" w:customStyle="1" w:styleId="xl97">
    <w:name w:val="xl97"/>
    <w:basedOn w:val="Normal"/>
    <w:rsid w:val="001D3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val="en-US"/>
    </w:rPr>
  </w:style>
  <w:style w:type="paragraph" w:customStyle="1" w:styleId="xl98">
    <w:name w:val="xl98"/>
    <w:basedOn w:val="Normal"/>
    <w:rsid w:val="001D33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0"/>
      <w:szCs w:val="20"/>
      <w:lang w:val="en-US"/>
    </w:rPr>
  </w:style>
  <w:style w:type="paragraph" w:customStyle="1" w:styleId="xl99">
    <w:name w:val="xl99"/>
    <w:basedOn w:val="Normal"/>
    <w:rsid w:val="001D3320"/>
    <w:pPr>
      <w:pBdr>
        <w:top w:val="single" w:sz="4" w:space="0" w:color="auto"/>
        <w:left w:val="single" w:sz="4" w:space="0" w:color="auto"/>
        <w:bottom w:val="single" w:sz="4" w:space="0" w:color="auto"/>
        <w:right w:val="single" w:sz="4" w:space="0" w:color="auto"/>
      </w:pBdr>
      <w:shd w:val="clear" w:color="C6EFCE" w:fill="F2F2F2"/>
      <w:spacing w:before="100" w:beforeAutospacing="1" w:after="100" w:afterAutospacing="1" w:line="240" w:lineRule="auto"/>
      <w:textAlignment w:val="center"/>
    </w:pPr>
    <w:rPr>
      <w:rFonts w:ascii="Calibri" w:eastAsia="Times New Roman" w:hAnsi="Calibri" w:cs="Calibri"/>
      <w:b/>
      <w:bCs/>
      <w:color w:val="000000"/>
      <w:sz w:val="20"/>
      <w:szCs w:val="20"/>
      <w:lang w:val="en-US"/>
    </w:rPr>
  </w:style>
  <w:style w:type="paragraph" w:customStyle="1" w:styleId="xl100">
    <w:name w:val="xl100"/>
    <w:basedOn w:val="Normal"/>
    <w:rsid w:val="001D3320"/>
    <w:pPr>
      <w:pBdr>
        <w:top w:val="single" w:sz="4" w:space="0" w:color="auto"/>
        <w:left w:val="single" w:sz="4" w:space="0" w:color="auto"/>
        <w:bottom w:val="single" w:sz="4" w:space="0" w:color="auto"/>
        <w:right w:val="single" w:sz="4" w:space="0" w:color="auto"/>
      </w:pBdr>
      <w:shd w:val="clear" w:color="93C47D" w:fill="D9D9D9"/>
      <w:spacing w:before="100" w:beforeAutospacing="1" w:after="100" w:afterAutospacing="1" w:line="240" w:lineRule="auto"/>
      <w:textAlignment w:val="center"/>
    </w:pPr>
    <w:rPr>
      <w:rFonts w:ascii="Calibri" w:eastAsia="Times New Roman" w:hAnsi="Calibri" w:cs="Calibri"/>
      <w:b/>
      <w:bCs/>
      <w:sz w:val="20"/>
      <w:szCs w:val="20"/>
      <w:lang w:val="en-US"/>
    </w:rPr>
  </w:style>
  <w:style w:type="paragraph" w:customStyle="1" w:styleId="xl101">
    <w:name w:val="xl101"/>
    <w:basedOn w:val="Normal"/>
    <w:rsid w:val="001D3320"/>
    <w:pPr>
      <w:pBdr>
        <w:top w:val="single" w:sz="4" w:space="0" w:color="auto"/>
        <w:left w:val="single" w:sz="4" w:space="0" w:color="auto"/>
        <w:bottom w:val="single" w:sz="4" w:space="0" w:color="auto"/>
        <w:right w:val="single" w:sz="4" w:space="0" w:color="auto"/>
      </w:pBdr>
      <w:shd w:val="clear" w:color="FFF2CC" w:fill="F2F2F2"/>
      <w:spacing w:before="100" w:beforeAutospacing="1" w:after="100" w:afterAutospacing="1" w:line="240" w:lineRule="auto"/>
      <w:textAlignment w:val="center"/>
    </w:pPr>
    <w:rPr>
      <w:rFonts w:ascii="Calibri" w:eastAsia="Times New Roman" w:hAnsi="Calibri" w:cs="Calibri"/>
      <w:b/>
      <w:bCs/>
      <w:sz w:val="20"/>
      <w:szCs w:val="20"/>
      <w:lang w:val="en-US"/>
    </w:rPr>
  </w:style>
  <w:style w:type="paragraph" w:customStyle="1" w:styleId="xl102">
    <w:name w:val="xl102"/>
    <w:basedOn w:val="Normal"/>
    <w:rsid w:val="001D3320"/>
    <w:pPr>
      <w:pBdr>
        <w:top w:val="single" w:sz="4" w:space="0" w:color="auto"/>
        <w:left w:val="single" w:sz="4" w:space="0" w:color="auto"/>
        <w:bottom w:val="single" w:sz="4" w:space="0" w:color="auto"/>
        <w:right w:val="single" w:sz="4" w:space="0" w:color="auto"/>
      </w:pBdr>
      <w:shd w:val="clear" w:color="F9CB9C" w:fill="FFFFFF"/>
      <w:spacing w:before="100" w:beforeAutospacing="1" w:after="100" w:afterAutospacing="1" w:line="240" w:lineRule="auto"/>
      <w:textAlignment w:val="center"/>
    </w:pPr>
    <w:rPr>
      <w:rFonts w:ascii="Calibri" w:eastAsia="Times New Roman" w:hAnsi="Calibri" w:cs="Calibri"/>
      <w:b/>
      <w:bCs/>
      <w:sz w:val="20"/>
      <w:szCs w:val="20"/>
      <w:lang w:val="en-US"/>
    </w:rPr>
  </w:style>
  <w:style w:type="paragraph" w:customStyle="1" w:styleId="xl103">
    <w:name w:val="xl103"/>
    <w:basedOn w:val="Normal"/>
    <w:rsid w:val="001D3320"/>
    <w:pPr>
      <w:spacing w:before="100" w:beforeAutospacing="1" w:after="100" w:afterAutospacing="1" w:line="240" w:lineRule="auto"/>
      <w:textAlignment w:val="center"/>
    </w:pPr>
    <w:rPr>
      <w:rFonts w:ascii="Calibri" w:eastAsia="Times New Roman" w:hAnsi="Calibri" w:cs="Calibri"/>
      <w:b/>
      <w:bCs/>
      <w:sz w:val="28"/>
      <w:szCs w:val="28"/>
      <w:lang w:val="en-US"/>
    </w:rPr>
  </w:style>
  <w:style w:type="paragraph" w:customStyle="1" w:styleId="xl104">
    <w:name w:val="xl104"/>
    <w:basedOn w:val="Normal"/>
    <w:rsid w:val="001D3320"/>
    <w:pPr>
      <w:spacing w:before="100" w:beforeAutospacing="1" w:after="100" w:afterAutospacing="1" w:line="240" w:lineRule="auto"/>
      <w:textAlignment w:val="center"/>
    </w:pPr>
    <w:rPr>
      <w:rFonts w:ascii="Calibri" w:eastAsia="Times New Roman" w:hAnsi="Calibri" w:cs="Calibri"/>
      <w:b/>
      <w:bCs/>
      <w:sz w:val="24"/>
      <w:szCs w:val="24"/>
      <w:lang w:val="en-US"/>
    </w:rPr>
  </w:style>
  <w:style w:type="paragraph" w:styleId="TOC3">
    <w:name w:val="toc 3"/>
    <w:basedOn w:val="Normal"/>
    <w:next w:val="Normal"/>
    <w:autoRedefine/>
    <w:uiPriority w:val="39"/>
    <w:unhideWhenUsed/>
    <w:rsid w:val="001D3320"/>
    <w:pPr>
      <w:tabs>
        <w:tab w:val="right" w:leader="dot" w:pos="9628"/>
      </w:tabs>
      <w:spacing w:after="100"/>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50089</Words>
  <Characters>285511</Characters>
  <Application>Microsoft Office Word</Application>
  <DocSecurity>0</DocSecurity>
  <Lines>2379</Lines>
  <Paragraphs>669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Häfliger</dc:creator>
  <cp:keywords/>
  <dc:description/>
  <cp:lastModifiedBy>Mary Rose Caro</cp:lastModifiedBy>
  <cp:revision>3</cp:revision>
  <dcterms:created xsi:type="dcterms:W3CDTF">2022-07-18T06:44:00Z</dcterms:created>
  <dcterms:modified xsi:type="dcterms:W3CDTF">2023-02-22T16:35:00Z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id="mpwwgecE"/&gt;&lt;style id="http://www.zotero.org/styles/vancouver" locale="en-US" hasBibliography="1" bibliographyStyleHasBeenSet="1"/&gt;&lt;prefs&gt;&lt;pref name="fieldType" value="Field"/&gt;&lt;/prefs&gt;&lt;/data&gt;</vt:lpwstr>
  </property>
</Properties>
</file>