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F6B11" w14:textId="77777777" w:rsidR="00BE6544" w:rsidRDefault="00BE6544" w:rsidP="00BE6544">
      <w:pPr>
        <w:rPr>
          <w:b/>
          <w:bCs/>
        </w:rPr>
      </w:pPr>
    </w:p>
    <w:p w14:paraId="33D102C8" w14:textId="0B0E94CE" w:rsidR="00CC2D00" w:rsidRDefault="00CC2D00" w:rsidP="00BE6544">
      <w:pPr>
        <w:rPr>
          <w:b/>
          <w:bCs/>
        </w:rPr>
      </w:pPr>
      <w:r w:rsidRPr="00CC2D00">
        <w:rPr>
          <w:b/>
          <w:bCs/>
        </w:rPr>
        <w:t>Supplemental Figure 1. Cohort creation flow diagram</w:t>
      </w:r>
    </w:p>
    <w:p w14:paraId="4F9D1F90" w14:textId="77777777" w:rsidR="00CC2D00" w:rsidRDefault="00CC2D00">
      <w:pPr>
        <w:rPr>
          <w:b/>
          <w:bCs/>
        </w:rPr>
      </w:pPr>
    </w:p>
    <w:p w14:paraId="18798649" w14:textId="7FB19864" w:rsidR="00CC2D00" w:rsidRDefault="00806EF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AFAD62B" wp14:editId="392FF408">
            <wp:extent cx="5206365" cy="59563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365" cy="595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E3CE6F" w14:textId="5EABCF2B" w:rsidR="00CC2D00" w:rsidRDefault="00CC2D00">
      <w:pPr>
        <w:rPr>
          <w:b/>
          <w:bCs/>
        </w:rPr>
      </w:pPr>
    </w:p>
    <w:p w14:paraId="0037868E" w14:textId="2ED6655B" w:rsidR="00CC2D00" w:rsidRPr="00CC2D00" w:rsidRDefault="00CC2D00" w:rsidP="00CC2D00">
      <w:r w:rsidRPr="00CC2D00">
        <w:t>Abbreviations: OHIP, Ontario Health Insurance Plan.</w:t>
      </w:r>
    </w:p>
    <w:sectPr w:rsidR="00CC2D00" w:rsidRPr="00CC2D0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E3B60" w14:textId="77777777" w:rsidR="00BE6544" w:rsidRDefault="00BE6544" w:rsidP="00BE6544">
      <w:pPr>
        <w:spacing w:after="0" w:line="240" w:lineRule="auto"/>
      </w:pPr>
      <w:r>
        <w:separator/>
      </w:r>
    </w:p>
  </w:endnote>
  <w:endnote w:type="continuationSeparator" w:id="0">
    <w:p w14:paraId="480770FA" w14:textId="77777777" w:rsidR="00BE6544" w:rsidRDefault="00BE6544" w:rsidP="00BE6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B5341" w14:textId="77777777" w:rsidR="00BE6544" w:rsidRDefault="00BE6544" w:rsidP="00BE6544">
      <w:pPr>
        <w:spacing w:after="0" w:line="240" w:lineRule="auto"/>
      </w:pPr>
      <w:r>
        <w:separator/>
      </w:r>
    </w:p>
  </w:footnote>
  <w:footnote w:type="continuationSeparator" w:id="0">
    <w:p w14:paraId="2FB4CE1E" w14:textId="77777777" w:rsidR="00BE6544" w:rsidRDefault="00BE6544" w:rsidP="00BE6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777D" w14:textId="498193C4" w:rsidR="00BE6544" w:rsidRPr="00BE6544" w:rsidRDefault="00BE6544" w:rsidP="00BE6544">
    <w:pPr>
      <w:rPr>
        <w:b/>
        <w:bCs/>
      </w:rPr>
    </w:pPr>
    <w:r w:rsidRPr="00BE6544">
      <w:rPr>
        <w:b/>
        <w:bCs/>
      </w:rPr>
      <w:t>Comorbidity-stratified estimates of 30-day mortality risk by age for unvaccinated men and women with COVID-19: a population-based cohort study</w:t>
    </w:r>
    <w:r>
      <w:rPr>
        <w:b/>
        <w:bCs/>
      </w:rPr>
      <w:t xml:space="preserve"> (Abdel-Qadir H</w:t>
    </w:r>
    <w:r>
      <w:rPr>
        <w:b/>
        <w:bCs/>
      </w:rPr>
      <w:t>,</w:t>
    </w:r>
    <w:r>
      <w:rPr>
        <w:b/>
        <w:bCs/>
      </w:rPr>
      <w:t xml:space="preserve"> et al)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00"/>
    <w:rsid w:val="00806EF3"/>
    <w:rsid w:val="00BE6544"/>
    <w:rsid w:val="00CC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0F8AF9A"/>
  <w15:chartTrackingRefBased/>
  <w15:docId w15:val="{5BD1BB35-8F63-4DAB-820F-7D180B14D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5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544"/>
  </w:style>
  <w:style w:type="paragraph" w:styleId="Footer">
    <w:name w:val="footer"/>
    <w:basedOn w:val="Normal"/>
    <w:link w:val="FooterChar"/>
    <w:uiPriority w:val="99"/>
    <w:unhideWhenUsed/>
    <w:rsid w:val="00BE65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Chu, Anna</cp:lastModifiedBy>
  <cp:revision>3</cp:revision>
  <dcterms:created xsi:type="dcterms:W3CDTF">2023-02-15T03:25:00Z</dcterms:created>
  <dcterms:modified xsi:type="dcterms:W3CDTF">2023-02-15T03:27:00Z</dcterms:modified>
</cp:coreProperties>
</file>