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6B675" w14:textId="09DA9B1C" w:rsidR="000A1193" w:rsidRPr="000A1193" w:rsidRDefault="000A1193" w:rsidP="000A1193">
      <w:pPr>
        <w:pStyle w:val="Caption"/>
        <w:keepNext/>
        <w:rPr>
          <w:color w:val="000000" w:themeColor="text1"/>
        </w:rPr>
      </w:pPr>
      <w:bookmarkStart w:id="0" w:name="_Hlk112308145"/>
      <w:r w:rsidRPr="000A1193">
        <w:rPr>
          <w:color w:val="000000" w:themeColor="text1"/>
        </w:rPr>
        <w:t xml:space="preserve">Additional </w:t>
      </w:r>
      <w:bookmarkStart w:id="1" w:name="_GoBack"/>
      <w:r w:rsidRPr="000A1193">
        <w:rPr>
          <w:color w:val="000000" w:themeColor="text1"/>
        </w:rPr>
        <w:t xml:space="preserve">Table </w:t>
      </w:r>
      <w:r w:rsidR="00C40490">
        <w:rPr>
          <w:color w:val="000000" w:themeColor="text1"/>
        </w:rPr>
        <w:t>S</w:t>
      </w:r>
      <w:r w:rsidRPr="000A1193">
        <w:rPr>
          <w:color w:val="000000" w:themeColor="text1"/>
        </w:rPr>
        <w:t>3 – intervention features for Motivational Interviewing and Cognitive Behaviour Therapy</w:t>
      </w:r>
      <w:bookmarkEnd w:id="1"/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A1193" w:rsidRPr="000A1193" w14:paraId="006078DC" w14:textId="77777777" w:rsidTr="00E00F1D">
        <w:tc>
          <w:tcPr>
            <w:tcW w:w="297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B72A1E9" w14:textId="77777777" w:rsidR="000A1193" w:rsidRPr="000A1193" w:rsidRDefault="000A1193" w:rsidP="00E00F1D">
            <w:pPr>
              <w:spacing w:line="36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A119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Intervention 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7BA47C7" w14:textId="77777777" w:rsidR="000A1193" w:rsidRPr="000A1193" w:rsidRDefault="000A1193" w:rsidP="00E00F1D">
            <w:pPr>
              <w:spacing w:line="36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A1193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Intervention features</w:t>
            </w:r>
          </w:p>
        </w:tc>
      </w:tr>
      <w:tr w:rsidR="000A1193" w:rsidRPr="000A1193" w14:paraId="43B1C2D5" w14:textId="77777777" w:rsidTr="00E00F1D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09420D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Motivational Interviewing</w:t>
            </w:r>
          </w:p>
        </w:tc>
        <w:tc>
          <w:tcPr>
            <w:tcW w:w="60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37B40E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bookmarkStart w:id="2" w:name="_Hlk126486529"/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A facilitated, guided communication technique where ambivalence to change is overcome, and motivation to change is elicited from the patient, using accepted MI techniques (such as engaging, focusing or planning techniques).</w:t>
            </w:r>
          </w:p>
          <w:p w14:paraId="4A03624C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Delivered through any mode (e.g., counsellor, nurse, electronic).</w:t>
            </w:r>
          </w:p>
          <w:p w14:paraId="7EDEC829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Not restricted by number or duration of encounters.</w:t>
            </w:r>
            <w:bookmarkEnd w:id="2"/>
          </w:p>
        </w:tc>
      </w:tr>
      <w:tr w:rsidR="000A1193" w:rsidRPr="000A1193" w14:paraId="2A1B11B5" w14:textId="77777777" w:rsidTr="00E00F1D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C3BA0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Cognitive Behaviour Therapy</w:t>
            </w:r>
          </w:p>
        </w:tc>
        <w:tc>
          <w:tcPr>
            <w:tcW w:w="60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D81F39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A facilitated therapy, either via human or electronic form.</w:t>
            </w:r>
          </w:p>
          <w:p w14:paraId="6132AD17" w14:textId="77777777" w:rsidR="000A1193" w:rsidRPr="000A1193" w:rsidRDefault="000A1193" w:rsidP="00E00F1D">
            <w:pPr>
              <w:spacing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Includes both cognition therapies (such as cognitive restructuring, goal setting, problem solving) and behaviour therapies (resolution strategies, relapse prevention, self-monitoring), or strategies with combined cognitive and behaviour change targets.</w:t>
            </w:r>
          </w:p>
          <w:p w14:paraId="70272DF5" w14:textId="77777777" w:rsidR="000A1193" w:rsidRPr="000A1193" w:rsidRDefault="000A1193" w:rsidP="00E00F1D">
            <w:pPr>
              <w:keepNext/>
              <w:spacing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A1193">
              <w:rPr>
                <w:rFonts w:cstheme="minorHAnsi"/>
                <w:color w:val="000000" w:themeColor="text1"/>
                <w:sz w:val="18"/>
                <w:szCs w:val="18"/>
              </w:rPr>
              <w:t>Not restricted by number or duration of encounters</w:t>
            </w:r>
          </w:p>
        </w:tc>
      </w:tr>
    </w:tbl>
    <w:p w14:paraId="6B831069" w14:textId="77777777" w:rsidR="000A1193" w:rsidRPr="000A1193" w:rsidRDefault="000A1193" w:rsidP="000A1193">
      <w:pPr>
        <w:spacing w:line="480" w:lineRule="auto"/>
        <w:rPr>
          <w:b/>
          <w:bCs/>
          <w:color w:val="000000" w:themeColor="text1"/>
          <w:sz w:val="24"/>
          <w:szCs w:val="24"/>
        </w:rPr>
      </w:pPr>
    </w:p>
    <w:bookmarkEnd w:id="0"/>
    <w:p w14:paraId="6203D7A7" w14:textId="77777777" w:rsidR="00525182" w:rsidRPr="000A1193" w:rsidRDefault="00525182" w:rsidP="000A1193">
      <w:pPr>
        <w:rPr>
          <w:color w:val="000000" w:themeColor="text1"/>
        </w:rPr>
      </w:pPr>
    </w:p>
    <w:sectPr w:rsidR="00525182" w:rsidRPr="000A11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62"/>
    <w:rsid w:val="000A1193"/>
    <w:rsid w:val="003101AE"/>
    <w:rsid w:val="003D2662"/>
    <w:rsid w:val="004E308A"/>
    <w:rsid w:val="00525182"/>
    <w:rsid w:val="00C40490"/>
    <w:rsid w:val="00C6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052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266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3D26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101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266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3D26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101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Nightingale</dc:creator>
  <cp:keywords/>
  <dc:description/>
  <cp:lastModifiedBy>Nelfa Pausal</cp:lastModifiedBy>
  <cp:revision>3</cp:revision>
  <dcterms:created xsi:type="dcterms:W3CDTF">2023-02-20T23:35:00Z</dcterms:created>
  <dcterms:modified xsi:type="dcterms:W3CDTF">2023-03-16T08:38:00Z</dcterms:modified>
</cp:coreProperties>
</file>