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610" w:rsidRPr="004471B0" w:rsidRDefault="00612610" w:rsidP="00612610">
      <w:pPr>
        <w:pStyle w:val="Heading1"/>
        <w:rPr>
          <w:rFonts w:ascii="Times New Roman" w:hAnsi="Times New Roman" w:cs="Times New Roman"/>
          <w:b/>
          <w:color w:val="auto"/>
          <w:sz w:val="24"/>
          <w:szCs w:val="24"/>
          <w:lang w:val="en-US"/>
        </w:rPr>
      </w:pPr>
      <w:bookmarkStart w:id="0" w:name="_Toc129621282"/>
      <w:bookmarkStart w:id="1" w:name="_GoBack"/>
      <w:bookmarkEnd w:id="1"/>
      <w:r>
        <w:rPr>
          <w:rFonts w:ascii="Times New Roman" w:hAnsi="Times New Roman" w:cs="Times New Roman"/>
          <w:b/>
          <w:color w:val="auto"/>
          <w:sz w:val="24"/>
          <w:szCs w:val="24"/>
          <w:lang w:val="en-GB"/>
        </w:rPr>
        <w:t>ADDITIONAL FILE</w:t>
      </w:r>
      <w:r w:rsidRPr="006F4C1B">
        <w:rPr>
          <w:rFonts w:ascii="Times New Roman" w:hAnsi="Times New Roman" w:cs="Times New Roman"/>
          <w:b/>
          <w:color w:val="auto"/>
          <w:sz w:val="24"/>
          <w:szCs w:val="24"/>
          <w:lang w:val="en-GB"/>
        </w:rPr>
        <w:t xml:space="preserve"> 3</w:t>
      </w:r>
      <w:r>
        <w:rPr>
          <w:rFonts w:ascii="Times New Roman" w:hAnsi="Times New Roman" w:cs="Times New Roman"/>
          <w:b/>
          <w:color w:val="auto"/>
          <w:sz w:val="24"/>
          <w:szCs w:val="24"/>
          <w:lang w:val="en-GB"/>
        </w:rPr>
        <w:t>.</w:t>
      </w:r>
      <w:r w:rsidRPr="004471B0">
        <w:rPr>
          <w:rFonts w:ascii="Times New Roman" w:hAnsi="Times New Roman" w:cs="Times New Roman"/>
          <w:b/>
          <w:color w:val="auto"/>
          <w:sz w:val="24"/>
          <w:szCs w:val="24"/>
          <w:lang w:val="en-US"/>
        </w:rPr>
        <w:t xml:space="preserve"> RESULTS</w:t>
      </w:r>
      <w:bookmarkEnd w:id="0"/>
      <w:r w:rsidRPr="004471B0">
        <w:rPr>
          <w:rFonts w:ascii="Times New Roman" w:hAnsi="Times New Roman" w:cs="Times New Roman"/>
          <w:b/>
          <w:color w:val="auto"/>
          <w:sz w:val="24"/>
          <w:szCs w:val="24"/>
          <w:lang w:val="en-US"/>
        </w:rPr>
        <w:t xml:space="preserve"> </w:t>
      </w:r>
    </w:p>
    <w:p w:rsidR="00612610" w:rsidRPr="004471B0" w:rsidRDefault="00612610" w:rsidP="00612610">
      <w:pPr>
        <w:rPr>
          <w:lang w:val="en-US" w:eastAsia="en-US"/>
        </w:rPr>
      </w:pPr>
    </w:p>
    <w:p w:rsidR="00612610" w:rsidRPr="00B41484" w:rsidRDefault="00612610" w:rsidP="00612610">
      <w:pPr>
        <w:pStyle w:val="Heading2"/>
        <w:numPr>
          <w:ilvl w:val="1"/>
          <w:numId w:val="41"/>
        </w:numPr>
        <w:rPr>
          <w:rFonts w:ascii="Times New Roman" w:hAnsi="Times New Roman" w:cs="Times New Roman"/>
          <w:b/>
          <w:color w:val="auto"/>
          <w:sz w:val="24"/>
          <w:szCs w:val="24"/>
          <w:lang w:val="en-US"/>
        </w:rPr>
      </w:pPr>
      <w:bookmarkStart w:id="2" w:name="_Toc129621283"/>
      <w:r w:rsidRPr="00643560">
        <w:rPr>
          <w:rFonts w:ascii="Times New Roman" w:hAnsi="Times New Roman" w:cs="Times New Roman"/>
          <w:b/>
          <w:color w:val="auto"/>
          <w:sz w:val="22"/>
          <w:szCs w:val="22"/>
          <w:lang w:val="en-US"/>
        </w:rPr>
        <w:t>Deaths distribution by cause from life table</w:t>
      </w:r>
      <w:bookmarkEnd w:id="2"/>
      <w:r w:rsidRPr="00B41484">
        <w:rPr>
          <w:lang w:val="en-US"/>
        </w:rPr>
        <w:t xml:space="preserve"> </w:t>
      </w:r>
    </w:p>
    <w:p w:rsidR="00612610" w:rsidRPr="00B41484" w:rsidRDefault="00612610" w:rsidP="00612610">
      <w:pPr>
        <w:rPr>
          <w:lang w:val="en-US" w:eastAsia="en-US"/>
        </w:rPr>
      </w:pPr>
    </w:p>
    <w:p w:rsidR="00612610" w:rsidRPr="00B41484" w:rsidRDefault="00612610" w:rsidP="00612610">
      <w:pPr>
        <w:rPr>
          <w:lang w:val="en-US" w:eastAsia="en-US"/>
        </w:rPr>
      </w:pPr>
    </w:p>
    <w:p w:rsidR="00612610" w:rsidRPr="00B41484" w:rsidRDefault="00612610" w:rsidP="00612610">
      <w:pPr>
        <w:spacing w:line="360" w:lineRule="auto"/>
        <w:jc w:val="both"/>
        <w:rPr>
          <w:lang w:val="en-US" w:eastAsia="en-US"/>
        </w:rPr>
      </w:pPr>
      <w:r w:rsidRPr="00B41484">
        <w:rPr>
          <w:lang w:val="en-US" w:eastAsia="en-US"/>
        </w:rPr>
        <w:t xml:space="preserve">Tables A2 to A5 present the distribution of deaths by cause of life table used in the construction of Figure 1 from the main manuscript with their respective uncertainty intervals calculated as described in </w:t>
      </w:r>
      <w:r>
        <w:rPr>
          <w:lang w:val="en-GB"/>
        </w:rPr>
        <w:t>A</w:t>
      </w:r>
      <w:r w:rsidRPr="004471B0">
        <w:rPr>
          <w:lang w:val="en-GB"/>
        </w:rPr>
        <w:t xml:space="preserve">dditional </w:t>
      </w:r>
      <w:r>
        <w:rPr>
          <w:lang w:val="en-GB"/>
        </w:rPr>
        <w:t>F</w:t>
      </w:r>
      <w:r w:rsidRPr="004471B0">
        <w:rPr>
          <w:lang w:val="en-GB"/>
        </w:rPr>
        <w:t>ile</w:t>
      </w:r>
      <w:r w:rsidRPr="004471B0">
        <w:rPr>
          <w:lang w:val="en-US" w:eastAsia="en-US"/>
        </w:rPr>
        <w:t xml:space="preserve"> </w:t>
      </w:r>
      <w:r w:rsidRPr="00B41484">
        <w:rPr>
          <w:lang w:val="en-US" w:eastAsia="en-US"/>
        </w:rPr>
        <w:t>Section 2</w:t>
      </w:r>
      <w:r>
        <w:rPr>
          <w:lang w:val="en-US" w:eastAsia="en-US"/>
        </w:rPr>
        <w:t>.</w:t>
      </w:r>
      <w:r w:rsidRPr="00B41484">
        <w:rPr>
          <w:lang w:val="en-US" w:eastAsia="en-US"/>
        </w:rPr>
        <w:t>5</w:t>
      </w:r>
      <w:r>
        <w:rPr>
          <w:lang w:val="en-US" w:eastAsia="en-US"/>
        </w:rPr>
        <w:t>.</w:t>
      </w:r>
    </w:p>
    <w:p w:rsidR="00612610" w:rsidRPr="00B41484" w:rsidRDefault="00612610" w:rsidP="00612610">
      <w:pPr>
        <w:spacing w:line="360" w:lineRule="auto"/>
        <w:jc w:val="both"/>
        <w:rPr>
          <w:lang w:val="en-US" w:eastAsia="en-US"/>
        </w:rPr>
        <w:sectPr w:rsidR="00612610" w:rsidRPr="00B41484" w:rsidSect="002D420D">
          <w:headerReference w:type="default" r:id="rId6"/>
          <w:footerReference w:type="default" r:id="rId7"/>
          <w:pgSz w:w="11906" w:h="16838"/>
          <w:pgMar w:top="1418" w:right="1701" w:bottom="1418" w:left="1701" w:header="720" w:footer="720" w:gutter="0"/>
          <w:cols w:space="720"/>
          <w:noEndnote/>
          <w:docGrid w:linePitch="326"/>
        </w:sectPr>
      </w:pPr>
    </w:p>
    <w:p w:rsidR="00612610" w:rsidRPr="00FE0DD6" w:rsidRDefault="00612610" w:rsidP="00612610">
      <w:pPr>
        <w:pStyle w:val="Heading3"/>
        <w:jc w:val="center"/>
        <w:rPr>
          <w:color w:val="000000" w:themeColor="text1"/>
        </w:rPr>
      </w:pPr>
      <w:r w:rsidRPr="00643560">
        <w:lastRenderedPageBreak/>
        <w:t xml:space="preserve">Table A2 - </w:t>
      </w:r>
      <w:r w:rsidRPr="00FE0DD6">
        <w:rPr>
          <w:color w:val="000000" w:themeColor="text1"/>
        </w:rPr>
        <w:t>Deaths distribution by cause from life table with 95% uncertainty interval – Females, 1990</w:t>
      </w:r>
    </w:p>
    <w:tbl>
      <w:tblPr>
        <w:tblW w:w="14791" w:type="dxa"/>
        <w:jc w:val="center"/>
        <w:tblCellMar>
          <w:left w:w="70" w:type="dxa"/>
          <w:right w:w="70" w:type="dxa"/>
        </w:tblCellMar>
        <w:tblLook w:val="04A0" w:firstRow="1" w:lastRow="0" w:firstColumn="1" w:lastColumn="0" w:noHBand="0" w:noVBand="1"/>
      </w:tblPr>
      <w:tblGrid>
        <w:gridCol w:w="3965"/>
        <w:gridCol w:w="1487"/>
        <w:gridCol w:w="1544"/>
        <w:gridCol w:w="1544"/>
        <w:gridCol w:w="1589"/>
        <w:gridCol w:w="1544"/>
        <w:gridCol w:w="1589"/>
        <w:gridCol w:w="1529"/>
      </w:tblGrid>
      <w:tr w:rsidR="00612610" w:rsidRPr="00FE0DD6" w:rsidTr="006D425D">
        <w:trPr>
          <w:trHeight w:val="288"/>
          <w:jc w:val="center"/>
        </w:trPr>
        <w:tc>
          <w:tcPr>
            <w:tcW w:w="3965" w:type="dxa"/>
            <w:tcBorders>
              <w:top w:val="single" w:sz="4" w:space="0" w:color="auto"/>
              <w:bottom w:val="single" w:sz="4" w:space="0" w:color="auto"/>
            </w:tcBorders>
            <w:shd w:val="clear" w:color="auto" w:fill="auto"/>
            <w:noWrap/>
            <w:vAlign w:val="bottom"/>
            <w:hideMark/>
          </w:tcPr>
          <w:p w:rsidR="00612610" w:rsidRPr="00FE0DD6" w:rsidRDefault="00612610" w:rsidP="006D425D">
            <w:pPr>
              <w:pStyle w:val="ListParagraph"/>
              <w:ind w:left="408" w:hanging="360"/>
              <w:rPr>
                <w:color w:val="000000" w:themeColor="text1"/>
                <w:sz w:val="20"/>
                <w:szCs w:val="20"/>
                <w:lang w:val="en-US" w:eastAsia="pt-BR"/>
              </w:rPr>
            </w:pPr>
          </w:p>
        </w:tc>
        <w:tc>
          <w:tcPr>
            <w:tcW w:w="1487"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SEO</w:t>
            </w:r>
          </w:p>
        </w:tc>
        <w:tc>
          <w:tcPr>
            <w:tcW w:w="1544"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CEC</w:t>
            </w:r>
          </w:p>
        </w:tc>
        <w:tc>
          <w:tcPr>
            <w:tcW w:w="1544"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HI</w:t>
            </w:r>
          </w:p>
        </w:tc>
        <w:tc>
          <w:tcPr>
            <w:tcW w:w="1589"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LAC</w:t>
            </w:r>
          </w:p>
        </w:tc>
        <w:tc>
          <w:tcPr>
            <w:tcW w:w="1544"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MENA</w:t>
            </w:r>
          </w:p>
        </w:tc>
        <w:tc>
          <w:tcPr>
            <w:tcW w:w="1589"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SA</w:t>
            </w:r>
          </w:p>
        </w:tc>
        <w:tc>
          <w:tcPr>
            <w:tcW w:w="1529"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SSA</w:t>
            </w:r>
          </w:p>
        </w:tc>
      </w:tr>
      <w:tr w:rsidR="00612610" w:rsidRPr="00FE0DD6" w:rsidTr="006D425D">
        <w:trPr>
          <w:trHeight w:val="288"/>
          <w:jc w:val="center"/>
        </w:trPr>
        <w:tc>
          <w:tcPr>
            <w:tcW w:w="14791" w:type="dxa"/>
            <w:gridSpan w:val="8"/>
            <w:tcBorders>
              <w:top w:val="single" w:sz="4" w:space="0" w:color="auto"/>
              <w:bottom w:val="single" w:sz="4" w:space="0" w:color="auto"/>
            </w:tcBorders>
            <w:shd w:val="clear" w:color="auto" w:fill="auto"/>
            <w:noWrap/>
            <w:vAlign w:val="bottom"/>
            <w:hideMark/>
          </w:tcPr>
          <w:p w:rsidR="00612610" w:rsidRPr="00FE0DD6" w:rsidRDefault="00612610" w:rsidP="006D425D">
            <w:pPr>
              <w:rPr>
                <w:color w:val="000000" w:themeColor="text1"/>
                <w:sz w:val="20"/>
                <w:szCs w:val="20"/>
                <w:lang w:eastAsia="pt-BR"/>
              </w:rPr>
            </w:pPr>
            <w:r w:rsidRPr="00FE0DD6">
              <w:rPr>
                <w:b/>
                <w:bCs/>
                <w:color w:val="000000" w:themeColor="text1"/>
                <w:sz w:val="20"/>
                <w:szCs w:val="20"/>
                <w:lang w:val="en-US" w:eastAsia="pt-BR"/>
              </w:rPr>
              <w:t>Non-communicable diseases</w:t>
            </w:r>
          </w:p>
        </w:tc>
      </w:tr>
      <w:tr w:rsidR="00612610" w:rsidRPr="00FE0DD6" w:rsidTr="006D425D">
        <w:trPr>
          <w:trHeight w:val="288"/>
          <w:jc w:val="center"/>
        </w:trPr>
        <w:tc>
          <w:tcPr>
            <w:tcW w:w="3965" w:type="dxa"/>
            <w:tcBorders>
              <w:top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Cardiovascular diseases</w:t>
            </w:r>
          </w:p>
        </w:tc>
        <w:tc>
          <w:tcPr>
            <w:tcW w:w="1487"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37.43</w:t>
            </w:r>
          </w:p>
          <w:p w:rsidR="00612610" w:rsidRPr="00FE0DD6" w:rsidRDefault="00612610" w:rsidP="006D425D">
            <w:pPr>
              <w:rPr>
                <w:color w:val="000000" w:themeColor="text1"/>
                <w:sz w:val="20"/>
                <w:szCs w:val="20"/>
                <w:lang w:eastAsia="pt-BR"/>
              </w:rPr>
            </w:pPr>
            <w:r w:rsidRPr="00FE0DD6">
              <w:rPr>
                <w:color w:val="000000" w:themeColor="text1"/>
                <w:sz w:val="20"/>
                <w:szCs w:val="20"/>
                <w:lang w:val="pt-BR" w:eastAsia="pt-BR"/>
              </w:rPr>
              <w:t>(33.99 to 41.10)</w:t>
            </w:r>
          </w:p>
        </w:tc>
        <w:tc>
          <w:tcPr>
            <w:tcW w:w="1544"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65.11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(62.35 to 67.91)</w:t>
            </w:r>
          </w:p>
        </w:tc>
        <w:tc>
          <w:tcPr>
            <w:tcW w:w="1544"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48.08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(45.28 to 51.01)</w:t>
            </w:r>
          </w:p>
        </w:tc>
        <w:tc>
          <w:tcPr>
            <w:tcW w:w="1589"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39.28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(36.75 to 41.89)</w:t>
            </w:r>
          </w:p>
        </w:tc>
        <w:tc>
          <w:tcPr>
            <w:tcW w:w="1544"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51.36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(46.17 to 57.03)</w:t>
            </w:r>
          </w:p>
        </w:tc>
        <w:tc>
          <w:tcPr>
            <w:tcW w:w="1589"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22.18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(19.22 to 25.56)</w:t>
            </w:r>
          </w:p>
        </w:tc>
        <w:tc>
          <w:tcPr>
            <w:tcW w:w="1529"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22.49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(18.64 to 27.01)</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Neoplasms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(12.38 to 13.87)</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(13.30 to 14.98)</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20.85</w:t>
            </w:r>
          </w:p>
          <w:p w:rsidR="00612610" w:rsidRPr="00FE0DD6" w:rsidRDefault="00612610" w:rsidP="006D425D">
            <w:pPr>
              <w:rPr>
                <w:color w:val="000000" w:themeColor="text1"/>
                <w:sz w:val="20"/>
                <w:szCs w:val="20"/>
                <w:lang w:eastAsia="pt-BR"/>
              </w:rPr>
            </w:pPr>
            <w:r w:rsidRPr="00FE0DD6">
              <w:rPr>
                <w:color w:val="000000" w:themeColor="text1"/>
                <w:sz w:val="20"/>
                <w:szCs w:val="20"/>
                <w:lang w:val="pt-BR" w:eastAsia="pt-BR"/>
              </w:rPr>
              <w:t>(18.93 to 22.92)</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14.32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(13.22 to 15.48)</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8.25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(7.83 to 8.67)</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6.23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(5.38 to 7.18)</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7.10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(6.07 to 8.26)</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Diabetes and kidney diseases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(3.45 to 3.82)</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(1.62 to 1.77)</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4.21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(3.93 to 4.51)</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8.62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(8.03 to 9.24)</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(7.00 to 7.11)</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3.01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(2.65 to 3.40)</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4.41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(3.66 to 5.26)</w:t>
            </w:r>
          </w:p>
        </w:tc>
      </w:tr>
      <w:tr w:rsidR="00612610" w:rsidRPr="00FE0DD6" w:rsidTr="006D425D">
        <w:trPr>
          <w:trHeight w:val="288"/>
          <w:jc w:val="center"/>
        </w:trPr>
        <w:tc>
          <w:tcPr>
            <w:tcW w:w="3965"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Chronic respiratory diseases</w:t>
            </w:r>
          </w:p>
        </w:tc>
        <w:tc>
          <w:tcPr>
            <w:tcW w:w="1487"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(18.07 to 19.97)</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(2.78 to 3.85)</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3.82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(3.70 to 3.94)</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5.35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(5.30 to 5.40)</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4.89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(4.59 to 5.21)</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11.43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(10.38 to 12.57)</w:t>
            </w:r>
          </w:p>
          <w:p w:rsidR="00612610" w:rsidRPr="00FE0DD6" w:rsidRDefault="00612610" w:rsidP="006D425D">
            <w:pPr>
              <w:jc w:val="center"/>
              <w:rPr>
                <w:color w:val="000000" w:themeColor="text1"/>
                <w:sz w:val="20"/>
                <w:szCs w:val="20"/>
                <w:lang w:eastAsia="pt-BR"/>
              </w:rPr>
            </w:pPr>
          </w:p>
        </w:tc>
        <w:tc>
          <w:tcPr>
            <w:tcW w:w="152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3.70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(3.62 to 3.78)</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Mental disorders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0.00)</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Neurological disorders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3.43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(1.58 to 6.53)</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(1.42 to 7.91)</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(3.04 to 14.18)</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(2.14 to 10.42)</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(1.66 to 7.03)</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(1.00 to 2.33)</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(1.20 to 3.53)</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Substance use disorders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(0.16 to 0.17)</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(0.44 to 0.47)</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(0.13 to 0.16)</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0.11)</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0.06)</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0.05)</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0.06)</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Digestive diseases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3.91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(3.70 to 4.13)</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2.77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(2.64 to 2.90)</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(3.84 to 4.44)</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5.23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(4.90 to 5.58)</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5.95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(5.84 to 6.06)</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(3.73 to 4.55)</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4.23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(3.72 to 4.77)</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Musculoskeletal disorders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0.14)</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0.15)</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(0.30 to 0.55)</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(0.21 to 0.41)</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0.11)</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(0.20 to 0.21)</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0.09)</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Skin and subcutaneous diseases</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(0.15 to 0.15)</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0.09)</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(0.14 to 0.32)</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(0.23 to 0.44)</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0.10)</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(0.12 to 0.16)</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(0.16 to 0.19)</w:t>
            </w:r>
          </w:p>
        </w:tc>
      </w:tr>
      <w:tr w:rsidR="00612610" w:rsidRPr="00FE0DD6" w:rsidTr="006D425D">
        <w:trPr>
          <w:trHeight w:val="288"/>
          <w:jc w:val="center"/>
        </w:trPr>
        <w:tc>
          <w:tcPr>
            <w:tcW w:w="3965"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Other non-communicable diseases</w:t>
            </w:r>
          </w:p>
        </w:tc>
        <w:tc>
          <w:tcPr>
            <w:tcW w:w="1487"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(0.98 to 1.34)</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(0.95 to 1.05)</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(1.35 to 1.42)</w:t>
            </w:r>
          </w:p>
        </w:tc>
        <w:tc>
          <w:tcPr>
            <w:tcW w:w="158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(1.51 to 1.81)</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(1.30 to 2.21)</w:t>
            </w:r>
          </w:p>
        </w:tc>
        <w:tc>
          <w:tcPr>
            <w:tcW w:w="158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(1.28 to 1.29)</w:t>
            </w:r>
          </w:p>
        </w:tc>
        <w:tc>
          <w:tcPr>
            <w:tcW w:w="152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(1.13 to 1.88)</w:t>
            </w:r>
          </w:p>
        </w:tc>
      </w:tr>
      <w:tr w:rsidR="00612610" w:rsidRPr="00FE0DD6" w:rsidTr="006D425D">
        <w:trPr>
          <w:trHeight w:val="288"/>
          <w:jc w:val="center"/>
        </w:trPr>
        <w:tc>
          <w:tcPr>
            <w:tcW w:w="14791"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r w:rsidRPr="00FE0DD6">
              <w:rPr>
                <w:b/>
                <w:bCs/>
                <w:color w:val="000000" w:themeColor="text1"/>
                <w:sz w:val="20"/>
                <w:szCs w:val="20"/>
                <w:lang w:val="en-US" w:eastAsia="pt-BR"/>
              </w:rPr>
              <w:t>Communicable, maternal, neonatal, and nutritional diseases</w:t>
            </w:r>
          </w:p>
        </w:tc>
      </w:tr>
      <w:tr w:rsidR="00612610" w:rsidRPr="00FE0DD6" w:rsidTr="006D425D">
        <w:trPr>
          <w:trHeight w:val="288"/>
          <w:jc w:val="center"/>
        </w:trPr>
        <w:tc>
          <w:tcPr>
            <w:tcW w:w="3965" w:type="dxa"/>
            <w:tcBorders>
              <w:top w:val="single" w:sz="4" w:space="0" w:color="auto"/>
            </w:tcBorders>
            <w:shd w:val="clear" w:color="auto" w:fill="auto"/>
            <w:noWrap/>
            <w:vAlign w:val="bottom"/>
            <w:hideMark/>
          </w:tcPr>
          <w:p w:rsidR="00612610" w:rsidRPr="00FE0DD6" w:rsidRDefault="00612610" w:rsidP="006D425D">
            <w:pPr>
              <w:rPr>
                <w:color w:val="000000" w:themeColor="text1"/>
                <w:sz w:val="20"/>
                <w:szCs w:val="20"/>
                <w:lang w:val="en-US"/>
              </w:rPr>
            </w:pPr>
            <w:r w:rsidRPr="00FE0DD6">
              <w:rPr>
                <w:color w:val="000000" w:themeColor="text1"/>
                <w:sz w:val="20"/>
                <w:szCs w:val="20"/>
                <w:lang w:val="en-US"/>
              </w:rPr>
              <w:t>Neglected tropical diseases and malaria</w:t>
            </w:r>
          </w:p>
        </w:tc>
        <w:tc>
          <w:tcPr>
            <w:tcW w:w="1487"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(0.10 to 0.30)</w:t>
            </w:r>
          </w:p>
        </w:tc>
        <w:tc>
          <w:tcPr>
            <w:tcW w:w="1544"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 to 0.05)</w:t>
            </w:r>
          </w:p>
        </w:tc>
        <w:tc>
          <w:tcPr>
            <w:tcW w:w="1544"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0.04)</w:t>
            </w:r>
          </w:p>
          <w:p w:rsidR="00612610" w:rsidRPr="00FE0DD6" w:rsidRDefault="00612610" w:rsidP="006D425D">
            <w:pPr>
              <w:jc w:val="center"/>
              <w:rPr>
                <w:color w:val="000000" w:themeColor="text1"/>
                <w:sz w:val="20"/>
                <w:szCs w:val="20"/>
                <w:lang w:eastAsia="pt-BR"/>
              </w:rPr>
            </w:pPr>
          </w:p>
        </w:tc>
        <w:tc>
          <w:tcPr>
            <w:tcW w:w="1589"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(0.42 to 0.90)</w:t>
            </w:r>
          </w:p>
          <w:p w:rsidR="00612610" w:rsidRPr="00FE0DD6" w:rsidRDefault="00612610" w:rsidP="006D425D">
            <w:pPr>
              <w:jc w:val="center"/>
              <w:rPr>
                <w:color w:val="000000" w:themeColor="text1"/>
                <w:sz w:val="20"/>
                <w:szCs w:val="20"/>
                <w:lang w:eastAsia="pt-BR"/>
              </w:rPr>
            </w:pPr>
          </w:p>
        </w:tc>
        <w:tc>
          <w:tcPr>
            <w:tcW w:w="1544"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(0.17 to 0.64)</w:t>
            </w:r>
          </w:p>
          <w:p w:rsidR="00612610" w:rsidRPr="00FE0DD6" w:rsidRDefault="00612610" w:rsidP="006D425D">
            <w:pPr>
              <w:jc w:val="center"/>
              <w:rPr>
                <w:color w:val="000000" w:themeColor="text1"/>
                <w:sz w:val="20"/>
                <w:szCs w:val="20"/>
                <w:lang w:eastAsia="pt-BR"/>
              </w:rPr>
            </w:pPr>
          </w:p>
        </w:tc>
        <w:tc>
          <w:tcPr>
            <w:tcW w:w="1589"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(0.73 to 2.18)</w:t>
            </w:r>
          </w:p>
        </w:tc>
        <w:tc>
          <w:tcPr>
            <w:tcW w:w="1529"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(4.64 to 7.98)</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shd w:val="clear" w:color="auto" w:fill="auto"/>
            <w:noWrap/>
            <w:vAlign w:val="bottom"/>
            <w:hideMark/>
          </w:tcPr>
          <w:p w:rsidR="00612610" w:rsidRPr="00FE0DD6" w:rsidRDefault="00612610" w:rsidP="006D425D">
            <w:pPr>
              <w:rPr>
                <w:color w:val="000000" w:themeColor="text1"/>
                <w:sz w:val="20"/>
                <w:szCs w:val="20"/>
                <w:lang w:val="en-US"/>
              </w:rPr>
            </w:pPr>
            <w:r w:rsidRPr="00FE0DD6">
              <w:rPr>
                <w:color w:val="000000" w:themeColor="text1"/>
                <w:sz w:val="20"/>
                <w:szCs w:val="20"/>
                <w:lang w:val="en-US"/>
              </w:rPr>
              <w:t>HIV/AIDS and sexually transmitted infections</w:t>
            </w:r>
          </w:p>
        </w:tc>
        <w:tc>
          <w:tcPr>
            <w:tcW w:w="1487"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0.09)</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0.06)</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(0.08 to 0.10)</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0.24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(0.20 to 0.28)</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 to 0.08)</w:t>
            </w: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0.20)</w:t>
            </w:r>
          </w:p>
          <w:p w:rsidR="00612610" w:rsidRPr="00FE0DD6" w:rsidRDefault="00612610" w:rsidP="006D425D">
            <w:pPr>
              <w:jc w:val="center"/>
              <w:rPr>
                <w:color w:val="000000" w:themeColor="text1"/>
                <w:sz w:val="20"/>
                <w:szCs w:val="20"/>
                <w:lang w:eastAsia="pt-BR"/>
              </w:rPr>
            </w:pPr>
          </w:p>
        </w:tc>
        <w:tc>
          <w:tcPr>
            <w:tcW w:w="152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4.30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(3.56 to 5.13)</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lastRenderedPageBreak/>
              <w:t>Respiratory infections and tuberculosis</w:t>
            </w:r>
          </w:p>
        </w:tc>
        <w:tc>
          <w:tcPr>
            <w:tcW w:w="1487"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7.40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(7.19 to 7.63)</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2.32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(2.27 to 2.36)</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4.73</w:t>
            </w:r>
          </w:p>
          <w:p w:rsidR="00612610" w:rsidRPr="00FE0DD6" w:rsidRDefault="00612610" w:rsidP="006D425D">
            <w:pPr>
              <w:jc w:val="center"/>
              <w:rPr>
                <w:color w:val="000000" w:themeColor="text1"/>
                <w:sz w:val="20"/>
                <w:szCs w:val="20"/>
                <w:lang w:val="pt-BR" w:eastAsia="pt-BR"/>
              </w:rPr>
            </w:pPr>
            <w:r w:rsidRPr="00FE0DD6">
              <w:rPr>
                <w:color w:val="000000" w:themeColor="text1"/>
                <w:sz w:val="20"/>
                <w:szCs w:val="20"/>
                <w:lang w:val="pt-BR" w:eastAsia="pt-BR"/>
              </w:rPr>
              <w:t>(4.52 to 4.94)</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7.70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(7.44 to 7.96)</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(4.71 to 5.48)</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11.88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(10.85 to 12.96)</w:t>
            </w:r>
          </w:p>
          <w:p w:rsidR="00612610" w:rsidRPr="00FE0DD6" w:rsidRDefault="00612610" w:rsidP="006D425D">
            <w:pPr>
              <w:jc w:val="center"/>
              <w:rPr>
                <w:color w:val="000000" w:themeColor="text1"/>
                <w:sz w:val="20"/>
                <w:szCs w:val="20"/>
                <w:lang w:eastAsia="pt-BR"/>
              </w:rPr>
            </w:pPr>
          </w:p>
        </w:tc>
        <w:tc>
          <w:tcPr>
            <w:tcW w:w="152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16.01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(14.41 to 17.71)</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Enteric infections</w:t>
            </w:r>
          </w:p>
        </w:tc>
        <w:tc>
          <w:tcPr>
            <w:tcW w:w="1487"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(1.10 to 3.06)</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(0.23 to 0.27)</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(0.11 to 0.12)</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2.55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(2.31 to 2.82)</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(0.94 to 2.31)</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19.75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(14.81 to 25.99)</w:t>
            </w:r>
          </w:p>
          <w:p w:rsidR="00612610" w:rsidRPr="00FE0DD6" w:rsidRDefault="00612610" w:rsidP="006D425D">
            <w:pPr>
              <w:jc w:val="center"/>
              <w:rPr>
                <w:color w:val="000000" w:themeColor="text1"/>
                <w:sz w:val="20"/>
                <w:szCs w:val="20"/>
                <w:lang w:eastAsia="pt-BR"/>
              </w:rPr>
            </w:pPr>
          </w:p>
        </w:tc>
        <w:tc>
          <w:tcPr>
            <w:tcW w:w="152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11.82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(7.95 to 16.87)</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Other infectious diseases</w:t>
            </w:r>
          </w:p>
        </w:tc>
        <w:tc>
          <w:tcPr>
            <w:tcW w:w="1487"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(1.06 to 1.49)</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(0.24 to 0.28)</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(0.19 to 0.21)</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(0.50 to 0.57)</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(1.37 to 2.68)</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(3.78 to 3.92)</w:t>
            </w:r>
          </w:p>
          <w:p w:rsidR="00612610" w:rsidRPr="00FE0DD6" w:rsidRDefault="00612610" w:rsidP="006D425D">
            <w:pPr>
              <w:jc w:val="center"/>
              <w:rPr>
                <w:color w:val="000000" w:themeColor="text1"/>
                <w:sz w:val="20"/>
                <w:szCs w:val="20"/>
                <w:lang w:eastAsia="pt-BR"/>
              </w:rPr>
            </w:pPr>
          </w:p>
        </w:tc>
        <w:tc>
          <w:tcPr>
            <w:tcW w:w="152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4.73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(4.10 to 5.42)</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Maternal and neonatal disorders</w:t>
            </w:r>
          </w:p>
        </w:tc>
        <w:tc>
          <w:tcPr>
            <w:tcW w:w="1487"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(1.57 to 1.68)</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(0.87 to 0.89)</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(0.37 to 0.45)</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(1.96 to 2.08)</w:t>
            </w:r>
          </w:p>
          <w:p w:rsidR="00612610" w:rsidRPr="00FE0DD6" w:rsidRDefault="00612610" w:rsidP="006D425D">
            <w:pPr>
              <w:jc w:val="center"/>
              <w:rPr>
                <w:color w:val="000000" w:themeColor="text1"/>
                <w:sz w:val="20"/>
                <w:szCs w:val="20"/>
                <w:lang w:eastAsia="pt-BR"/>
              </w:rPr>
            </w:pPr>
          </w:p>
        </w:tc>
        <w:tc>
          <w:tcPr>
            <w:tcW w:w="1544"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2.94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(2.90 to 2.98)</w:t>
            </w:r>
          </w:p>
          <w:p w:rsidR="00612610" w:rsidRPr="00FE0DD6" w:rsidRDefault="00612610" w:rsidP="006D425D">
            <w:pPr>
              <w:jc w:val="center"/>
              <w:rPr>
                <w:color w:val="000000" w:themeColor="text1"/>
                <w:sz w:val="20"/>
                <w:szCs w:val="20"/>
                <w:lang w:eastAsia="pt-BR"/>
              </w:rPr>
            </w:pPr>
          </w:p>
        </w:tc>
        <w:tc>
          <w:tcPr>
            <w:tcW w:w="158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(4.07 to 5.59)</w:t>
            </w:r>
          </w:p>
          <w:p w:rsidR="00612610" w:rsidRPr="00FE0DD6" w:rsidRDefault="00612610" w:rsidP="006D425D">
            <w:pPr>
              <w:jc w:val="center"/>
              <w:rPr>
                <w:color w:val="000000" w:themeColor="text1"/>
                <w:sz w:val="20"/>
                <w:szCs w:val="20"/>
                <w:lang w:eastAsia="pt-BR"/>
              </w:rPr>
            </w:pPr>
          </w:p>
        </w:tc>
        <w:tc>
          <w:tcPr>
            <w:tcW w:w="1529"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4.58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(4.14 to 5.07)</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965"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Nutritional deficiencies</w:t>
            </w:r>
          </w:p>
        </w:tc>
        <w:tc>
          <w:tcPr>
            <w:tcW w:w="1487"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(0.60 to 0.68)</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0.04)</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(0.18 to 0.18)</w:t>
            </w:r>
          </w:p>
        </w:tc>
        <w:tc>
          <w:tcPr>
            <w:tcW w:w="158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1.86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(1.81 to 1.92)</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(0.21 to 0.49)</w:t>
            </w:r>
          </w:p>
        </w:tc>
        <w:tc>
          <w:tcPr>
            <w:tcW w:w="158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2.45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(1.53 to 3.73)</w:t>
            </w:r>
          </w:p>
        </w:tc>
        <w:tc>
          <w:tcPr>
            <w:tcW w:w="152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(2.01 to 2.17)</w:t>
            </w:r>
          </w:p>
        </w:tc>
      </w:tr>
      <w:tr w:rsidR="00612610" w:rsidRPr="00FE0DD6" w:rsidTr="006D425D">
        <w:trPr>
          <w:trHeight w:val="288"/>
          <w:jc w:val="center"/>
        </w:trPr>
        <w:tc>
          <w:tcPr>
            <w:tcW w:w="14791"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b/>
                <w:color w:val="000000" w:themeColor="text1"/>
                <w:sz w:val="20"/>
                <w:szCs w:val="20"/>
                <w:lang w:eastAsia="pt-BR"/>
              </w:rPr>
            </w:pPr>
            <w:r w:rsidRPr="00FE0DD6">
              <w:rPr>
                <w:b/>
                <w:color w:val="000000" w:themeColor="text1"/>
                <w:sz w:val="20"/>
                <w:szCs w:val="20"/>
              </w:rPr>
              <w:t>Injuries</w:t>
            </w:r>
          </w:p>
        </w:tc>
      </w:tr>
      <w:tr w:rsidR="00612610" w:rsidRPr="00FE0DD6" w:rsidTr="006D425D">
        <w:trPr>
          <w:trHeight w:val="288"/>
          <w:jc w:val="center"/>
        </w:trPr>
        <w:tc>
          <w:tcPr>
            <w:tcW w:w="3965" w:type="dxa"/>
            <w:tcBorders>
              <w:top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Transport injuries</w:t>
            </w:r>
          </w:p>
        </w:tc>
        <w:tc>
          <w:tcPr>
            <w:tcW w:w="1487"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(1.03 to 1.05)</w:t>
            </w:r>
          </w:p>
        </w:tc>
        <w:tc>
          <w:tcPr>
            <w:tcW w:w="1544"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(0.80 to 0.86)</w:t>
            </w:r>
          </w:p>
        </w:tc>
        <w:tc>
          <w:tcPr>
            <w:tcW w:w="1544"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(0.79 to 0.97)</w:t>
            </w:r>
          </w:p>
        </w:tc>
        <w:tc>
          <w:tcPr>
            <w:tcW w:w="1589"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(1.11 to 1.26)</w:t>
            </w:r>
          </w:p>
        </w:tc>
        <w:tc>
          <w:tcPr>
            <w:tcW w:w="1544"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1.81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(1.71 to 1.90)</w:t>
            </w:r>
          </w:p>
        </w:tc>
        <w:tc>
          <w:tcPr>
            <w:tcW w:w="1589"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(0.60 to 0.77)</w:t>
            </w:r>
          </w:p>
        </w:tc>
        <w:tc>
          <w:tcPr>
            <w:tcW w:w="1529" w:type="dxa"/>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(1.19 to 1.31)</w:t>
            </w:r>
          </w:p>
        </w:tc>
      </w:tr>
      <w:tr w:rsidR="00612610" w:rsidRPr="00FE0DD6" w:rsidTr="006D425D">
        <w:trPr>
          <w:trHeight w:val="288"/>
          <w:jc w:val="center"/>
        </w:trPr>
        <w:tc>
          <w:tcPr>
            <w:tcW w:w="3965" w:type="dxa"/>
            <w:shd w:val="clear" w:color="auto" w:fill="auto"/>
            <w:noWrap/>
            <w:vAlign w:val="bottom"/>
          </w:tcPr>
          <w:p w:rsidR="00612610" w:rsidRPr="00FE0DD6" w:rsidRDefault="00612610" w:rsidP="006D425D">
            <w:pPr>
              <w:rPr>
                <w:color w:val="000000" w:themeColor="text1"/>
                <w:sz w:val="20"/>
                <w:szCs w:val="20"/>
                <w:lang w:val="en-US"/>
              </w:rPr>
            </w:pPr>
            <w:r w:rsidRPr="00FE0DD6">
              <w:rPr>
                <w:color w:val="000000" w:themeColor="text1"/>
                <w:sz w:val="20"/>
                <w:szCs w:val="20"/>
                <w:lang w:val="en-US"/>
              </w:rPr>
              <w:t>Self-harm and interpersonal violence</w:t>
            </w:r>
          </w:p>
        </w:tc>
        <w:tc>
          <w:tcPr>
            <w:tcW w:w="1487"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(1.68 to 1.70)</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(1.16 to 1.29)</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(0.79 to 0.99)</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(0.71 to 0.82)</w:t>
            </w:r>
          </w:p>
        </w:tc>
        <w:tc>
          <w:tcPr>
            <w:tcW w:w="1544"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(0.52 to 0.53)</w:t>
            </w:r>
          </w:p>
        </w:tc>
        <w:tc>
          <w:tcPr>
            <w:tcW w:w="158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(1.09 to 1.38)</w:t>
            </w:r>
          </w:p>
        </w:tc>
        <w:tc>
          <w:tcPr>
            <w:tcW w:w="1529"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(1.15 to 1.49)</w:t>
            </w:r>
          </w:p>
        </w:tc>
      </w:tr>
      <w:tr w:rsidR="00612610" w:rsidRPr="00FE0DD6" w:rsidTr="006D425D">
        <w:trPr>
          <w:trHeight w:val="288"/>
          <w:jc w:val="center"/>
        </w:trPr>
        <w:tc>
          <w:tcPr>
            <w:tcW w:w="3965"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Unintentional injuries</w:t>
            </w:r>
          </w:p>
        </w:tc>
        <w:tc>
          <w:tcPr>
            <w:tcW w:w="1487"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(2.07 to 2.17)</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(1.80 to 1.91)</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2.20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(2.11 to 2.30)</w:t>
            </w:r>
          </w:p>
        </w:tc>
        <w:tc>
          <w:tcPr>
            <w:tcW w:w="158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2.19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(2.10 to 2.27)</w:t>
            </w:r>
          </w:p>
        </w:tc>
        <w:tc>
          <w:tcPr>
            <w:tcW w:w="1544"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2.36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(2.30 to 2.42)</w:t>
            </w:r>
          </w:p>
        </w:tc>
        <w:tc>
          <w:tcPr>
            <w:tcW w:w="158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3.71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(3.49 to 3.95)</w:t>
            </w:r>
          </w:p>
        </w:tc>
        <w:tc>
          <w:tcPr>
            <w:tcW w:w="1529"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(1.76 to 2.16)</w:t>
            </w:r>
          </w:p>
        </w:tc>
      </w:tr>
    </w:tbl>
    <w:p w:rsidR="00612610" w:rsidRPr="00FE0DD6" w:rsidRDefault="00612610" w:rsidP="00612610">
      <w:pPr>
        <w:spacing w:line="276" w:lineRule="auto"/>
        <w:jc w:val="both"/>
        <w:rPr>
          <w:color w:val="000000" w:themeColor="text1"/>
          <w:sz w:val="20"/>
          <w:szCs w:val="20"/>
          <w:lang w:val="en-US"/>
        </w:rPr>
        <w:sectPr w:rsidR="00612610" w:rsidRPr="00FE0DD6" w:rsidSect="00C1585E">
          <w:headerReference w:type="default" r:id="rId8"/>
          <w:footerReference w:type="default" r:id="rId9"/>
          <w:pgSz w:w="16838" w:h="11906" w:orient="landscape"/>
          <w:pgMar w:top="1701" w:right="1418" w:bottom="1701" w:left="1418" w:header="709" w:footer="709" w:gutter="0"/>
          <w:cols w:space="708"/>
          <w:docGrid w:linePitch="360"/>
        </w:sectPr>
      </w:pPr>
      <w:r w:rsidRPr="00FE0DD6">
        <w:rPr>
          <w:color w:val="000000" w:themeColor="text1"/>
          <w:sz w:val="20"/>
          <w:szCs w:val="20"/>
          <w:lang w:val="en-US"/>
        </w:rPr>
        <w:t xml:space="preserve">Source: Global Burden of Disease (GBD/IHME). Note: </w:t>
      </w:r>
      <w:r w:rsidRPr="00FE0DD6">
        <w:rPr>
          <w:rFonts w:eastAsiaTheme="minorHAnsi"/>
          <w:color w:val="000000" w:themeColor="text1"/>
          <w:sz w:val="20"/>
          <w:szCs w:val="20"/>
          <w:lang w:val="en-US"/>
        </w:rPr>
        <w:t>95% uncertainty interval in parenthesis.</w:t>
      </w:r>
      <w:r w:rsidRPr="00FE0DD6">
        <w:rPr>
          <w:color w:val="000000" w:themeColor="text1"/>
          <w:sz w:val="20"/>
          <w:szCs w:val="20"/>
          <w:lang w:val="en-US"/>
        </w:rPr>
        <w:t xml:space="preserv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tabs>
          <w:tab w:val="left" w:pos="1728"/>
        </w:tabs>
        <w:rPr>
          <w:color w:val="000000" w:themeColor="text1"/>
          <w:sz w:val="20"/>
          <w:szCs w:val="20"/>
          <w:lang w:val="en-US"/>
        </w:rPr>
      </w:pPr>
    </w:p>
    <w:p w:rsidR="00612610" w:rsidRPr="00FE0DD6" w:rsidRDefault="00612610" w:rsidP="00612610">
      <w:pPr>
        <w:pStyle w:val="Heading3"/>
        <w:jc w:val="center"/>
        <w:rPr>
          <w:color w:val="000000" w:themeColor="text1"/>
        </w:rPr>
      </w:pPr>
      <w:r w:rsidRPr="00FE0DD6">
        <w:rPr>
          <w:color w:val="000000" w:themeColor="text1"/>
        </w:rPr>
        <w:t>Table A3 - Deaths distribution by cause from life table with 95% uncertainty interval – Females, 2019</w:t>
      </w:r>
    </w:p>
    <w:tbl>
      <w:tblPr>
        <w:tblW w:w="15323" w:type="dxa"/>
        <w:jc w:val="center"/>
        <w:tblCellMar>
          <w:left w:w="70" w:type="dxa"/>
          <w:right w:w="70" w:type="dxa"/>
        </w:tblCellMar>
        <w:tblLook w:val="04A0" w:firstRow="1" w:lastRow="0" w:firstColumn="1" w:lastColumn="0" w:noHBand="0" w:noVBand="1"/>
      </w:tblPr>
      <w:tblGrid>
        <w:gridCol w:w="3879"/>
        <w:gridCol w:w="1480"/>
        <w:gridCol w:w="160"/>
        <w:gridCol w:w="1376"/>
        <w:gridCol w:w="290"/>
        <w:gridCol w:w="1246"/>
        <w:gridCol w:w="420"/>
        <w:gridCol w:w="1161"/>
        <w:gridCol w:w="420"/>
        <w:gridCol w:w="1230"/>
        <w:gridCol w:w="420"/>
        <w:gridCol w:w="1161"/>
        <w:gridCol w:w="420"/>
        <w:gridCol w:w="1149"/>
        <w:gridCol w:w="511"/>
      </w:tblGrid>
      <w:tr w:rsidR="00612610" w:rsidRPr="00FE0DD6" w:rsidTr="006D425D">
        <w:trPr>
          <w:gridAfter w:val="1"/>
          <w:wAfter w:w="511" w:type="dxa"/>
          <w:trHeight w:val="288"/>
          <w:jc w:val="center"/>
        </w:trPr>
        <w:tc>
          <w:tcPr>
            <w:tcW w:w="3879" w:type="dxa"/>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p>
        </w:tc>
        <w:tc>
          <w:tcPr>
            <w:tcW w:w="1480" w:type="dxa"/>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SEO</w:t>
            </w:r>
          </w:p>
        </w:tc>
        <w:tc>
          <w:tcPr>
            <w:tcW w:w="1536" w:type="dxa"/>
            <w:gridSpan w:val="2"/>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CEC</w:t>
            </w:r>
          </w:p>
        </w:tc>
        <w:tc>
          <w:tcPr>
            <w:tcW w:w="1536" w:type="dxa"/>
            <w:gridSpan w:val="2"/>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HI</w:t>
            </w:r>
          </w:p>
        </w:tc>
        <w:tc>
          <w:tcPr>
            <w:tcW w:w="1581" w:type="dxa"/>
            <w:gridSpan w:val="2"/>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LAC</w:t>
            </w:r>
          </w:p>
        </w:tc>
        <w:tc>
          <w:tcPr>
            <w:tcW w:w="1650" w:type="dxa"/>
            <w:gridSpan w:val="2"/>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MENA</w:t>
            </w:r>
          </w:p>
        </w:tc>
        <w:tc>
          <w:tcPr>
            <w:tcW w:w="1581" w:type="dxa"/>
            <w:gridSpan w:val="2"/>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SA</w:t>
            </w:r>
          </w:p>
        </w:tc>
        <w:tc>
          <w:tcPr>
            <w:tcW w:w="1569" w:type="dxa"/>
            <w:gridSpan w:val="2"/>
            <w:tcBorders>
              <w:top w:val="single" w:sz="4" w:space="0" w:color="auto"/>
              <w:bottom w:val="single" w:sz="4" w:space="0" w:color="auto"/>
            </w:tcBorders>
            <w:shd w:val="clear" w:color="auto" w:fill="auto"/>
            <w:noWrap/>
            <w:vAlign w:val="center"/>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SSA</w:t>
            </w:r>
          </w:p>
        </w:tc>
      </w:tr>
      <w:tr w:rsidR="00612610" w:rsidRPr="00FE0DD6" w:rsidTr="006D425D">
        <w:trPr>
          <w:trHeight w:val="288"/>
          <w:jc w:val="center"/>
        </w:trPr>
        <w:tc>
          <w:tcPr>
            <w:tcW w:w="15323" w:type="dxa"/>
            <w:gridSpan w:val="15"/>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r w:rsidRPr="00FE0DD6">
              <w:rPr>
                <w:b/>
                <w:bCs/>
                <w:color w:val="000000" w:themeColor="text1"/>
                <w:sz w:val="20"/>
                <w:szCs w:val="20"/>
                <w:lang w:val="en-US" w:eastAsia="pt-BR"/>
              </w:rPr>
              <w:t>Non-communicable diseases</w:t>
            </w:r>
          </w:p>
        </w:tc>
      </w:tr>
      <w:tr w:rsidR="00612610" w:rsidRPr="00FE0DD6" w:rsidTr="006D425D">
        <w:trPr>
          <w:trHeight w:val="288"/>
          <w:jc w:val="center"/>
        </w:trPr>
        <w:tc>
          <w:tcPr>
            <w:tcW w:w="3879" w:type="dxa"/>
            <w:tcBorders>
              <w:top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Cardiovascular diseases</w:t>
            </w:r>
          </w:p>
        </w:tc>
        <w:tc>
          <w:tcPr>
            <w:tcW w:w="164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47.11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(42.53 to 52.02)</w:t>
            </w:r>
          </w:p>
        </w:tc>
        <w:tc>
          <w:tcPr>
            <w:tcW w:w="1666"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63.84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(59.65 to 68.32)</w:t>
            </w:r>
          </w:p>
        </w:tc>
        <w:tc>
          <w:tcPr>
            <w:tcW w:w="1666"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35.80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(32.88 to 38.87)</w:t>
            </w:r>
          </w:p>
        </w:tc>
        <w:tc>
          <w:tcPr>
            <w:tcW w:w="1581"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33.53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(30.72 to 36.55)</w:t>
            </w:r>
          </w:p>
        </w:tc>
        <w:tc>
          <w:tcPr>
            <w:tcW w:w="165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53.35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(48.68 to 58.33)</w:t>
            </w:r>
          </w:p>
        </w:tc>
        <w:tc>
          <w:tcPr>
            <w:tcW w:w="1581"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30.63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(26.95 to 34.76)</w:t>
            </w:r>
          </w:p>
        </w:tc>
        <w:tc>
          <w:tcPr>
            <w:tcW w:w="166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29.12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(25.10 to 33.58)</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Neoplasms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15.52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(14.78 to 16.28)</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(14.62 to 15.66)</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23.36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(20.42 to 26.58)</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15.93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(14.58 to 17.38)</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(10.52 to 11.57)</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9.78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(8.85 to 10.79)</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(9.13 to 11.42)</w:t>
            </w:r>
          </w:p>
        </w:tc>
      </w:tr>
      <w:tr w:rsidR="00612610" w:rsidRPr="00FE0DD6" w:rsidTr="006D425D">
        <w:trPr>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Diabetes and kidney diseases</w:t>
            </w:r>
          </w:p>
        </w:tc>
        <w:tc>
          <w:tcPr>
            <w:tcW w:w="164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5.38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(5.11 to 5.66)</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2.64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(2.58 to 2.71)</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(5.23 to 6.30)</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(11.08 to 13.07)</w:t>
            </w:r>
          </w:p>
          <w:p w:rsidR="00612610" w:rsidRPr="00FE0DD6" w:rsidRDefault="00612610" w:rsidP="006D425D">
            <w:pPr>
              <w:jc w:val="center"/>
              <w:rPr>
                <w:color w:val="000000" w:themeColor="text1"/>
                <w:sz w:val="20"/>
                <w:szCs w:val="20"/>
                <w:lang w:eastAsia="pt-BR"/>
              </w:rPr>
            </w:pPr>
          </w:p>
        </w:tc>
        <w:tc>
          <w:tcPr>
            <w:tcW w:w="165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 xml:space="preserve">9.01 </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(8.73 to 9.31)</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 xml:space="preserve">5.88 </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(5.17 to 6.66)</w:t>
            </w:r>
          </w:p>
          <w:p w:rsidR="00612610" w:rsidRPr="00FE0DD6" w:rsidRDefault="00612610" w:rsidP="006D425D">
            <w:pPr>
              <w:jc w:val="center"/>
              <w:rPr>
                <w:color w:val="000000" w:themeColor="text1"/>
                <w:sz w:val="20"/>
                <w:szCs w:val="20"/>
                <w:lang w:eastAsia="pt-BR"/>
              </w:rPr>
            </w:pPr>
          </w:p>
        </w:tc>
        <w:tc>
          <w:tcPr>
            <w:tcW w:w="166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(5.83 to 7.78)</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Chronic respiratory diseases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10.35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(10.13 to 10.58)</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(1.77 to 2.32)</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5.48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(5.47 to 5.49)</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6.29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(6.08 to 6.50)</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4.55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(4.37 to 4.74)</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14.59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(13.89 to 15.31)</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3.94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(3.87 to 4.01)</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Mental disorders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Neurological disorders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(3.14 to 13.08)</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5.55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(2.36 to 11.24)</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11.81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(5.81 to 21.31)</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8.54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(4.02 to 15.91)</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5.64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(2.61 to 10.65)</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3.87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(2.23 to 6.24)</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(2.07 to 6.55)</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Substance use disorders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 to 0.05)</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(0.39 to 0.44)</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(0.41 to 0.57)</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0.09)</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0.08)</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0.06)</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0.07)</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Digestive diseases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2.94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(2.79 to 3.09)</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3.79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(3.68 to 3.90)</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4.45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(4.02 to 4.91)</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5.45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(5.02 to 5.89)</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4.92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(4.73 to 5.11)</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3.96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(3.67 to 4.27)</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(4.26 to 5.25)</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Musculoskeletal disorders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(0.19 to 0.25)</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(0.10 to 0.18)</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(0.38 to 0.59)</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(0.31 to 0.52)</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(0.12 to 0.19)</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(0.43 to 0.47)</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(0.11 to 0.15)</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Skin and subcutaneous diseases</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(0.20 to 0.20)</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0.14)</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(0.27 to 0.48)</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(0.47 to 0.77)</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(0.08 to 0.10)</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(0.16 to 0.20)</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(0.23 to 0.26)</w:t>
            </w:r>
          </w:p>
        </w:tc>
      </w:tr>
      <w:tr w:rsidR="00612610" w:rsidRPr="00FE0DD6" w:rsidTr="006D425D">
        <w:trPr>
          <w:trHeight w:val="288"/>
          <w:jc w:val="center"/>
        </w:trPr>
        <w:tc>
          <w:tcPr>
            <w:tcW w:w="3879" w:type="dxa"/>
            <w:tcBorders>
              <w:bottom w:val="single" w:sz="4" w:space="0" w:color="auto"/>
            </w:tcBorders>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Other non-communicable diseases</w:t>
            </w:r>
          </w:p>
        </w:tc>
        <w:tc>
          <w:tcPr>
            <w:tcW w:w="1640"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(0.87 to 0.91)</w:t>
            </w:r>
          </w:p>
          <w:p w:rsidR="00612610" w:rsidRPr="00FE0DD6" w:rsidRDefault="00612610" w:rsidP="006D425D">
            <w:pPr>
              <w:jc w:val="center"/>
              <w:rPr>
                <w:color w:val="000000" w:themeColor="text1"/>
                <w:sz w:val="20"/>
                <w:szCs w:val="20"/>
                <w:lang w:eastAsia="pt-BR"/>
              </w:rPr>
            </w:pPr>
          </w:p>
        </w:tc>
        <w:tc>
          <w:tcPr>
            <w:tcW w:w="1666"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(0.81 to 0.92)</w:t>
            </w:r>
          </w:p>
          <w:p w:rsidR="00612610" w:rsidRPr="00FE0DD6" w:rsidRDefault="00612610" w:rsidP="006D425D">
            <w:pPr>
              <w:jc w:val="center"/>
              <w:rPr>
                <w:color w:val="000000" w:themeColor="text1"/>
                <w:sz w:val="20"/>
                <w:szCs w:val="20"/>
                <w:lang w:eastAsia="pt-BR"/>
              </w:rPr>
            </w:pPr>
          </w:p>
        </w:tc>
        <w:tc>
          <w:tcPr>
            <w:tcW w:w="1666"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(2.00 to 2.25)</w:t>
            </w:r>
          </w:p>
          <w:p w:rsidR="00612610" w:rsidRPr="00FE0DD6" w:rsidRDefault="00612610" w:rsidP="006D425D">
            <w:pPr>
              <w:jc w:val="center"/>
              <w:rPr>
                <w:color w:val="000000" w:themeColor="text1"/>
                <w:sz w:val="20"/>
                <w:szCs w:val="20"/>
                <w:lang w:eastAsia="pt-BR"/>
              </w:rPr>
            </w:pPr>
          </w:p>
        </w:tc>
        <w:tc>
          <w:tcPr>
            <w:tcW w:w="1581"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(2.69 to 2.87)</w:t>
            </w:r>
          </w:p>
          <w:p w:rsidR="00612610" w:rsidRPr="00FE0DD6" w:rsidRDefault="00612610" w:rsidP="006D425D">
            <w:pPr>
              <w:jc w:val="center"/>
              <w:rPr>
                <w:color w:val="000000" w:themeColor="text1"/>
                <w:sz w:val="20"/>
                <w:szCs w:val="20"/>
                <w:lang w:eastAsia="pt-BR"/>
              </w:rPr>
            </w:pPr>
          </w:p>
        </w:tc>
        <w:tc>
          <w:tcPr>
            <w:tcW w:w="1650"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(1.15 to 1.32)</w:t>
            </w:r>
          </w:p>
          <w:p w:rsidR="00612610" w:rsidRPr="00FE0DD6" w:rsidRDefault="00612610" w:rsidP="006D425D">
            <w:pPr>
              <w:jc w:val="center"/>
              <w:rPr>
                <w:color w:val="000000" w:themeColor="text1"/>
                <w:sz w:val="20"/>
                <w:szCs w:val="20"/>
                <w:lang w:eastAsia="pt-BR"/>
              </w:rPr>
            </w:pPr>
          </w:p>
        </w:tc>
        <w:tc>
          <w:tcPr>
            <w:tcW w:w="1581"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(1.36 to 1.37)</w:t>
            </w:r>
          </w:p>
          <w:p w:rsidR="00612610" w:rsidRPr="00FE0DD6" w:rsidRDefault="00612610" w:rsidP="006D425D">
            <w:pPr>
              <w:jc w:val="center"/>
              <w:rPr>
                <w:color w:val="000000" w:themeColor="text1"/>
                <w:sz w:val="20"/>
                <w:szCs w:val="20"/>
                <w:lang w:eastAsia="pt-BR"/>
              </w:rPr>
            </w:pPr>
          </w:p>
        </w:tc>
        <w:tc>
          <w:tcPr>
            <w:tcW w:w="1660" w:type="dxa"/>
            <w:gridSpan w:val="2"/>
            <w:tcBorders>
              <w:bottom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(1.21 to 1.67)</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15323" w:type="dxa"/>
            <w:gridSpan w:val="15"/>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r w:rsidRPr="00FE0DD6">
              <w:rPr>
                <w:b/>
                <w:bCs/>
                <w:color w:val="000000" w:themeColor="text1"/>
                <w:sz w:val="20"/>
                <w:szCs w:val="20"/>
                <w:lang w:val="en-US" w:eastAsia="pt-BR"/>
              </w:rPr>
              <w:t>Communicable, maternal, neonatal, and nutritional diseases</w:t>
            </w:r>
          </w:p>
        </w:tc>
      </w:tr>
      <w:tr w:rsidR="00612610" w:rsidRPr="00FE0DD6" w:rsidTr="006D425D">
        <w:trPr>
          <w:trHeight w:val="288"/>
          <w:jc w:val="center"/>
        </w:trPr>
        <w:tc>
          <w:tcPr>
            <w:tcW w:w="3879" w:type="dxa"/>
            <w:tcBorders>
              <w:top w:val="single" w:sz="4" w:space="0" w:color="auto"/>
            </w:tcBorders>
            <w:shd w:val="clear" w:color="auto" w:fill="auto"/>
            <w:noWrap/>
            <w:vAlign w:val="bottom"/>
          </w:tcPr>
          <w:p w:rsidR="00612610" w:rsidRPr="00FE0DD6" w:rsidRDefault="00612610" w:rsidP="006D425D">
            <w:pPr>
              <w:rPr>
                <w:color w:val="000000" w:themeColor="text1"/>
                <w:sz w:val="20"/>
                <w:szCs w:val="20"/>
                <w:lang w:val="en-US"/>
              </w:rPr>
            </w:pPr>
            <w:r w:rsidRPr="00FE0DD6">
              <w:rPr>
                <w:color w:val="000000" w:themeColor="text1"/>
                <w:sz w:val="20"/>
                <w:szCs w:val="20"/>
                <w:lang w:val="en-US"/>
              </w:rPr>
              <w:t>Neglected tropical diseases and malaria</w:t>
            </w:r>
          </w:p>
        </w:tc>
        <w:tc>
          <w:tcPr>
            <w:tcW w:w="164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 to 0.11)</w:t>
            </w:r>
          </w:p>
        </w:tc>
        <w:tc>
          <w:tcPr>
            <w:tcW w:w="1666"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0.01)</w:t>
            </w:r>
          </w:p>
        </w:tc>
        <w:tc>
          <w:tcPr>
            <w:tcW w:w="1666"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 to 0.02)</w:t>
            </w:r>
          </w:p>
        </w:tc>
        <w:tc>
          <w:tcPr>
            <w:tcW w:w="1581"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(0.18 to 0.48)</w:t>
            </w:r>
          </w:p>
        </w:tc>
        <w:tc>
          <w:tcPr>
            <w:tcW w:w="165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 to 0.29)</w:t>
            </w:r>
          </w:p>
        </w:tc>
        <w:tc>
          <w:tcPr>
            <w:tcW w:w="1581"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(0.23 to 0.59)</w:t>
            </w:r>
          </w:p>
        </w:tc>
        <w:tc>
          <w:tcPr>
            <w:tcW w:w="166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4.55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(2.76 to 7.03)</w:t>
            </w:r>
          </w:p>
        </w:tc>
      </w:tr>
      <w:tr w:rsidR="00612610" w:rsidRPr="00FE0DD6" w:rsidTr="006D425D">
        <w:trPr>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lang w:val="en-US"/>
              </w:rPr>
            </w:pPr>
            <w:r w:rsidRPr="00FE0DD6">
              <w:rPr>
                <w:color w:val="000000" w:themeColor="text1"/>
                <w:sz w:val="20"/>
                <w:szCs w:val="20"/>
                <w:lang w:val="en-US"/>
              </w:rPr>
              <w:t>HIV/AIDS and sexually transmitted infections</w:t>
            </w:r>
          </w:p>
        </w:tc>
        <w:tc>
          <w:tcPr>
            <w:tcW w:w="164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(0.15 to 0.29)</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(0.25 to 0.31)</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 to 0.07)</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0.42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(0.38 to 0.46)  </w:t>
            </w:r>
          </w:p>
          <w:p w:rsidR="00612610" w:rsidRPr="00FE0DD6" w:rsidRDefault="00612610" w:rsidP="006D425D">
            <w:pPr>
              <w:jc w:val="center"/>
              <w:rPr>
                <w:color w:val="000000" w:themeColor="text1"/>
                <w:sz w:val="20"/>
                <w:szCs w:val="20"/>
                <w:lang w:eastAsia="pt-BR"/>
              </w:rPr>
            </w:pPr>
          </w:p>
        </w:tc>
        <w:tc>
          <w:tcPr>
            <w:tcW w:w="165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0.27)</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0.27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(0.19 to 0.38)</w:t>
            </w:r>
          </w:p>
          <w:p w:rsidR="00612610" w:rsidRPr="00FE0DD6" w:rsidRDefault="00612610" w:rsidP="006D425D">
            <w:pPr>
              <w:jc w:val="center"/>
              <w:rPr>
                <w:color w:val="000000" w:themeColor="text1"/>
                <w:sz w:val="20"/>
                <w:szCs w:val="20"/>
                <w:lang w:eastAsia="pt-BR"/>
              </w:rPr>
            </w:pPr>
          </w:p>
        </w:tc>
        <w:tc>
          <w:tcPr>
            <w:tcW w:w="166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6.24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(5.78 to 6.73)</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lastRenderedPageBreak/>
              <w:t>Respiratory infections and tuberculosis</w:t>
            </w:r>
          </w:p>
        </w:tc>
        <w:tc>
          <w:tcPr>
            <w:tcW w:w="164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4.19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(3.99 to 4.41)</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(1.82 to 1.87)</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4.97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(4.65 to 5.29)</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7.16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(6.72 to7.61)</w:t>
            </w:r>
          </w:p>
          <w:p w:rsidR="00612610" w:rsidRPr="00FE0DD6" w:rsidRDefault="00612610" w:rsidP="006D425D">
            <w:pPr>
              <w:jc w:val="center"/>
              <w:rPr>
                <w:color w:val="000000" w:themeColor="text1"/>
                <w:sz w:val="20"/>
                <w:szCs w:val="20"/>
                <w:lang w:eastAsia="pt-BR"/>
              </w:rPr>
            </w:pPr>
          </w:p>
        </w:tc>
        <w:tc>
          <w:tcPr>
            <w:tcW w:w="165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3.59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(3.51 to 3.66)</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7.45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(6.99 to 7.93)</w:t>
            </w:r>
          </w:p>
          <w:p w:rsidR="00612610" w:rsidRPr="00FE0DD6" w:rsidRDefault="00612610" w:rsidP="006D425D">
            <w:pPr>
              <w:jc w:val="center"/>
              <w:rPr>
                <w:color w:val="000000" w:themeColor="text1"/>
                <w:sz w:val="20"/>
                <w:szCs w:val="20"/>
                <w:lang w:eastAsia="pt-BR"/>
              </w:rPr>
            </w:pPr>
          </w:p>
        </w:tc>
        <w:tc>
          <w:tcPr>
            <w:tcW w:w="166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12.87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(11.76 to 14.04)</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Enteric infections</w:t>
            </w:r>
          </w:p>
        </w:tc>
        <w:tc>
          <w:tcPr>
            <w:tcW w:w="164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(0.40 to 1.27)</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0.08)</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(0.41 to 0.46)</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(0.74 to 0.84)</w:t>
            </w:r>
          </w:p>
          <w:p w:rsidR="00612610" w:rsidRPr="00FE0DD6" w:rsidRDefault="00612610" w:rsidP="006D425D">
            <w:pPr>
              <w:jc w:val="center"/>
              <w:rPr>
                <w:color w:val="000000" w:themeColor="text1"/>
                <w:sz w:val="20"/>
                <w:szCs w:val="20"/>
                <w:lang w:eastAsia="pt-BR"/>
              </w:rPr>
            </w:pPr>
          </w:p>
        </w:tc>
        <w:tc>
          <w:tcPr>
            <w:tcW w:w="165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(0.26 to 0.78)</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10.72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(6.57 to 16.58)</w:t>
            </w:r>
          </w:p>
          <w:p w:rsidR="00612610" w:rsidRPr="00FE0DD6" w:rsidRDefault="00612610" w:rsidP="006D425D">
            <w:pPr>
              <w:jc w:val="center"/>
              <w:rPr>
                <w:color w:val="000000" w:themeColor="text1"/>
                <w:sz w:val="20"/>
                <w:szCs w:val="20"/>
                <w:lang w:eastAsia="pt-BR"/>
              </w:rPr>
            </w:pPr>
          </w:p>
        </w:tc>
        <w:tc>
          <w:tcPr>
            <w:tcW w:w="166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5.82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(3.52 to 9.05)</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Other infectious diseases</w:t>
            </w:r>
          </w:p>
        </w:tc>
        <w:tc>
          <w:tcPr>
            <w:tcW w:w="164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(0.28 to 0.33)</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(0.12 to 0.16)</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(0.17 to 0.17)</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(0.21 to 0.24)</w:t>
            </w:r>
          </w:p>
          <w:p w:rsidR="00612610" w:rsidRPr="00FE0DD6" w:rsidRDefault="00612610" w:rsidP="006D425D">
            <w:pPr>
              <w:jc w:val="center"/>
              <w:rPr>
                <w:color w:val="000000" w:themeColor="text1"/>
                <w:sz w:val="20"/>
                <w:szCs w:val="20"/>
                <w:lang w:eastAsia="pt-BR"/>
              </w:rPr>
            </w:pPr>
          </w:p>
        </w:tc>
        <w:tc>
          <w:tcPr>
            <w:tcW w:w="165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(0.43 to 0.60)</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(1.26 to 1.31)</w:t>
            </w:r>
          </w:p>
          <w:p w:rsidR="00612610" w:rsidRPr="00FE0DD6" w:rsidRDefault="00612610" w:rsidP="006D425D">
            <w:pPr>
              <w:jc w:val="center"/>
              <w:rPr>
                <w:color w:val="000000" w:themeColor="text1"/>
                <w:sz w:val="20"/>
                <w:szCs w:val="20"/>
                <w:lang w:eastAsia="pt-BR"/>
              </w:rPr>
            </w:pPr>
          </w:p>
        </w:tc>
        <w:tc>
          <w:tcPr>
            <w:tcW w:w="166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(1.89 to 2.11)</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Maternal and neonatal disorders</w:t>
            </w:r>
          </w:p>
        </w:tc>
        <w:tc>
          <w:tcPr>
            <w:tcW w:w="164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(0.56 to 0.58)</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(0.36 to 0.39)</w:t>
            </w:r>
          </w:p>
          <w:p w:rsidR="00612610" w:rsidRPr="00FE0DD6" w:rsidRDefault="00612610" w:rsidP="006D425D">
            <w:pPr>
              <w:jc w:val="center"/>
              <w:rPr>
                <w:color w:val="000000" w:themeColor="text1"/>
                <w:sz w:val="20"/>
                <w:szCs w:val="20"/>
                <w:lang w:eastAsia="pt-BR"/>
              </w:rPr>
            </w:pPr>
          </w:p>
        </w:tc>
        <w:tc>
          <w:tcPr>
            <w:tcW w:w="166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(0.18 to 0.25)</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(0.84 to 0.85)</w:t>
            </w:r>
          </w:p>
          <w:p w:rsidR="00612610" w:rsidRPr="00FE0DD6" w:rsidRDefault="00612610" w:rsidP="006D425D">
            <w:pPr>
              <w:jc w:val="center"/>
              <w:rPr>
                <w:color w:val="000000" w:themeColor="text1"/>
                <w:sz w:val="20"/>
                <w:szCs w:val="20"/>
                <w:lang w:eastAsia="pt-BR"/>
              </w:rPr>
            </w:pPr>
          </w:p>
        </w:tc>
        <w:tc>
          <w:tcPr>
            <w:tcW w:w="165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(1.00 to 1.09)</w:t>
            </w:r>
          </w:p>
          <w:p w:rsidR="00612610" w:rsidRPr="00FE0DD6" w:rsidRDefault="00612610" w:rsidP="006D425D">
            <w:pPr>
              <w:jc w:val="center"/>
              <w:rPr>
                <w:color w:val="000000" w:themeColor="text1"/>
                <w:sz w:val="20"/>
                <w:szCs w:val="20"/>
                <w:lang w:eastAsia="pt-BR"/>
              </w:rPr>
            </w:pPr>
          </w:p>
        </w:tc>
        <w:tc>
          <w:tcPr>
            <w:tcW w:w="1581"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2.53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(2.34 to 2.73)</w:t>
            </w:r>
          </w:p>
          <w:p w:rsidR="00612610" w:rsidRPr="00FE0DD6" w:rsidRDefault="00612610" w:rsidP="006D425D">
            <w:pPr>
              <w:jc w:val="center"/>
              <w:rPr>
                <w:color w:val="000000" w:themeColor="text1"/>
                <w:sz w:val="20"/>
                <w:szCs w:val="20"/>
                <w:lang w:eastAsia="pt-BR"/>
              </w:rPr>
            </w:pPr>
          </w:p>
        </w:tc>
        <w:tc>
          <w:tcPr>
            <w:tcW w:w="1660"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2.96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(2.93 to 2.99)</w:t>
            </w:r>
          </w:p>
          <w:p w:rsidR="00612610" w:rsidRPr="00FE0DD6" w:rsidRDefault="00612610" w:rsidP="006D425D">
            <w:pPr>
              <w:jc w:val="center"/>
              <w:rPr>
                <w:color w:val="000000" w:themeColor="text1"/>
                <w:sz w:val="20"/>
                <w:szCs w:val="20"/>
                <w:lang w:eastAsia="pt-BR"/>
              </w:rPr>
            </w:pPr>
          </w:p>
        </w:tc>
      </w:tr>
      <w:tr w:rsidR="00612610" w:rsidRPr="00FE0DD6" w:rsidTr="006D425D">
        <w:trPr>
          <w:trHeight w:val="288"/>
          <w:jc w:val="center"/>
        </w:trPr>
        <w:tc>
          <w:tcPr>
            <w:tcW w:w="3879"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Nutritional deficiencies</w:t>
            </w:r>
          </w:p>
        </w:tc>
        <w:tc>
          <w:tcPr>
            <w:tcW w:w="1640"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(0.45 to 0.52)</w:t>
            </w:r>
          </w:p>
        </w:tc>
        <w:tc>
          <w:tcPr>
            <w:tcW w:w="166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0.03)</w:t>
            </w:r>
          </w:p>
        </w:tc>
        <w:tc>
          <w:tcPr>
            <w:tcW w:w="166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(0.26 to 0.28)</w:t>
            </w:r>
          </w:p>
        </w:tc>
        <w:tc>
          <w:tcPr>
            <w:tcW w:w="1581"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0.91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(0.86 to 0.97)</w:t>
            </w:r>
          </w:p>
        </w:tc>
        <w:tc>
          <w:tcPr>
            <w:tcW w:w="1650"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(0.16 to 0.22)</w:t>
            </w:r>
          </w:p>
        </w:tc>
        <w:tc>
          <w:tcPr>
            <w:tcW w:w="1581"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(0.37 to 0.46)</w:t>
            </w:r>
          </w:p>
        </w:tc>
        <w:tc>
          <w:tcPr>
            <w:tcW w:w="1660"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(1.08 to 1.16)</w:t>
            </w:r>
          </w:p>
        </w:tc>
      </w:tr>
      <w:tr w:rsidR="00612610" w:rsidRPr="00FE0DD6" w:rsidTr="006D425D">
        <w:trPr>
          <w:trHeight w:val="288"/>
          <w:jc w:val="center"/>
        </w:trPr>
        <w:tc>
          <w:tcPr>
            <w:tcW w:w="15323" w:type="dxa"/>
            <w:gridSpan w:val="15"/>
            <w:tcBorders>
              <w:top w:val="single" w:sz="4" w:space="0" w:color="auto"/>
              <w:bottom w:val="single" w:sz="4" w:space="0" w:color="auto"/>
            </w:tcBorders>
            <w:shd w:val="clear" w:color="auto" w:fill="auto"/>
            <w:noWrap/>
            <w:vAlign w:val="bottom"/>
          </w:tcPr>
          <w:p w:rsidR="00612610" w:rsidRPr="00FE0DD6" w:rsidRDefault="00612610" w:rsidP="006D425D">
            <w:pPr>
              <w:rPr>
                <w:b/>
                <w:color w:val="000000" w:themeColor="text1"/>
                <w:sz w:val="20"/>
                <w:szCs w:val="20"/>
                <w:lang w:eastAsia="pt-BR"/>
              </w:rPr>
            </w:pPr>
            <w:r w:rsidRPr="00FE0DD6">
              <w:rPr>
                <w:b/>
                <w:color w:val="000000" w:themeColor="text1"/>
                <w:sz w:val="20"/>
                <w:szCs w:val="20"/>
              </w:rPr>
              <w:t>Injuries</w:t>
            </w:r>
          </w:p>
        </w:tc>
      </w:tr>
      <w:tr w:rsidR="00612610" w:rsidRPr="00FE0DD6" w:rsidTr="006D425D">
        <w:trPr>
          <w:trHeight w:val="288"/>
          <w:jc w:val="center"/>
        </w:trPr>
        <w:tc>
          <w:tcPr>
            <w:tcW w:w="3879" w:type="dxa"/>
            <w:tcBorders>
              <w:top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Transport injuries</w:t>
            </w:r>
          </w:p>
        </w:tc>
        <w:tc>
          <w:tcPr>
            <w:tcW w:w="164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(0.84 to 0.85)</w:t>
            </w:r>
          </w:p>
        </w:tc>
        <w:tc>
          <w:tcPr>
            <w:tcW w:w="1666"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(0.48 to 0.54)</w:t>
            </w:r>
          </w:p>
        </w:tc>
        <w:tc>
          <w:tcPr>
            <w:tcW w:w="1666"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(0.41 to 0.56)</w:t>
            </w:r>
          </w:p>
        </w:tc>
        <w:tc>
          <w:tcPr>
            <w:tcW w:w="1581"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(0.75 to 0.82)</w:t>
            </w:r>
          </w:p>
        </w:tc>
        <w:tc>
          <w:tcPr>
            <w:tcW w:w="165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(1.16 to 1.40)</w:t>
            </w:r>
          </w:p>
        </w:tc>
        <w:tc>
          <w:tcPr>
            <w:tcW w:w="1581"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(0.75 to 0.81)</w:t>
            </w:r>
          </w:p>
        </w:tc>
        <w:tc>
          <w:tcPr>
            <w:tcW w:w="1660" w:type="dxa"/>
            <w:gridSpan w:val="2"/>
            <w:tcBorders>
              <w:top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(1.04 to 1.14)</w:t>
            </w:r>
          </w:p>
        </w:tc>
      </w:tr>
      <w:tr w:rsidR="00612610" w:rsidRPr="00FE0DD6" w:rsidTr="006D425D">
        <w:trPr>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lang w:val="en-US"/>
              </w:rPr>
            </w:pPr>
            <w:r w:rsidRPr="00FE0DD6">
              <w:rPr>
                <w:color w:val="000000" w:themeColor="text1"/>
                <w:sz w:val="20"/>
                <w:szCs w:val="20"/>
                <w:lang w:val="en-US"/>
              </w:rPr>
              <w:t>Self-harm and interpersonal violence</w:t>
            </w:r>
          </w:p>
        </w:tc>
        <w:tc>
          <w:tcPr>
            <w:tcW w:w="164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(0.64 to 0.65)</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(0.86 to 0.88)</w:t>
            </w:r>
          </w:p>
        </w:tc>
        <w:tc>
          <w:tcPr>
            <w:tcW w:w="166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(0.57 to 0.81)</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(0.61 to 0.68)</w:t>
            </w:r>
          </w:p>
        </w:tc>
        <w:tc>
          <w:tcPr>
            <w:tcW w:w="165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(1.16 to 1.17)</w:t>
            </w:r>
          </w:p>
        </w:tc>
        <w:tc>
          <w:tcPr>
            <w:tcW w:w="1581"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(0.89 to 0.90)</w:t>
            </w:r>
          </w:p>
        </w:tc>
        <w:tc>
          <w:tcPr>
            <w:tcW w:w="1660"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(0.73 to 0.79)</w:t>
            </w:r>
          </w:p>
        </w:tc>
      </w:tr>
      <w:tr w:rsidR="00612610" w:rsidRPr="00FE0DD6" w:rsidTr="006D425D">
        <w:trPr>
          <w:trHeight w:val="288"/>
          <w:jc w:val="center"/>
        </w:trPr>
        <w:tc>
          <w:tcPr>
            <w:tcW w:w="3879"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Unintentional injuries</w:t>
            </w:r>
          </w:p>
        </w:tc>
        <w:tc>
          <w:tcPr>
            <w:tcW w:w="1640"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2.42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(2.23 to 2.63)</w:t>
            </w:r>
          </w:p>
        </w:tc>
        <w:tc>
          <w:tcPr>
            <w:tcW w:w="166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(1.34 to 1.39)</w:t>
            </w:r>
          </w:p>
        </w:tc>
        <w:tc>
          <w:tcPr>
            <w:tcW w:w="166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2.63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(2.42 to 2.85)</w:t>
            </w:r>
          </w:p>
        </w:tc>
        <w:tc>
          <w:tcPr>
            <w:tcW w:w="1581"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2.27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(2.11 to 2.42)</w:t>
            </w:r>
          </w:p>
        </w:tc>
        <w:tc>
          <w:tcPr>
            <w:tcW w:w="1650"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(1.28 to 1.59)</w:t>
            </w:r>
          </w:p>
        </w:tc>
        <w:tc>
          <w:tcPr>
            <w:tcW w:w="1581"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4.52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(4.37 to 4.67)</w:t>
            </w:r>
          </w:p>
        </w:tc>
        <w:tc>
          <w:tcPr>
            <w:tcW w:w="1660"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(1.98 to 2.28)</w:t>
            </w:r>
          </w:p>
        </w:tc>
      </w:tr>
    </w:tbl>
    <w:p w:rsidR="00612610" w:rsidRPr="00FE0DD6" w:rsidRDefault="00612610" w:rsidP="00612610">
      <w:pPr>
        <w:spacing w:line="276" w:lineRule="auto"/>
        <w:jc w:val="both"/>
        <w:rPr>
          <w:color w:val="000000" w:themeColor="text1"/>
          <w:sz w:val="20"/>
          <w:szCs w:val="20"/>
          <w:lang w:val="en-US"/>
        </w:rPr>
        <w:sectPr w:rsidR="00612610" w:rsidRPr="00FE0DD6" w:rsidSect="00C1585E">
          <w:headerReference w:type="default" r:id="rId10"/>
          <w:footerReference w:type="default" r:id="rId11"/>
          <w:pgSz w:w="16838" w:h="11906" w:orient="landscape"/>
          <w:pgMar w:top="1701" w:right="1418" w:bottom="1701" w:left="1418" w:header="709" w:footer="709" w:gutter="0"/>
          <w:cols w:space="708"/>
          <w:docGrid w:linePitch="360"/>
        </w:sectPr>
      </w:pPr>
      <w:r w:rsidRPr="00FE0DD6">
        <w:rPr>
          <w:color w:val="000000" w:themeColor="text1"/>
          <w:sz w:val="20"/>
          <w:szCs w:val="20"/>
          <w:lang w:val="en-US"/>
        </w:rPr>
        <w:t xml:space="preserve">Source: Global Burden of Disease (GBD/IHME). Note: </w:t>
      </w:r>
      <w:r w:rsidRPr="00FE0DD6">
        <w:rPr>
          <w:rFonts w:eastAsiaTheme="minorHAnsi"/>
          <w:color w:val="000000" w:themeColor="text1"/>
          <w:sz w:val="20"/>
          <w:szCs w:val="20"/>
          <w:lang w:val="en-US"/>
        </w:rPr>
        <w:t>95% uncertainty interval in parenthesis.</w:t>
      </w:r>
      <w:r w:rsidRPr="00FE0DD6">
        <w:rPr>
          <w:color w:val="000000" w:themeColor="text1"/>
          <w:sz w:val="20"/>
          <w:szCs w:val="20"/>
          <w:lang w:val="en-US"/>
        </w:rPr>
        <w:t xml:space="preserv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pStyle w:val="Heading3"/>
        <w:jc w:val="center"/>
        <w:rPr>
          <w:color w:val="000000" w:themeColor="text1"/>
        </w:rPr>
      </w:pPr>
      <w:r w:rsidRPr="00FE0DD6">
        <w:rPr>
          <w:color w:val="000000" w:themeColor="text1"/>
        </w:rPr>
        <w:lastRenderedPageBreak/>
        <w:t>Table A4 - Deaths distribution by cause from life table with 95% uncertainty interval – Males, 1990</w:t>
      </w:r>
    </w:p>
    <w:tbl>
      <w:tblPr>
        <w:tblW w:w="15096" w:type="dxa"/>
        <w:jc w:val="center"/>
        <w:tblCellMar>
          <w:left w:w="70" w:type="dxa"/>
          <w:right w:w="70" w:type="dxa"/>
        </w:tblCellMar>
        <w:tblLook w:val="04A0" w:firstRow="1" w:lastRow="0" w:firstColumn="1" w:lastColumn="0" w:noHBand="0" w:noVBand="1"/>
      </w:tblPr>
      <w:tblGrid>
        <w:gridCol w:w="3879"/>
        <w:gridCol w:w="1529"/>
        <w:gridCol w:w="160"/>
        <w:gridCol w:w="1369"/>
        <w:gridCol w:w="160"/>
        <w:gridCol w:w="1376"/>
        <w:gridCol w:w="160"/>
        <w:gridCol w:w="1376"/>
        <w:gridCol w:w="160"/>
        <w:gridCol w:w="1369"/>
        <w:gridCol w:w="160"/>
        <w:gridCol w:w="1376"/>
        <w:gridCol w:w="320"/>
        <w:gridCol w:w="1209"/>
        <w:gridCol w:w="485"/>
        <w:gridCol w:w="8"/>
      </w:tblGrid>
      <w:tr w:rsidR="00612610" w:rsidRPr="00FE0DD6" w:rsidTr="006D425D">
        <w:trPr>
          <w:gridAfter w:val="2"/>
          <w:wAfter w:w="493" w:type="dxa"/>
          <w:trHeight w:val="288"/>
          <w:jc w:val="center"/>
        </w:trPr>
        <w:tc>
          <w:tcPr>
            <w:tcW w:w="3879" w:type="dxa"/>
            <w:tcBorders>
              <w:top w:val="single" w:sz="4" w:space="0" w:color="auto"/>
              <w:bottom w:val="single" w:sz="4" w:space="0" w:color="auto"/>
            </w:tcBorders>
            <w:shd w:val="clear" w:color="auto" w:fill="auto"/>
            <w:noWrap/>
            <w:vAlign w:val="bottom"/>
            <w:hideMark/>
          </w:tcPr>
          <w:p w:rsidR="00612610" w:rsidRPr="00FE0DD6" w:rsidRDefault="00612610" w:rsidP="006D425D">
            <w:pPr>
              <w:rPr>
                <w:color w:val="000000" w:themeColor="text1"/>
                <w:sz w:val="20"/>
                <w:szCs w:val="20"/>
                <w:lang w:val="en-US" w:eastAsia="pt-BR"/>
              </w:rPr>
            </w:pPr>
          </w:p>
        </w:tc>
        <w:tc>
          <w:tcPr>
            <w:tcW w:w="1529"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SEO</w:t>
            </w:r>
          </w:p>
        </w:tc>
        <w:tc>
          <w:tcPr>
            <w:tcW w:w="1529" w:type="dxa"/>
            <w:gridSpan w:val="2"/>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CEC</w:t>
            </w:r>
          </w:p>
        </w:tc>
        <w:tc>
          <w:tcPr>
            <w:tcW w:w="1536" w:type="dxa"/>
            <w:gridSpan w:val="2"/>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HI</w:t>
            </w:r>
          </w:p>
        </w:tc>
        <w:tc>
          <w:tcPr>
            <w:tcW w:w="1536" w:type="dxa"/>
            <w:gridSpan w:val="2"/>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LAC</w:t>
            </w:r>
          </w:p>
        </w:tc>
        <w:tc>
          <w:tcPr>
            <w:tcW w:w="1529" w:type="dxa"/>
            <w:gridSpan w:val="2"/>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MENA</w:t>
            </w:r>
          </w:p>
        </w:tc>
        <w:tc>
          <w:tcPr>
            <w:tcW w:w="1536" w:type="dxa"/>
            <w:gridSpan w:val="2"/>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SA</w:t>
            </w:r>
          </w:p>
        </w:tc>
        <w:tc>
          <w:tcPr>
            <w:tcW w:w="1529" w:type="dxa"/>
            <w:gridSpan w:val="2"/>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SSA</w:t>
            </w:r>
          </w:p>
        </w:tc>
      </w:tr>
      <w:tr w:rsidR="00612610" w:rsidRPr="00FE0DD6" w:rsidTr="006D425D">
        <w:trPr>
          <w:trHeight w:val="288"/>
          <w:jc w:val="center"/>
        </w:trPr>
        <w:tc>
          <w:tcPr>
            <w:tcW w:w="15096" w:type="dxa"/>
            <w:gridSpan w:val="16"/>
            <w:tcBorders>
              <w:bottom w:val="single" w:sz="4" w:space="0" w:color="auto"/>
            </w:tcBorders>
            <w:shd w:val="clear" w:color="auto" w:fill="auto"/>
            <w:noWrap/>
            <w:vAlign w:val="bottom"/>
            <w:hideMark/>
          </w:tcPr>
          <w:p w:rsidR="00612610" w:rsidRPr="00FE0DD6" w:rsidRDefault="00612610" w:rsidP="006D425D">
            <w:pPr>
              <w:rPr>
                <w:color w:val="000000" w:themeColor="text1"/>
                <w:sz w:val="20"/>
                <w:szCs w:val="20"/>
                <w:lang w:eastAsia="pt-BR"/>
              </w:rPr>
            </w:pPr>
            <w:r w:rsidRPr="00FE0DD6">
              <w:rPr>
                <w:b/>
                <w:bCs/>
                <w:color w:val="000000" w:themeColor="text1"/>
                <w:sz w:val="20"/>
                <w:szCs w:val="20"/>
                <w:lang w:val="en-US" w:eastAsia="pt-BR"/>
              </w:rPr>
              <w:t>Non-communicable diseases</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Cardiovascular diseases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32.60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(30.06 to 35.30)</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50.13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(48.90 to 51.41)</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40.95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(39.74 to 42.21)</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33.85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(32.17 to 35.65)</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46.34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(41.74 to 51.21)</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24.03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(21.24 to 27.10)</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17.16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(14.39 to 20.32)</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Neoplasms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17.37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(16.74 to 18.03)</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(18.70 to 19.39)</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26.91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(25.97 to 27.86)</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14.34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(13.88 to 14.81)</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10.97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(10.57 to 11.37)</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(6.16 to 7.37)</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6.75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(5.95 to 7.64)</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Diabetes and kidney diseases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2.78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(2.70 to 2.87)</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(1.31 to 1.34)</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3.27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(3.19 to 3.36)</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5.83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(5.54 to 6.13)</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(5.10 to 5.13)</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3.32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(3.09 to 3.57)</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4.23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(3.61 to 4.94)</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Chronic respiratory diseases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17.79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(17.57 to 18.02)</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5.51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(5.48 to 5.54)</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6.08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(5.93 to 6.24)</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5.94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(5.72 to 6.15)</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5.62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(5.51 to 5.73)</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13.51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(12.58 to 14.48)</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(3.65 to 4.44)</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Mental disorders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 to 0.00)</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Neurological disorders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(1.03 to 3.24)</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1.87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(0.85 to 3.63)</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(1.71 to 6.85)</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(1.59 to 7.11)</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2.77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(1.39 to 5.01)</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(0.91 to 2.06)</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(0.84 to 1.93)</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Substance use disorders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(0.25 to 0.31)</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(1.46 to 1.47)</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(0.47 to 0.49)</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0.81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(0.79 to 0.84)</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(0.12 to 0.13)</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(0.26 to 0.30)</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(0.18 to 0.19)</w:t>
            </w: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Digestive diseases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4.75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(4.71 to 4.80)</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(3.54 to 3.67)</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4.49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(4.34 to 4.65)</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6.63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(6.30 to 6.97)</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5.49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(5.48 to 5.49)</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5.41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(5.08 to 5.76)</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6.18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(5.83 to 6.54)</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Musculoskeletal disorders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(0.06 to 0.06)</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0.05)</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(0.12 to 0.19)</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0.13)</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0.05)</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(0.13 to 0.14)</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 to 0.05)</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405"/>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Skin and subcutaneous diseases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0.13)</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 to 0.08)</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 to 0.23)</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(0.10 to 0.34)</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(1.27 to 2.24)</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(0.12 to 0.23)</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0.10)</w:t>
            </w: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Other non-communicable diseases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(0.94 to 1.57)</w:t>
            </w: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(0.92 to 1.29) </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(1.10 to 1.33) </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(1.37 to 1.93) </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(0.04 to 0.09) </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(1.12 to 1.37) </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 xml:space="preserve">(1.22 to 2.40) </w:t>
            </w:r>
          </w:p>
        </w:tc>
      </w:tr>
      <w:tr w:rsidR="00612610" w:rsidRPr="00FE0DD6" w:rsidTr="006D425D">
        <w:trPr>
          <w:trHeight w:val="288"/>
          <w:jc w:val="center"/>
        </w:trPr>
        <w:tc>
          <w:tcPr>
            <w:tcW w:w="15096" w:type="dxa"/>
            <w:gridSpan w:val="16"/>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r w:rsidRPr="00FE0DD6">
              <w:rPr>
                <w:b/>
                <w:bCs/>
                <w:color w:val="000000" w:themeColor="text1"/>
                <w:sz w:val="20"/>
                <w:szCs w:val="20"/>
                <w:lang w:val="en-US" w:eastAsia="pt-BR"/>
              </w:rPr>
              <w:t>Communicable, maternal, neonatal, and nutritional diseases</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lang w:val="en-US"/>
              </w:rPr>
            </w:pPr>
            <w:r w:rsidRPr="00FE0DD6">
              <w:rPr>
                <w:color w:val="000000" w:themeColor="text1"/>
                <w:sz w:val="20"/>
                <w:szCs w:val="20"/>
                <w:lang w:val="en-US"/>
              </w:rPr>
              <w:t>Neglected tropical diseases and malaria</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 to 0.31)</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 to 0.06)</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 to 0.05)</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0.74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(0.48 to 1.09)</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(0.24 to 0.97)</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(0.65 to 2.10)</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6.42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(4.62 to 8.68</w:t>
            </w: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lang w:val="en-US"/>
              </w:rPr>
            </w:pPr>
            <w:r w:rsidRPr="00FE0DD6">
              <w:rPr>
                <w:color w:val="000000" w:themeColor="text1"/>
                <w:sz w:val="20"/>
                <w:szCs w:val="20"/>
                <w:lang w:val="en-US"/>
              </w:rPr>
              <w:t>HIV/AIDS and sexually transmitted infections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0.11)</w:t>
            </w:r>
          </w:p>
          <w:p w:rsidR="00612610" w:rsidRPr="00FE0DD6" w:rsidRDefault="00612610" w:rsidP="006D425D">
            <w:pP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0.16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(0.16 to 0.16)</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0.53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(0.51 to 0.56)</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0.54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(0.51 to 0.57)</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 to 0.09)</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0.10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0.18)</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lastRenderedPageBreak/>
              <w:t>3.37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(2.56 to 4.38)</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lastRenderedPageBreak/>
              <w:t>Respiratory infections and tuberculosis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8.15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(8.07 to 8.23)</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3.31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(3.27 to 3.34)</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4.65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(4.59 to 4.72)</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7.66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(7.51 to 7.82)</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5.06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(4.85 to 5.28)</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14.62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(13.62 to 15.63)</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19.86</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(17.79 to 22.12)</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Enteric infections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(1.37 to 2.88)</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(0.25 to 0.32)</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0.08)</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2.34</w:t>
            </w:r>
          </w:p>
          <w:p w:rsidR="00612610" w:rsidRPr="00FE0DD6" w:rsidRDefault="00612610" w:rsidP="006D425D">
            <w:pPr>
              <w:jc w:val="center"/>
              <w:rPr>
                <w:color w:val="000000" w:themeColor="text1"/>
                <w:sz w:val="20"/>
                <w:szCs w:val="20"/>
                <w:lang w:val="pt-BR" w:eastAsia="pt-BR"/>
              </w:rPr>
            </w:pPr>
            <w:r w:rsidRPr="00FE0DD6">
              <w:rPr>
                <w:color w:val="000000" w:themeColor="text1"/>
                <w:sz w:val="20"/>
                <w:szCs w:val="20"/>
                <w:lang w:val="pt-BR" w:eastAsia="pt-BR"/>
              </w:rPr>
              <w:t>(2.15 to 2.53)</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1.40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(0.97 to 1.95)</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11.77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(8.29 to 16.18)</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10.24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(7.56 to 13.56)</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Other infectious diseases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1.39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(1.10 to 1.74)</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0.33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(0.30 to 0.35)</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val="pt-BR" w:eastAsia="pt-BR"/>
              </w:rPr>
            </w:pPr>
            <w:r w:rsidRPr="00FE0DD6">
              <w:rPr>
                <w:color w:val="000000" w:themeColor="text1"/>
                <w:sz w:val="20"/>
                <w:szCs w:val="20"/>
                <w:lang w:eastAsia="pt-BR"/>
              </w:rPr>
              <w:t>0.21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(0.18 to 0.24)</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0.61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(0.56 to 0.66)</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2.25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(1.49 to 3.28)</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3.40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(3.10 to 3.72)</w:t>
            </w:r>
          </w:p>
          <w:p w:rsidR="00612610" w:rsidRPr="00FE0DD6" w:rsidRDefault="00612610" w:rsidP="006D425D">
            <w:pPr>
              <w:jc w:val="center"/>
              <w:rPr>
                <w:color w:val="000000" w:themeColor="text1"/>
                <w:sz w:val="20"/>
                <w:szCs w:val="20"/>
                <w:lang w:eastAsia="pt-BR"/>
              </w:rPr>
            </w:pP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4.58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(3.66 to 5.68)</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288"/>
          <w:jc w:val="center"/>
        </w:trPr>
        <w:tc>
          <w:tcPr>
            <w:tcW w:w="3879" w:type="dxa"/>
            <w:shd w:val="clear" w:color="auto" w:fill="auto"/>
            <w:noWrap/>
            <w:vAlign w:val="bottom"/>
            <w:hideMark/>
          </w:tcPr>
          <w:p w:rsidR="00612610" w:rsidRPr="00FE0DD6" w:rsidRDefault="00612610" w:rsidP="006D425D">
            <w:pPr>
              <w:rPr>
                <w:color w:val="000000" w:themeColor="text1"/>
                <w:sz w:val="20"/>
                <w:szCs w:val="20"/>
              </w:rPr>
            </w:pPr>
            <w:r w:rsidRPr="00FE0DD6">
              <w:rPr>
                <w:color w:val="000000" w:themeColor="text1"/>
                <w:sz w:val="20"/>
                <w:szCs w:val="20"/>
              </w:rPr>
              <w:t>Maternal and neonatal disorders</w:t>
            </w:r>
          </w:p>
        </w:tc>
        <w:tc>
          <w:tcPr>
            <w:tcW w:w="168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(1.48 to 1.53)</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1.09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(1.05 to 1.13)</w:t>
            </w:r>
          </w:p>
          <w:p w:rsidR="00612610" w:rsidRPr="00FE0DD6" w:rsidRDefault="00612610" w:rsidP="006D425D">
            <w:pPr>
              <w:jc w:val="cente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0.49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(0.48 to 0.49)</w:t>
            </w:r>
          </w:p>
          <w:p w:rsidR="00612610" w:rsidRPr="00FE0DD6" w:rsidRDefault="00612610" w:rsidP="006D425D">
            <w:pPr>
              <w:rPr>
                <w:color w:val="000000" w:themeColor="text1"/>
                <w:sz w:val="20"/>
                <w:szCs w:val="20"/>
                <w:lang w:eastAsia="pt-BR"/>
              </w:rPr>
            </w:pPr>
          </w:p>
        </w:tc>
        <w:tc>
          <w:tcPr>
            <w:tcW w:w="153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(2.06 to 2.08)</w:t>
            </w:r>
          </w:p>
          <w:p w:rsidR="00612610" w:rsidRPr="00FE0DD6" w:rsidRDefault="00612610" w:rsidP="006D425D">
            <w:pPr>
              <w:jc w:val="center"/>
              <w:rPr>
                <w:color w:val="000000" w:themeColor="text1"/>
                <w:sz w:val="20"/>
                <w:szCs w:val="20"/>
                <w:lang w:eastAsia="pt-BR"/>
              </w:rPr>
            </w:pPr>
          </w:p>
        </w:tc>
        <w:tc>
          <w:tcPr>
            <w:tcW w:w="1529"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2.71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(2.71 to 2.71)</w:t>
            </w:r>
          </w:p>
          <w:p w:rsidR="00612610" w:rsidRPr="00FE0DD6" w:rsidRDefault="00612610" w:rsidP="006D425D">
            <w:pPr>
              <w:jc w:val="center"/>
              <w:rPr>
                <w:color w:val="000000" w:themeColor="text1"/>
                <w:sz w:val="20"/>
                <w:szCs w:val="20"/>
                <w:lang w:eastAsia="pt-BR"/>
              </w:rPr>
            </w:pPr>
          </w:p>
        </w:tc>
        <w:tc>
          <w:tcPr>
            <w:tcW w:w="1696"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 xml:space="preserve"> </w:t>
            </w:r>
            <w:r w:rsidRPr="00FE0DD6">
              <w:rPr>
                <w:color w:val="000000" w:themeColor="text1"/>
                <w:sz w:val="20"/>
                <w:szCs w:val="20"/>
                <w:lang w:val="pt-BR" w:eastAsia="pt-BR"/>
              </w:rPr>
              <w:t>(3.34 to 3.97)</w:t>
            </w:r>
          </w:p>
        </w:tc>
        <w:tc>
          <w:tcPr>
            <w:tcW w:w="1694" w:type="dxa"/>
            <w:gridSpan w:val="2"/>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3.17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(2.83 to 3.54)</w:t>
            </w:r>
          </w:p>
          <w:p w:rsidR="00612610" w:rsidRPr="00FE0DD6" w:rsidRDefault="00612610" w:rsidP="006D425D">
            <w:pPr>
              <w:jc w:val="center"/>
              <w:rPr>
                <w:color w:val="000000" w:themeColor="text1"/>
                <w:sz w:val="20"/>
                <w:szCs w:val="20"/>
                <w:lang w:eastAsia="pt-BR"/>
              </w:rPr>
            </w:pP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Nutritional deficiencies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0.58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(0.54 to 0.63)</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 to 0.04)</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(0.11 to 0.11)</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1.57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(1.57 to 1.58)</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0.27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(0.18 to 0.39)</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1.62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(1.25 to 2.05)</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2.13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(2.11 to 2.14)</w:t>
            </w:r>
          </w:p>
        </w:tc>
      </w:tr>
      <w:tr w:rsidR="00612610" w:rsidRPr="00FE0DD6" w:rsidTr="006D425D">
        <w:trPr>
          <w:trHeight w:val="288"/>
          <w:jc w:val="center"/>
        </w:trPr>
        <w:tc>
          <w:tcPr>
            <w:tcW w:w="15096" w:type="dxa"/>
            <w:gridSpan w:val="16"/>
            <w:tcBorders>
              <w:top w:val="single" w:sz="4" w:space="0" w:color="auto"/>
              <w:bottom w:val="single" w:sz="4" w:space="0" w:color="auto"/>
            </w:tcBorders>
            <w:shd w:val="clear" w:color="auto" w:fill="auto"/>
            <w:noWrap/>
            <w:vAlign w:val="bottom"/>
          </w:tcPr>
          <w:p w:rsidR="00612610" w:rsidRPr="00FE0DD6" w:rsidRDefault="00612610" w:rsidP="006D425D">
            <w:pPr>
              <w:rPr>
                <w:b/>
                <w:color w:val="000000" w:themeColor="text1"/>
                <w:sz w:val="20"/>
                <w:szCs w:val="20"/>
                <w:lang w:eastAsia="pt-BR"/>
              </w:rPr>
            </w:pPr>
            <w:r w:rsidRPr="00FE0DD6">
              <w:rPr>
                <w:b/>
                <w:color w:val="000000" w:themeColor="text1"/>
                <w:sz w:val="20"/>
                <w:szCs w:val="20"/>
              </w:rPr>
              <w:t>Injuries</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Transport injuries</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2.44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(2.00 to 2.94)</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2.59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(2.59 to 2.60)</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2.08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(2.00 to 2.16)</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3.53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(3.37 to 3.70)</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4.44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(3.97 to 4.96)</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(1.68 to 1.76)</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2.40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(2.39 to 2.42)</w:t>
            </w:r>
          </w:p>
        </w:tc>
      </w:tr>
      <w:tr w:rsidR="00612610" w:rsidRPr="00FE0DD6" w:rsidTr="006D425D">
        <w:trPr>
          <w:gridAfter w:val="1"/>
          <w:wAfter w:w="8" w:type="dxa"/>
          <w:trHeight w:val="288"/>
          <w:jc w:val="center"/>
        </w:trPr>
        <w:tc>
          <w:tcPr>
            <w:tcW w:w="3879" w:type="dxa"/>
            <w:shd w:val="clear" w:color="auto" w:fill="auto"/>
            <w:noWrap/>
            <w:vAlign w:val="bottom"/>
          </w:tcPr>
          <w:p w:rsidR="00612610" w:rsidRPr="00FE0DD6" w:rsidRDefault="00612610" w:rsidP="006D425D">
            <w:pPr>
              <w:rPr>
                <w:color w:val="000000" w:themeColor="text1"/>
                <w:sz w:val="20"/>
                <w:szCs w:val="20"/>
                <w:lang w:val="en-US"/>
              </w:rPr>
            </w:pPr>
            <w:r w:rsidRPr="00FE0DD6">
              <w:rPr>
                <w:color w:val="000000" w:themeColor="text1"/>
                <w:sz w:val="20"/>
                <w:szCs w:val="20"/>
                <w:lang w:val="en-US"/>
              </w:rPr>
              <w:t>Self-harm and interpersonal violence</w:t>
            </w:r>
          </w:p>
        </w:tc>
        <w:tc>
          <w:tcPr>
            <w:tcW w:w="168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1.85</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(1.55 to 2.18)</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3.77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(3.69 to 3.86)</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2.24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(2.17 to 2.31)</w:t>
            </w:r>
          </w:p>
        </w:tc>
        <w:tc>
          <w:tcPr>
            <w:tcW w:w="153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4.39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(4.11 to 4.68)</w:t>
            </w:r>
          </w:p>
        </w:tc>
        <w:tc>
          <w:tcPr>
            <w:tcW w:w="1529"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1.27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(1.22 to 1.32)</w:t>
            </w:r>
          </w:p>
        </w:tc>
        <w:tc>
          <w:tcPr>
            <w:tcW w:w="1696"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1.77</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(1.72 to 1.83)</w:t>
            </w:r>
          </w:p>
        </w:tc>
        <w:tc>
          <w:tcPr>
            <w:tcW w:w="1694" w:type="dxa"/>
            <w:gridSpan w:val="2"/>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3.43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(3.19 to 3.68)</w:t>
            </w:r>
          </w:p>
        </w:tc>
      </w:tr>
      <w:tr w:rsidR="00612610" w:rsidRPr="00FE0DD6" w:rsidTr="006D425D">
        <w:trPr>
          <w:gridAfter w:val="1"/>
          <w:wAfter w:w="8" w:type="dxa"/>
          <w:trHeight w:val="288"/>
          <w:jc w:val="center"/>
        </w:trPr>
        <w:tc>
          <w:tcPr>
            <w:tcW w:w="3879"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rPr>
            </w:pPr>
            <w:r w:rsidRPr="00FE0DD6">
              <w:rPr>
                <w:color w:val="000000" w:themeColor="text1"/>
                <w:sz w:val="20"/>
                <w:szCs w:val="20"/>
              </w:rPr>
              <w:t>Unintentional injuries</w:t>
            </w:r>
          </w:p>
        </w:tc>
        <w:tc>
          <w:tcPr>
            <w:tcW w:w="1689"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2.94</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(2.81 to 3.07)</w:t>
            </w:r>
          </w:p>
        </w:tc>
        <w:tc>
          <w:tcPr>
            <w:tcW w:w="1529"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4.29</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(4.25 to 4.33)</w:t>
            </w:r>
          </w:p>
        </w:tc>
        <w:tc>
          <w:tcPr>
            <w:tcW w:w="153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2.31</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(2.26 to 2.35)</w:t>
            </w:r>
          </w:p>
        </w:tc>
        <w:tc>
          <w:tcPr>
            <w:tcW w:w="153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3.60</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(3.46 to 3.74)</w:t>
            </w:r>
          </w:p>
        </w:tc>
        <w:tc>
          <w:tcPr>
            <w:tcW w:w="1529"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3.83</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(3.74 to 3.93)</w:t>
            </w:r>
          </w:p>
        </w:tc>
        <w:tc>
          <w:tcPr>
            <w:tcW w:w="1696"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3.92</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(3.84 to 4.01)</w:t>
            </w:r>
          </w:p>
        </w:tc>
        <w:tc>
          <w:tcPr>
            <w:tcW w:w="1694" w:type="dxa"/>
            <w:gridSpan w:val="2"/>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2.68</w:t>
            </w:r>
          </w:p>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(2.64 to 2.72)</w:t>
            </w:r>
          </w:p>
        </w:tc>
      </w:tr>
    </w:tbl>
    <w:p w:rsidR="00612610" w:rsidRPr="00FE0DD6" w:rsidRDefault="00612610" w:rsidP="00612610">
      <w:pPr>
        <w:spacing w:line="276" w:lineRule="auto"/>
        <w:jc w:val="both"/>
        <w:rPr>
          <w:color w:val="000000" w:themeColor="text1"/>
          <w:sz w:val="20"/>
          <w:szCs w:val="20"/>
          <w:lang w:val="en-US"/>
        </w:rPr>
        <w:sectPr w:rsidR="00612610" w:rsidRPr="00FE0DD6" w:rsidSect="00C1585E">
          <w:headerReference w:type="default" r:id="rId12"/>
          <w:footerReference w:type="default" r:id="rId13"/>
          <w:pgSz w:w="16838" w:h="11906" w:orient="landscape"/>
          <w:pgMar w:top="1701" w:right="1418" w:bottom="1701" w:left="1418" w:header="709" w:footer="709" w:gutter="0"/>
          <w:cols w:space="708"/>
          <w:docGrid w:linePitch="360"/>
        </w:sectPr>
      </w:pPr>
      <w:r w:rsidRPr="00FE0DD6">
        <w:rPr>
          <w:color w:val="000000" w:themeColor="text1"/>
          <w:sz w:val="20"/>
          <w:szCs w:val="20"/>
          <w:lang w:val="en-US"/>
        </w:rPr>
        <w:t xml:space="preserve">Source: Global Burden of Disease (GBD/IHME). Note: </w:t>
      </w:r>
      <w:r w:rsidRPr="00FE0DD6">
        <w:rPr>
          <w:rFonts w:eastAsiaTheme="minorHAnsi"/>
          <w:color w:val="000000" w:themeColor="text1"/>
          <w:sz w:val="20"/>
          <w:szCs w:val="20"/>
          <w:lang w:val="en-US"/>
        </w:rPr>
        <w:t>95% uncertainty interval in parenthesis.</w:t>
      </w:r>
      <w:r w:rsidRPr="00FE0DD6">
        <w:rPr>
          <w:color w:val="000000" w:themeColor="text1"/>
          <w:sz w:val="20"/>
          <w:szCs w:val="20"/>
          <w:lang w:val="en-US"/>
        </w:rPr>
        <w:t xml:space="preserv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pStyle w:val="Heading3"/>
        <w:jc w:val="center"/>
        <w:rPr>
          <w:color w:val="000000" w:themeColor="text1"/>
        </w:rPr>
      </w:pPr>
      <w:r w:rsidRPr="00FE0DD6">
        <w:rPr>
          <w:color w:val="000000" w:themeColor="text1"/>
        </w:rPr>
        <w:lastRenderedPageBreak/>
        <w:t>Table A5 - Deaths distribution by cause from life table with 95% uncertainty interval – Males, 2019</w:t>
      </w:r>
    </w:p>
    <w:tbl>
      <w:tblPr>
        <w:tblW w:w="14591" w:type="dxa"/>
        <w:jc w:val="center"/>
        <w:tblCellMar>
          <w:left w:w="70" w:type="dxa"/>
          <w:right w:w="70" w:type="dxa"/>
        </w:tblCellMar>
        <w:tblLook w:val="04A0" w:firstRow="1" w:lastRow="0" w:firstColumn="1" w:lastColumn="0" w:noHBand="0" w:noVBand="1"/>
      </w:tblPr>
      <w:tblGrid>
        <w:gridCol w:w="3402"/>
        <w:gridCol w:w="1529"/>
        <w:gridCol w:w="1581"/>
        <w:gridCol w:w="1581"/>
        <w:gridCol w:w="1581"/>
        <w:gridCol w:w="1666"/>
        <w:gridCol w:w="1581"/>
        <w:gridCol w:w="1670"/>
      </w:tblGrid>
      <w:tr w:rsidR="00612610" w:rsidRPr="00FE0DD6" w:rsidTr="006D425D">
        <w:trPr>
          <w:trHeight w:val="288"/>
          <w:jc w:val="center"/>
        </w:trPr>
        <w:tc>
          <w:tcPr>
            <w:tcW w:w="3402" w:type="dxa"/>
            <w:tcBorders>
              <w:top w:val="single" w:sz="4" w:space="0" w:color="auto"/>
              <w:bottom w:val="single" w:sz="4" w:space="0" w:color="auto"/>
            </w:tcBorders>
            <w:noWrap/>
            <w:vAlign w:val="bottom"/>
          </w:tcPr>
          <w:p w:rsidR="00612610" w:rsidRPr="00FE0DD6" w:rsidRDefault="00612610" w:rsidP="006D425D">
            <w:pPr>
              <w:spacing w:line="256" w:lineRule="auto"/>
              <w:rPr>
                <w:color w:val="000000" w:themeColor="text1"/>
                <w:sz w:val="20"/>
                <w:szCs w:val="20"/>
                <w:lang w:val="en-US" w:eastAsia="pt-BR"/>
              </w:rPr>
            </w:pPr>
            <w:bookmarkStart w:id="3" w:name="_Hlk129359115"/>
          </w:p>
        </w:tc>
        <w:tc>
          <w:tcPr>
            <w:tcW w:w="1529" w:type="dxa"/>
            <w:tcBorders>
              <w:top w:val="single" w:sz="4" w:space="0" w:color="auto"/>
              <w:bottom w:val="single" w:sz="4" w:space="0" w:color="auto"/>
            </w:tcBorders>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SEO</w:t>
            </w:r>
          </w:p>
        </w:tc>
        <w:tc>
          <w:tcPr>
            <w:tcW w:w="1581" w:type="dxa"/>
            <w:tcBorders>
              <w:top w:val="single" w:sz="4" w:space="0" w:color="auto"/>
              <w:bottom w:val="single" w:sz="4" w:space="0" w:color="auto"/>
            </w:tcBorders>
            <w:noWrap/>
            <w:vAlign w:val="center"/>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CEC</w:t>
            </w:r>
          </w:p>
        </w:tc>
        <w:tc>
          <w:tcPr>
            <w:tcW w:w="1581" w:type="dxa"/>
            <w:tcBorders>
              <w:top w:val="single" w:sz="4" w:space="0" w:color="auto"/>
              <w:bottom w:val="single" w:sz="4" w:space="0" w:color="auto"/>
            </w:tcBorders>
            <w:noWrap/>
            <w:vAlign w:val="center"/>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HI</w:t>
            </w:r>
          </w:p>
        </w:tc>
        <w:tc>
          <w:tcPr>
            <w:tcW w:w="1581" w:type="dxa"/>
            <w:tcBorders>
              <w:top w:val="single" w:sz="4" w:space="0" w:color="auto"/>
              <w:bottom w:val="single" w:sz="4" w:space="0" w:color="auto"/>
            </w:tcBorders>
            <w:noWrap/>
            <w:vAlign w:val="center"/>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LAC</w:t>
            </w:r>
          </w:p>
        </w:tc>
        <w:tc>
          <w:tcPr>
            <w:tcW w:w="1666" w:type="dxa"/>
            <w:tcBorders>
              <w:top w:val="single" w:sz="4" w:space="0" w:color="auto"/>
              <w:bottom w:val="single" w:sz="4" w:space="0" w:color="auto"/>
            </w:tcBorders>
            <w:noWrap/>
            <w:vAlign w:val="center"/>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MENA</w:t>
            </w:r>
          </w:p>
        </w:tc>
        <w:tc>
          <w:tcPr>
            <w:tcW w:w="1581" w:type="dxa"/>
            <w:tcBorders>
              <w:top w:val="single" w:sz="4" w:space="0" w:color="auto"/>
              <w:bottom w:val="single" w:sz="4" w:space="0" w:color="auto"/>
            </w:tcBorders>
            <w:noWrap/>
            <w:vAlign w:val="center"/>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SA</w:t>
            </w:r>
          </w:p>
        </w:tc>
        <w:tc>
          <w:tcPr>
            <w:tcW w:w="1670" w:type="dxa"/>
            <w:tcBorders>
              <w:top w:val="single" w:sz="4" w:space="0" w:color="auto"/>
              <w:bottom w:val="single" w:sz="4" w:space="0" w:color="auto"/>
            </w:tcBorders>
            <w:noWrap/>
            <w:vAlign w:val="center"/>
            <w:hideMark/>
          </w:tcPr>
          <w:p w:rsidR="00612610" w:rsidRPr="00FE0DD6" w:rsidRDefault="00612610" w:rsidP="006D425D">
            <w:pPr>
              <w:spacing w:line="256" w:lineRule="auto"/>
              <w:jc w:val="center"/>
              <w:rPr>
                <w:b/>
                <w:color w:val="000000" w:themeColor="text1"/>
                <w:sz w:val="20"/>
                <w:szCs w:val="20"/>
                <w:lang w:val="en-US" w:eastAsia="pt-BR"/>
              </w:rPr>
            </w:pPr>
            <w:r w:rsidRPr="00FE0DD6">
              <w:rPr>
                <w:b/>
                <w:color w:val="000000" w:themeColor="text1"/>
                <w:sz w:val="20"/>
                <w:szCs w:val="20"/>
                <w:lang w:val="en-US" w:eastAsia="pt-BR"/>
              </w:rPr>
              <w:t>SSA</w:t>
            </w:r>
          </w:p>
        </w:tc>
      </w:tr>
      <w:tr w:rsidR="00612610" w:rsidRPr="00FE0DD6" w:rsidTr="006D425D">
        <w:trPr>
          <w:trHeight w:val="288"/>
          <w:jc w:val="center"/>
        </w:trPr>
        <w:tc>
          <w:tcPr>
            <w:tcW w:w="14587" w:type="dxa"/>
            <w:gridSpan w:val="8"/>
            <w:tcBorders>
              <w:top w:val="single" w:sz="4" w:space="0" w:color="auto"/>
              <w:bottom w:val="single" w:sz="4" w:space="0" w:color="auto"/>
            </w:tcBorders>
            <w:noWrap/>
            <w:vAlign w:val="bottom"/>
          </w:tcPr>
          <w:p w:rsidR="00612610" w:rsidRPr="00FE0DD6" w:rsidRDefault="00612610" w:rsidP="006D425D">
            <w:pPr>
              <w:spacing w:line="256" w:lineRule="auto"/>
              <w:rPr>
                <w:b/>
                <w:color w:val="000000" w:themeColor="text1"/>
                <w:sz w:val="20"/>
                <w:szCs w:val="20"/>
                <w:lang w:val="en-US" w:eastAsia="pt-BR"/>
              </w:rPr>
            </w:pPr>
            <w:r w:rsidRPr="00FE0DD6">
              <w:rPr>
                <w:b/>
                <w:bCs/>
                <w:color w:val="000000" w:themeColor="text1"/>
                <w:sz w:val="20"/>
                <w:szCs w:val="20"/>
                <w:lang w:val="en-US" w:eastAsia="pt-BR"/>
              </w:rPr>
              <w:t>Non-communicable diseases</w:t>
            </w:r>
          </w:p>
        </w:tc>
      </w:tr>
      <w:tr w:rsidR="00612610" w:rsidRPr="00FE0DD6" w:rsidTr="006D425D">
        <w:trPr>
          <w:trHeight w:val="288"/>
          <w:jc w:val="center"/>
        </w:trPr>
        <w:tc>
          <w:tcPr>
            <w:tcW w:w="3402" w:type="dxa"/>
            <w:tcBorders>
              <w:top w:val="single" w:sz="4" w:space="0" w:color="auto"/>
            </w:tcBorders>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Cardiovascular diseases</w:t>
            </w:r>
          </w:p>
        </w:tc>
        <w:tc>
          <w:tcPr>
            <w:tcW w:w="1529" w:type="dxa"/>
            <w:tcBorders>
              <w:top w:val="single" w:sz="4" w:space="0" w:color="auto"/>
            </w:tcBorders>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41.78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(39.03 to 44.65)</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52.18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(49.56 to 54.89)</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31.16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(29.48 to 32.91)</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30.09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(27.99 to 32.26)</w:t>
            </w:r>
          </w:p>
        </w:tc>
        <w:tc>
          <w:tcPr>
            <w:tcW w:w="1666"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48.36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(44.50 to 52.52)</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32.74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(29.63 to 36.11)</w:t>
            </w:r>
          </w:p>
        </w:tc>
        <w:tc>
          <w:tcPr>
            <w:tcW w:w="1670"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22.12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(19.36 to 25.13)</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Neoplasms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21.98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(21.82 to 22.15)</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19.39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(19.03 to 19.74)</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29.68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(27.78 to 31.77)</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17.55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(16.69 to 18.45)</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14.29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(13.51 to 15.10)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9.91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(9.43 to 10.42)</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10.32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(9.44 to 11.25)</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Diabetes and kidney diseases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4.28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(4.24 to 4.31)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2.13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(2.12 to 2.13)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5.36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(5.08 to 5.65)</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10.49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(9.93 to 11.07)</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6.87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(6.70 to 7.05)</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6.06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(5.64 to 6.51)</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6.54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(5.68 to 7.47)</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Chronic respiratory diseases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11.28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(10.71 to 11.87)</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3.33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(3.25 to 3.42)</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6.83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(6.49 to 7.18)</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6.46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(6.06 to 6.88)</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5.65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(5.53 to 5.77)</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15.15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(14.32 to 16.01)</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4.43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(4.00 to 4.89)</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Mental disorders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(0.00 to 0.00)</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Neurological disorders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3.30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(1.65 to 6.00)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3.06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(1.51 to 5.61)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7.32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(3.66 to 13.20)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6.07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(3.03 to 10.90)</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4.58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(2.35 to 8.03)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3.14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(1.84 to 5.04)</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2.46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(1.46 to 3.90)</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Substance use disorders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(0.21 to 0.28)</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1.59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(1.46 to 1.73)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(1.10 to 1.21)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0.69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(0.68 to 0.70)</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(0.18 to 0.21)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(0.29 to 0.38)</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(0.22 to 0.22)</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Digestive diseases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3.50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(3.46 to 3.54)</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5.03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(4.96 to 5.10)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4.32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(4.06 to 4.60)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6.57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(6.27 to 6.87)</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5.16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(4.65 to 5.71)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4.82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(4.79 to 4.85)</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6.84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(6.47 to 7.22)</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Musculoskeletal disorders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(0.10 to 0.10)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(0.04 to 0.06)</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(0.16 to 0.23)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(0.12 to 0.15)</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(0.06 to 0.06)</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(0.22 to 0.25)</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(0.08 to 0.08)</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Skin and subcutaneous diseases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(0.10 to 0.13)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(0.03 to 0.13)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(0.12 to 0.40)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(0.21 to 0.55)</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(0.06 to 0.11)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(0.14 to 0.25)</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(0.14 to 0.16)</w:t>
            </w:r>
          </w:p>
        </w:tc>
      </w:tr>
      <w:tr w:rsidR="00612610" w:rsidRPr="00FE0DD6" w:rsidTr="006D425D">
        <w:trPr>
          <w:trHeight w:val="288"/>
          <w:jc w:val="center"/>
        </w:trPr>
        <w:tc>
          <w:tcPr>
            <w:tcW w:w="3402" w:type="dxa"/>
            <w:tcBorders>
              <w:bottom w:val="single" w:sz="4" w:space="0" w:color="auto"/>
            </w:tcBorders>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Other non-communicable diseases</w:t>
            </w:r>
          </w:p>
        </w:tc>
        <w:tc>
          <w:tcPr>
            <w:tcW w:w="1529" w:type="dxa"/>
            <w:tcBorders>
              <w:bottom w:val="single" w:sz="4" w:space="0" w:color="auto"/>
            </w:tcBorders>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0.89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(0.82 to 0.96)</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0.89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(0.75 to 1.04)</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1.63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(1.50 to 1.77)</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(1.91 to 2.42)</w:t>
            </w:r>
          </w:p>
        </w:tc>
        <w:tc>
          <w:tcPr>
            <w:tcW w:w="1666"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(1.04 to 1.27)</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1.28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(1.18 to 1.38)</w:t>
            </w:r>
          </w:p>
        </w:tc>
        <w:tc>
          <w:tcPr>
            <w:tcW w:w="1670"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1.75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(1.42 to 2.13)</w:t>
            </w:r>
          </w:p>
        </w:tc>
      </w:tr>
      <w:tr w:rsidR="00612610" w:rsidRPr="00FE0DD6" w:rsidTr="006D425D">
        <w:trPr>
          <w:trHeight w:val="288"/>
          <w:jc w:val="center"/>
        </w:trPr>
        <w:tc>
          <w:tcPr>
            <w:tcW w:w="14587" w:type="dxa"/>
            <w:gridSpan w:val="8"/>
            <w:tcBorders>
              <w:top w:val="single" w:sz="4" w:space="0" w:color="auto"/>
              <w:bottom w:val="single" w:sz="4" w:space="0" w:color="auto"/>
            </w:tcBorders>
            <w:noWrap/>
            <w:vAlign w:val="bottom"/>
          </w:tcPr>
          <w:p w:rsidR="00612610" w:rsidRPr="00FE0DD6" w:rsidRDefault="00612610" w:rsidP="006D425D">
            <w:pPr>
              <w:spacing w:line="256" w:lineRule="auto"/>
              <w:rPr>
                <w:color w:val="000000" w:themeColor="text1"/>
                <w:sz w:val="20"/>
                <w:szCs w:val="20"/>
                <w:lang w:val="en-US" w:eastAsia="pt-BR"/>
              </w:rPr>
            </w:pPr>
            <w:r w:rsidRPr="00FE0DD6">
              <w:rPr>
                <w:b/>
                <w:bCs/>
                <w:color w:val="000000" w:themeColor="text1"/>
                <w:sz w:val="20"/>
                <w:szCs w:val="20"/>
                <w:lang w:val="en-US" w:eastAsia="pt-BR"/>
              </w:rPr>
              <w:t>Communicable, maternal, neonatal, and nutritional diseases</w:t>
            </w:r>
          </w:p>
        </w:tc>
      </w:tr>
      <w:tr w:rsidR="00612610" w:rsidRPr="00FE0DD6" w:rsidTr="006D425D">
        <w:trPr>
          <w:trHeight w:val="288"/>
          <w:jc w:val="center"/>
        </w:trPr>
        <w:tc>
          <w:tcPr>
            <w:tcW w:w="3402" w:type="dxa"/>
            <w:tcBorders>
              <w:top w:val="single" w:sz="4" w:space="0" w:color="auto"/>
            </w:tcBorders>
            <w:noWrap/>
            <w:vAlign w:val="bottom"/>
            <w:hideMark/>
          </w:tcPr>
          <w:p w:rsidR="00612610" w:rsidRPr="00FE0DD6" w:rsidRDefault="00612610" w:rsidP="006D425D">
            <w:pPr>
              <w:spacing w:line="256" w:lineRule="auto"/>
              <w:rPr>
                <w:color w:val="000000" w:themeColor="text1"/>
                <w:sz w:val="20"/>
                <w:szCs w:val="20"/>
                <w:lang w:val="en-US"/>
              </w:rPr>
            </w:pPr>
            <w:r w:rsidRPr="00FE0DD6">
              <w:rPr>
                <w:color w:val="000000" w:themeColor="text1"/>
                <w:sz w:val="20"/>
                <w:szCs w:val="20"/>
                <w:lang w:val="en-US"/>
              </w:rPr>
              <w:t>Neglected tropical diseases and malaria</w:t>
            </w:r>
          </w:p>
        </w:tc>
        <w:tc>
          <w:tcPr>
            <w:tcW w:w="1529" w:type="dxa"/>
            <w:tcBorders>
              <w:top w:val="single" w:sz="4" w:space="0" w:color="auto"/>
            </w:tcBorders>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(0.05 to 0.14)</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(0.00 to 0.01)</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(0.00 to 0.03)</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(0.19 to 0.57)</w:t>
            </w:r>
          </w:p>
        </w:tc>
        <w:tc>
          <w:tcPr>
            <w:tcW w:w="1666"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(0.06 to 0.38)</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(0.21 to 0.57)</w:t>
            </w:r>
          </w:p>
        </w:tc>
        <w:tc>
          <w:tcPr>
            <w:tcW w:w="1670"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 xml:space="preserve">4.89 </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(2.88 to 7.81)</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lang w:val="en-US"/>
              </w:rPr>
            </w:pPr>
            <w:r w:rsidRPr="00FE0DD6">
              <w:rPr>
                <w:color w:val="000000" w:themeColor="text1"/>
                <w:sz w:val="20"/>
                <w:szCs w:val="20"/>
                <w:lang w:val="en-US"/>
              </w:rPr>
              <w:t>HIV/AIDS and sexually transmitted infections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 xml:space="preserve">(0.27 to 0.52) </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0.59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(0.54 to 0.66)</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(0.12 to 0.15)</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0.74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(0.68 to 0.80)</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(0.06 to 0.30)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(0.15 to 0.48)</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5.61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(4.92 to 6.35)</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Respiratory infections and tuberculosis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4.32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(4.26 to 4.39)</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lastRenderedPageBreak/>
              <w:t>2.94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(2.87 to 3.01)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lastRenderedPageBreak/>
              <w:t>5.21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(5.08 to 5.33)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lastRenderedPageBreak/>
              <w:t>6.31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(6.01 to 6.63)</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lastRenderedPageBreak/>
              <w:t>3.64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(3.62 to 3.66)</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lastRenderedPageBreak/>
              <w:t>8.60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(8.35 to 8.85)</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lastRenderedPageBreak/>
              <w:t>15.63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lastRenderedPageBreak/>
              <w:t>(14.20 to 17.18)</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lastRenderedPageBreak/>
              <w:t>Enteric infections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0.64</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(0.41 to 0.96)</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(0.04 to 0.08)</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(0.30 to 0.30)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0.59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(0.53 to 0.65)</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0.48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(0.30 to 0.73)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5.80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(3.70 to 8.72)</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6.04</w:t>
            </w:r>
          </w:p>
          <w:p w:rsidR="00612610" w:rsidRPr="00FE0DD6" w:rsidRDefault="00612610" w:rsidP="006D425D">
            <w:pPr>
              <w:spacing w:line="256" w:lineRule="auto"/>
              <w:jc w:val="center"/>
              <w:rPr>
                <w:color w:val="000000" w:themeColor="text1"/>
                <w:sz w:val="20"/>
                <w:szCs w:val="20"/>
                <w:lang w:eastAsia="es-ES"/>
              </w:rPr>
            </w:pPr>
            <w:r w:rsidRPr="00FE0DD6">
              <w:rPr>
                <w:color w:val="000000" w:themeColor="text1"/>
                <w:sz w:val="20"/>
                <w:szCs w:val="20"/>
                <w:lang w:eastAsia="es-ES"/>
              </w:rPr>
              <w:t>(4.37 to 8.11)</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Other infectious diseases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(0.30 to 0.43)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(0.15 to 0.20)</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(0.15 to 0.21)</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(0.25 to 0.32)</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0.60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(0.44 to 0.79)</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1.20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(1.09 to 1.31)</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2.00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(1.85 to 2.15)</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Maternal and neonatal disorders</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0.61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(0.57 to 0.66)</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0.49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(0.44 to 0.54)</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(0.23 to 0.24)</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0.89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(0.83 to 0.97)</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1.01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(0.99 to 1.04)</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2.31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(2.30 to 2.32)</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2.41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(2.40 to 2.42)</w:t>
            </w:r>
          </w:p>
        </w:tc>
      </w:tr>
      <w:tr w:rsidR="00612610" w:rsidRPr="00FE0DD6" w:rsidTr="006D425D">
        <w:trPr>
          <w:trHeight w:val="288"/>
          <w:jc w:val="center"/>
        </w:trPr>
        <w:tc>
          <w:tcPr>
            <w:tcW w:w="3402" w:type="dxa"/>
            <w:tcBorders>
              <w:bottom w:val="single" w:sz="4" w:space="0" w:color="auto"/>
            </w:tcBorders>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Nutritional deficiencies</w:t>
            </w:r>
          </w:p>
        </w:tc>
        <w:tc>
          <w:tcPr>
            <w:tcW w:w="1529" w:type="dxa"/>
            <w:tcBorders>
              <w:bottom w:val="single" w:sz="4" w:space="0" w:color="auto"/>
            </w:tcBorders>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0.31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(0.29 to 0.32)</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0.03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(0.02 to 0.03)</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(0.17 to 0.17)</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0.78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(0.74 to 0.81)</w:t>
            </w:r>
          </w:p>
        </w:tc>
        <w:tc>
          <w:tcPr>
            <w:tcW w:w="1666"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(0.14 to 0.17)</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0.21</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(0.20 to 0.22)</w:t>
            </w:r>
          </w:p>
        </w:tc>
        <w:tc>
          <w:tcPr>
            <w:tcW w:w="1670"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0.87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(0.87 to 0.87)</w:t>
            </w:r>
          </w:p>
        </w:tc>
      </w:tr>
      <w:tr w:rsidR="00612610" w:rsidRPr="00FE0DD6" w:rsidTr="006D425D">
        <w:trPr>
          <w:trHeight w:val="288"/>
          <w:jc w:val="center"/>
        </w:trPr>
        <w:tc>
          <w:tcPr>
            <w:tcW w:w="14587" w:type="dxa"/>
            <w:gridSpan w:val="8"/>
            <w:tcBorders>
              <w:top w:val="single" w:sz="4" w:space="0" w:color="auto"/>
              <w:bottom w:val="single" w:sz="4" w:space="0" w:color="auto"/>
            </w:tcBorders>
            <w:noWrap/>
            <w:vAlign w:val="bottom"/>
          </w:tcPr>
          <w:p w:rsidR="00612610" w:rsidRPr="00FE0DD6" w:rsidRDefault="00612610" w:rsidP="006D425D">
            <w:pPr>
              <w:spacing w:line="256" w:lineRule="auto"/>
              <w:rPr>
                <w:b/>
                <w:bCs/>
                <w:color w:val="000000" w:themeColor="text1"/>
                <w:sz w:val="20"/>
                <w:szCs w:val="20"/>
                <w:lang w:eastAsia="pt-BR"/>
              </w:rPr>
            </w:pPr>
            <w:r w:rsidRPr="00FE0DD6">
              <w:rPr>
                <w:b/>
                <w:bCs/>
                <w:color w:val="000000" w:themeColor="text1"/>
                <w:sz w:val="20"/>
                <w:szCs w:val="20"/>
                <w:lang w:eastAsia="pt-BR"/>
              </w:rPr>
              <w:t>Injuries</w:t>
            </w:r>
          </w:p>
        </w:tc>
      </w:tr>
      <w:tr w:rsidR="00612610" w:rsidRPr="00FE0DD6" w:rsidTr="006D425D">
        <w:trPr>
          <w:trHeight w:val="288"/>
          <w:jc w:val="center"/>
        </w:trPr>
        <w:tc>
          <w:tcPr>
            <w:tcW w:w="3402" w:type="dxa"/>
            <w:tcBorders>
              <w:top w:val="single" w:sz="4" w:space="0" w:color="auto"/>
            </w:tcBorders>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Transport injuries</w:t>
            </w:r>
          </w:p>
        </w:tc>
        <w:tc>
          <w:tcPr>
            <w:tcW w:w="1529" w:type="dxa"/>
            <w:tcBorders>
              <w:top w:val="single" w:sz="4" w:space="0" w:color="auto"/>
            </w:tcBorders>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2.15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(1.89 to 2.43)</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1.49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(1.40 to 1.58)</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1.12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(1.05 to 1.19)</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2.58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(2.55 to 2.61)</w:t>
            </w:r>
          </w:p>
        </w:tc>
        <w:tc>
          <w:tcPr>
            <w:tcW w:w="1666"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3.52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(3.01 to 4.09)</w:t>
            </w:r>
          </w:p>
        </w:tc>
        <w:tc>
          <w:tcPr>
            <w:tcW w:w="1581"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1.95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(1.68 to 2.26)</w:t>
            </w:r>
          </w:p>
        </w:tc>
        <w:tc>
          <w:tcPr>
            <w:tcW w:w="1670" w:type="dxa"/>
            <w:tcBorders>
              <w:top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2.50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(2.40 to 2.61)</w:t>
            </w:r>
          </w:p>
        </w:tc>
      </w:tr>
      <w:tr w:rsidR="00612610" w:rsidRPr="00FE0DD6" w:rsidTr="006D425D">
        <w:trPr>
          <w:trHeight w:val="288"/>
          <w:jc w:val="center"/>
        </w:trPr>
        <w:tc>
          <w:tcPr>
            <w:tcW w:w="3402" w:type="dxa"/>
            <w:noWrap/>
            <w:vAlign w:val="bottom"/>
            <w:hideMark/>
          </w:tcPr>
          <w:p w:rsidR="00612610" w:rsidRPr="00FE0DD6" w:rsidRDefault="00612610" w:rsidP="006D425D">
            <w:pPr>
              <w:spacing w:line="256" w:lineRule="auto"/>
              <w:rPr>
                <w:color w:val="000000" w:themeColor="text1"/>
                <w:sz w:val="20"/>
                <w:szCs w:val="20"/>
                <w:lang w:val="en-US"/>
              </w:rPr>
            </w:pPr>
            <w:r w:rsidRPr="00FE0DD6">
              <w:rPr>
                <w:color w:val="000000" w:themeColor="text1"/>
                <w:sz w:val="20"/>
                <w:szCs w:val="20"/>
                <w:lang w:val="en-US"/>
              </w:rPr>
              <w:t>Self-harm and interpersonal violence</w:t>
            </w:r>
          </w:p>
        </w:tc>
        <w:tc>
          <w:tcPr>
            <w:tcW w:w="1529" w:type="dxa"/>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1.10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(0.94 to 1.28)</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3.28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(3.07 to 3.49)</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1.99</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(1.85 to 2.13)</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4.07</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(3.96 to 4.19)</w:t>
            </w:r>
          </w:p>
        </w:tc>
        <w:tc>
          <w:tcPr>
            <w:tcW w:w="1666"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1.82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(1.77 to 1.88)</w:t>
            </w:r>
          </w:p>
        </w:tc>
        <w:tc>
          <w:tcPr>
            <w:tcW w:w="1581"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1.55</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(1.37 to 1.73)</w:t>
            </w:r>
          </w:p>
        </w:tc>
        <w:tc>
          <w:tcPr>
            <w:tcW w:w="1670" w:type="dxa"/>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2.42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(2.37 to 2.47)</w:t>
            </w:r>
          </w:p>
        </w:tc>
      </w:tr>
      <w:tr w:rsidR="00612610" w:rsidRPr="00FE0DD6" w:rsidTr="006D425D">
        <w:trPr>
          <w:trHeight w:val="437"/>
          <w:jc w:val="center"/>
        </w:trPr>
        <w:tc>
          <w:tcPr>
            <w:tcW w:w="3402" w:type="dxa"/>
            <w:tcBorders>
              <w:bottom w:val="single" w:sz="4" w:space="0" w:color="auto"/>
            </w:tcBorders>
            <w:noWrap/>
            <w:vAlign w:val="bottom"/>
            <w:hideMark/>
          </w:tcPr>
          <w:p w:rsidR="00612610" w:rsidRPr="00FE0DD6" w:rsidRDefault="00612610" w:rsidP="006D425D">
            <w:pPr>
              <w:spacing w:line="256" w:lineRule="auto"/>
              <w:rPr>
                <w:color w:val="000000" w:themeColor="text1"/>
                <w:sz w:val="20"/>
                <w:szCs w:val="20"/>
              </w:rPr>
            </w:pPr>
            <w:r w:rsidRPr="00FE0DD6">
              <w:rPr>
                <w:color w:val="000000" w:themeColor="text1"/>
                <w:sz w:val="20"/>
                <w:szCs w:val="20"/>
              </w:rPr>
              <w:t>Unintentional injuries</w:t>
            </w:r>
          </w:p>
        </w:tc>
        <w:tc>
          <w:tcPr>
            <w:tcW w:w="1529" w:type="dxa"/>
            <w:tcBorders>
              <w:bottom w:val="single" w:sz="4" w:space="0" w:color="auto"/>
            </w:tcBorders>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2.58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(2.25 to 2.94)</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3.23</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(3.17 to 3.30)</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2.78</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(2.65 to 2.91)</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2.86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(2.74 to 2.98)</w:t>
            </w:r>
          </w:p>
        </w:tc>
        <w:tc>
          <w:tcPr>
            <w:tcW w:w="1666"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2.06</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(1.89 to 2.25)</w:t>
            </w:r>
          </w:p>
        </w:tc>
        <w:tc>
          <w:tcPr>
            <w:tcW w:w="1581"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3.90</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(3.85 to 3.95)</w:t>
            </w:r>
          </w:p>
        </w:tc>
        <w:tc>
          <w:tcPr>
            <w:tcW w:w="1670" w:type="dxa"/>
            <w:tcBorders>
              <w:bottom w:val="single" w:sz="4" w:space="0" w:color="auto"/>
            </w:tcBorders>
            <w:noWrap/>
            <w:vAlign w:val="bottom"/>
            <w:hideMark/>
          </w:tcPr>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pt-BR"/>
              </w:rPr>
              <w:t>2.72</w:t>
            </w:r>
          </w:p>
          <w:p w:rsidR="00612610" w:rsidRPr="00FE0DD6" w:rsidRDefault="00612610" w:rsidP="006D425D">
            <w:pPr>
              <w:spacing w:line="256" w:lineRule="auto"/>
              <w:jc w:val="center"/>
              <w:rPr>
                <w:color w:val="000000" w:themeColor="text1"/>
                <w:sz w:val="20"/>
                <w:szCs w:val="20"/>
                <w:lang w:eastAsia="pt-BR"/>
              </w:rPr>
            </w:pPr>
            <w:r w:rsidRPr="00FE0DD6">
              <w:rPr>
                <w:color w:val="000000" w:themeColor="text1"/>
                <w:sz w:val="20"/>
                <w:szCs w:val="20"/>
                <w:lang w:eastAsia="es-ES"/>
              </w:rPr>
              <w:t>(2.71 to 2.72)</w:t>
            </w:r>
          </w:p>
        </w:tc>
      </w:tr>
    </w:tbl>
    <w:bookmarkEnd w:id="3"/>
    <w:p w:rsidR="00612610" w:rsidRPr="00FE0DD6" w:rsidRDefault="00612610" w:rsidP="00612610">
      <w:pPr>
        <w:spacing w:line="276" w:lineRule="auto"/>
        <w:jc w:val="both"/>
        <w:rPr>
          <w:color w:val="000000" w:themeColor="text1"/>
          <w:sz w:val="20"/>
          <w:szCs w:val="20"/>
          <w:lang w:val="en-US"/>
        </w:rPr>
        <w:sectPr w:rsidR="00612610" w:rsidRPr="00FE0DD6" w:rsidSect="002F5587">
          <w:headerReference w:type="default" r:id="rId14"/>
          <w:footerReference w:type="default" r:id="rId15"/>
          <w:pgSz w:w="16838" w:h="11906" w:orient="landscape"/>
          <w:pgMar w:top="1701" w:right="1418" w:bottom="1701" w:left="1418" w:header="709" w:footer="709" w:gutter="0"/>
          <w:cols w:space="708"/>
          <w:docGrid w:linePitch="360"/>
        </w:sectPr>
      </w:pPr>
      <w:r w:rsidRPr="00FE0DD6">
        <w:rPr>
          <w:color w:val="000000" w:themeColor="text1"/>
          <w:sz w:val="20"/>
          <w:szCs w:val="20"/>
          <w:lang w:val="en-US"/>
        </w:rPr>
        <w:t xml:space="preserve">Source: Global Burden of Disease (GBD/IHME). Note: </w:t>
      </w:r>
      <w:r w:rsidRPr="00FE0DD6">
        <w:rPr>
          <w:rFonts w:eastAsiaTheme="minorHAnsi"/>
          <w:color w:val="000000" w:themeColor="text1"/>
          <w:sz w:val="20"/>
          <w:szCs w:val="20"/>
          <w:lang w:val="en-US"/>
        </w:rPr>
        <w:t>95% uncertainty interval in parenthesis.</w:t>
      </w:r>
      <w:r w:rsidRPr="00FE0DD6">
        <w:rPr>
          <w:color w:val="000000" w:themeColor="text1"/>
          <w:sz w:val="20"/>
          <w:szCs w:val="20"/>
          <w:lang w:val="en-US"/>
        </w:rPr>
        <w:t xml:space="preserv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pStyle w:val="Heading2"/>
        <w:numPr>
          <w:ilvl w:val="1"/>
          <w:numId w:val="41"/>
        </w:numPr>
        <w:rPr>
          <w:rFonts w:ascii="Times New Roman" w:hAnsi="Times New Roman" w:cs="Times New Roman"/>
          <w:b/>
          <w:bCs/>
          <w:color w:val="000000" w:themeColor="text1"/>
          <w:sz w:val="24"/>
          <w:szCs w:val="24"/>
          <w:lang w:val="pt-BR" w:eastAsia="pt-BR"/>
        </w:rPr>
      </w:pPr>
      <w:bookmarkStart w:id="4" w:name="_Toc129355995"/>
      <w:bookmarkStart w:id="5" w:name="_Toc129621284"/>
      <w:r w:rsidRPr="00FE0DD6">
        <w:rPr>
          <w:rFonts w:ascii="Times New Roman" w:hAnsi="Times New Roman" w:cs="Times New Roman"/>
          <w:b/>
          <w:bCs/>
          <w:color w:val="000000" w:themeColor="text1"/>
          <w:sz w:val="24"/>
          <w:szCs w:val="24"/>
          <w:lang w:val="en-US"/>
        </w:rPr>
        <w:lastRenderedPageBreak/>
        <w:t xml:space="preserve">Fracionalization index without and with </w:t>
      </w:r>
      <w:r w:rsidRPr="00FE0DD6">
        <w:rPr>
          <w:rFonts w:ascii="Times New Roman" w:hAnsi="Times New Roman" w:cs="Times New Roman"/>
          <w:b/>
          <w:bCs/>
          <w:color w:val="000000" w:themeColor="text1"/>
          <w:sz w:val="24"/>
          <w:szCs w:val="24"/>
          <w:lang w:val="pt-BR" w:eastAsia="pt-BR"/>
        </w:rPr>
        <w:t>age structure correction</w:t>
      </w:r>
      <w:bookmarkEnd w:id="4"/>
      <w:bookmarkEnd w:id="5"/>
    </w:p>
    <w:p w:rsidR="00612610" w:rsidRPr="00FE0DD6" w:rsidRDefault="00612610" w:rsidP="00612610">
      <w:pPr>
        <w:rPr>
          <w:color w:val="000000" w:themeColor="text1"/>
          <w:lang w:val="en-US"/>
        </w:rPr>
      </w:pPr>
    </w:p>
    <w:p w:rsidR="00612610" w:rsidRPr="00FE0DD6" w:rsidRDefault="00612610" w:rsidP="00612610">
      <w:pPr>
        <w:spacing w:line="360" w:lineRule="auto"/>
        <w:jc w:val="both"/>
        <w:rPr>
          <w:color w:val="000000" w:themeColor="text1"/>
          <w:lang w:val="en-US"/>
        </w:rPr>
      </w:pPr>
      <w:r w:rsidRPr="00FE0DD6">
        <w:rPr>
          <w:color w:val="000000" w:themeColor="text1"/>
          <w:lang w:val="en-US"/>
        </w:rPr>
        <w:t>In this paper, the fractionalization indicator was calculated from the proportion of deaths by causes of deaths from the life tables. The COD profile is associated with the age structure of deaths in a population. Therefore, it is necessary to correct the COD diversity indicator for the population's age structure to compare different populations at different points in time. In Table A6, we can observe the Fractionalization indicators values without and with age structure correction. The fractionalization indicator is generally higher when not controlling for age structure but presenting the same temporal trajectory to the indicator corrected for age structure.</w:t>
      </w:r>
    </w:p>
    <w:p w:rsidR="00612610" w:rsidRPr="00FE0DD6" w:rsidRDefault="00612610" w:rsidP="00612610">
      <w:pPr>
        <w:pStyle w:val="Heading3"/>
        <w:jc w:val="center"/>
        <w:rPr>
          <w:color w:val="000000" w:themeColor="text1"/>
        </w:rPr>
      </w:pPr>
      <w:r w:rsidRPr="00FE0DD6">
        <w:rPr>
          <w:color w:val="000000" w:themeColor="text1"/>
        </w:rPr>
        <w:t xml:space="preserve">Table A6 - Fracionalization index without and with </w:t>
      </w:r>
      <w:r w:rsidRPr="00FE0DD6">
        <w:rPr>
          <w:color w:val="000000" w:themeColor="text1"/>
          <w:lang w:eastAsia="pt-BR"/>
        </w:rPr>
        <w:t xml:space="preserve">age structure correction </w:t>
      </w:r>
      <w:r w:rsidRPr="00FE0DD6">
        <w:rPr>
          <w:color w:val="000000" w:themeColor="text1"/>
        </w:rPr>
        <w:t>– regions and sex (1990 and 2019)</w:t>
      </w:r>
    </w:p>
    <w:tbl>
      <w:tblPr>
        <w:tblW w:w="9464" w:type="dxa"/>
        <w:jc w:val="center"/>
        <w:tblCellMar>
          <w:left w:w="70" w:type="dxa"/>
          <w:right w:w="70" w:type="dxa"/>
        </w:tblCellMar>
        <w:tblLook w:val="04A0" w:firstRow="1" w:lastRow="0" w:firstColumn="1" w:lastColumn="0" w:noHBand="0" w:noVBand="1"/>
      </w:tblPr>
      <w:tblGrid>
        <w:gridCol w:w="1419"/>
        <w:gridCol w:w="1984"/>
        <w:gridCol w:w="1967"/>
        <w:gridCol w:w="2127"/>
        <w:gridCol w:w="1967"/>
      </w:tblGrid>
      <w:tr w:rsidR="00612610" w:rsidRPr="00FE0DD6" w:rsidTr="006D425D">
        <w:trPr>
          <w:trHeight w:val="288"/>
          <w:jc w:val="center"/>
        </w:trPr>
        <w:tc>
          <w:tcPr>
            <w:tcW w:w="1419" w:type="dxa"/>
            <w:tcBorders>
              <w:top w:val="single" w:sz="4" w:space="0" w:color="auto"/>
              <w:bottom w:val="single" w:sz="4" w:space="0" w:color="auto"/>
            </w:tcBorders>
            <w:shd w:val="clear" w:color="auto" w:fill="auto"/>
            <w:noWrap/>
            <w:vAlign w:val="bottom"/>
            <w:hideMark/>
          </w:tcPr>
          <w:p w:rsidR="00612610" w:rsidRPr="00FE0DD6" w:rsidRDefault="00612610" w:rsidP="006D425D">
            <w:pPr>
              <w:spacing w:line="276" w:lineRule="auto"/>
              <w:jc w:val="both"/>
              <w:rPr>
                <w:color w:val="000000" w:themeColor="text1"/>
                <w:sz w:val="20"/>
                <w:szCs w:val="20"/>
                <w:lang w:val="en-US" w:eastAsia="pt-BR"/>
              </w:rPr>
            </w:pPr>
          </w:p>
        </w:tc>
        <w:tc>
          <w:tcPr>
            <w:tcW w:w="3951" w:type="dxa"/>
            <w:gridSpan w:val="2"/>
            <w:tcBorders>
              <w:top w:val="single" w:sz="4" w:space="0" w:color="auto"/>
              <w:bottom w:val="single" w:sz="4" w:space="0" w:color="auto"/>
            </w:tcBorders>
            <w:shd w:val="clear" w:color="auto" w:fill="auto"/>
            <w:noWrap/>
            <w:vAlign w:val="bottom"/>
            <w:hideMark/>
          </w:tcPr>
          <w:p w:rsidR="00612610" w:rsidRPr="00FE0DD6" w:rsidRDefault="00612610" w:rsidP="006D425D">
            <w:pPr>
              <w:spacing w:line="276" w:lineRule="auto"/>
              <w:jc w:val="center"/>
              <w:rPr>
                <w:b/>
                <w:bCs/>
                <w:color w:val="000000" w:themeColor="text1"/>
                <w:sz w:val="20"/>
                <w:szCs w:val="20"/>
                <w:lang w:val="pt-BR" w:eastAsia="pt-BR"/>
              </w:rPr>
            </w:pPr>
            <w:r w:rsidRPr="00FE0DD6">
              <w:rPr>
                <w:b/>
                <w:bCs/>
                <w:color w:val="000000" w:themeColor="text1"/>
                <w:sz w:val="20"/>
                <w:szCs w:val="20"/>
                <w:lang w:val="pt-BR" w:eastAsia="pt-BR"/>
              </w:rPr>
              <w:t>1990</w:t>
            </w:r>
          </w:p>
        </w:tc>
        <w:tc>
          <w:tcPr>
            <w:tcW w:w="4094" w:type="dxa"/>
            <w:gridSpan w:val="2"/>
            <w:tcBorders>
              <w:top w:val="single" w:sz="4" w:space="0" w:color="auto"/>
              <w:bottom w:val="single" w:sz="4" w:space="0" w:color="auto"/>
            </w:tcBorders>
            <w:shd w:val="clear" w:color="auto" w:fill="auto"/>
            <w:noWrap/>
            <w:vAlign w:val="bottom"/>
            <w:hideMark/>
          </w:tcPr>
          <w:p w:rsidR="00612610" w:rsidRPr="00FE0DD6" w:rsidRDefault="00612610" w:rsidP="006D425D">
            <w:pPr>
              <w:spacing w:line="276" w:lineRule="auto"/>
              <w:jc w:val="center"/>
              <w:rPr>
                <w:b/>
                <w:bCs/>
                <w:color w:val="000000" w:themeColor="text1"/>
                <w:sz w:val="20"/>
                <w:szCs w:val="20"/>
                <w:lang w:val="pt-BR" w:eastAsia="pt-BR"/>
              </w:rPr>
            </w:pPr>
            <w:r w:rsidRPr="00FE0DD6">
              <w:rPr>
                <w:b/>
                <w:bCs/>
                <w:color w:val="000000" w:themeColor="text1"/>
                <w:sz w:val="20"/>
                <w:szCs w:val="20"/>
                <w:lang w:val="pt-BR" w:eastAsia="pt-BR"/>
              </w:rPr>
              <w:t>2019</w:t>
            </w:r>
          </w:p>
        </w:tc>
      </w:tr>
      <w:tr w:rsidR="00612610" w:rsidRPr="00FE0DD6" w:rsidTr="006D425D">
        <w:trPr>
          <w:trHeight w:val="288"/>
          <w:jc w:val="center"/>
        </w:trPr>
        <w:tc>
          <w:tcPr>
            <w:tcW w:w="1419" w:type="dxa"/>
            <w:tcBorders>
              <w:top w:val="single" w:sz="4" w:space="0" w:color="auto"/>
              <w:bottom w:val="single" w:sz="4" w:space="0" w:color="auto"/>
            </w:tcBorders>
            <w:shd w:val="clear" w:color="auto" w:fill="auto"/>
            <w:noWrap/>
            <w:vAlign w:val="bottom"/>
            <w:hideMark/>
          </w:tcPr>
          <w:p w:rsidR="00612610" w:rsidRPr="00FE0DD6" w:rsidRDefault="00612610" w:rsidP="006D425D">
            <w:pPr>
              <w:spacing w:line="276" w:lineRule="auto"/>
              <w:rPr>
                <w:b/>
                <w:bCs/>
                <w:color w:val="000000" w:themeColor="text1"/>
                <w:sz w:val="20"/>
                <w:szCs w:val="20"/>
                <w:lang w:val="pt-BR" w:eastAsia="pt-BR"/>
              </w:rPr>
            </w:pPr>
            <w:r w:rsidRPr="00FE0DD6">
              <w:rPr>
                <w:b/>
                <w:bCs/>
                <w:color w:val="000000" w:themeColor="text1"/>
                <w:sz w:val="20"/>
                <w:szCs w:val="20"/>
                <w:lang w:val="pt-BR" w:eastAsia="pt-BR"/>
              </w:rPr>
              <w:t>Females</w:t>
            </w:r>
          </w:p>
        </w:tc>
        <w:tc>
          <w:tcPr>
            <w:tcW w:w="1984" w:type="dxa"/>
            <w:tcBorders>
              <w:top w:val="single" w:sz="4" w:space="0" w:color="auto"/>
              <w:bottom w:val="single" w:sz="4" w:space="0" w:color="auto"/>
            </w:tcBorders>
            <w:shd w:val="clear" w:color="auto" w:fill="auto"/>
            <w:noWrap/>
            <w:vAlign w:val="bottom"/>
            <w:hideMark/>
          </w:tcPr>
          <w:p w:rsidR="00612610" w:rsidRPr="00FE0DD6" w:rsidRDefault="00612610" w:rsidP="006D425D">
            <w:pPr>
              <w:spacing w:line="276" w:lineRule="auto"/>
              <w:jc w:val="center"/>
              <w:rPr>
                <w:b/>
                <w:bCs/>
                <w:color w:val="000000" w:themeColor="text1"/>
                <w:sz w:val="20"/>
                <w:szCs w:val="20"/>
                <w:lang w:val="pt-BR" w:eastAsia="pt-BR"/>
              </w:rPr>
            </w:pPr>
            <w:r w:rsidRPr="00FE0DD6">
              <w:rPr>
                <w:b/>
                <w:bCs/>
                <w:color w:val="000000" w:themeColor="text1"/>
                <w:sz w:val="20"/>
                <w:szCs w:val="20"/>
                <w:lang w:val="pt-BR" w:eastAsia="pt-BR"/>
              </w:rPr>
              <w:t>F without age structure correction</w:t>
            </w:r>
          </w:p>
        </w:tc>
        <w:tc>
          <w:tcPr>
            <w:tcW w:w="1967" w:type="dxa"/>
            <w:tcBorders>
              <w:top w:val="single" w:sz="4" w:space="0" w:color="auto"/>
              <w:bottom w:val="single" w:sz="4" w:space="0" w:color="auto"/>
            </w:tcBorders>
          </w:tcPr>
          <w:p w:rsidR="00612610" w:rsidRPr="00FE0DD6" w:rsidRDefault="00612610" w:rsidP="006D425D">
            <w:pPr>
              <w:spacing w:line="276" w:lineRule="auto"/>
              <w:jc w:val="center"/>
              <w:rPr>
                <w:b/>
                <w:bCs/>
                <w:color w:val="000000" w:themeColor="text1"/>
                <w:sz w:val="20"/>
                <w:szCs w:val="20"/>
                <w:lang w:val="pt-BR" w:eastAsia="pt-BR"/>
              </w:rPr>
            </w:pPr>
            <w:r w:rsidRPr="00FE0DD6">
              <w:rPr>
                <w:b/>
                <w:bCs/>
                <w:color w:val="000000" w:themeColor="text1"/>
                <w:sz w:val="20"/>
                <w:szCs w:val="20"/>
                <w:lang w:val="pt-BR" w:eastAsia="pt-BR"/>
              </w:rPr>
              <w:t>F with age structure correction</w:t>
            </w:r>
          </w:p>
        </w:tc>
        <w:tc>
          <w:tcPr>
            <w:tcW w:w="2127" w:type="dxa"/>
            <w:tcBorders>
              <w:top w:val="single" w:sz="4" w:space="0" w:color="auto"/>
              <w:bottom w:val="single" w:sz="4" w:space="0" w:color="auto"/>
            </w:tcBorders>
            <w:shd w:val="clear" w:color="auto" w:fill="auto"/>
            <w:noWrap/>
            <w:vAlign w:val="bottom"/>
            <w:hideMark/>
          </w:tcPr>
          <w:p w:rsidR="00612610" w:rsidRPr="00FE0DD6" w:rsidRDefault="00612610" w:rsidP="006D425D">
            <w:pPr>
              <w:spacing w:line="276" w:lineRule="auto"/>
              <w:jc w:val="center"/>
              <w:rPr>
                <w:b/>
                <w:bCs/>
                <w:color w:val="000000" w:themeColor="text1"/>
                <w:sz w:val="20"/>
                <w:szCs w:val="20"/>
                <w:lang w:val="pt-BR" w:eastAsia="pt-BR"/>
              </w:rPr>
            </w:pPr>
            <w:r w:rsidRPr="00FE0DD6">
              <w:rPr>
                <w:b/>
                <w:bCs/>
                <w:color w:val="000000" w:themeColor="text1"/>
                <w:sz w:val="20"/>
                <w:szCs w:val="20"/>
                <w:lang w:val="pt-BR" w:eastAsia="pt-BR"/>
              </w:rPr>
              <w:t>F without age structure correction</w:t>
            </w:r>
          </w:p>
        </w:tc>
        <w:tc>
          <w:tcPr>
            <w:tcW w:w="1967" w:type="dxa"/>
            <w:tcBorders>
              <w:top w:val="single" w:sz="4" w:space="0" w:color="auto"/>
              <w:bottom w:val="single" w:sz="4" w:space="0" w:color="auto"/>
            </w:tcBorders>
          </w:tcPr>
          <w:p w:rsidR="00612610" w:rsidRPr="00FE0DD6" w:rsidRDefault="00612610" w:rsidP="006D425D">
            <w:pPr>
              <w:spacing w:line="276" w:lineRule="auto"/>
              <w:jc w:val="center"/>
              <w:rPr>
                <w:b/>
                <w:bCs/>
                <w:color w:val="000000" w:themeColor="text1"/>
                <w:sz w:val="20"/>
                <w:szCs w:val="20"/>
                <w:lang w:val="pt-BR" w:eastAsia="pt-BR"/>
              </w:rPr>
            </w:pPr>
            <w:r w:rsidRPr="00FE0DD6">
              <w:rPr>
                <w:b/>
                <w:bCs/>
                <w:color w:val="000000" w:themeColor="text1"/>
                <w:sz w:val="20"/>
                <w:szCs w:val="20"/>
                <w:lang w:val="pt-BR" w:eastAsia="pt-BR"/>
              </w:rPr>
              <w:t>F with age structure correction</w:t>
            </w:r>
          </w:p>
        </w:tc>
      </w:tr>
      <w:tr w:rsidR="00612610" w:rsidRPr="00FE0DD6" w:rsidTr="006D425D">
        <w:trPr>
          <w:trHeight w:val="288"/>
          <w:jc w:val="center"/>
        </w:trPr>
        <w:tc>
          <w:tcPr>
            <w:tcW w:w="1419" w:type="dxa"/>
            <w:tcBorders>
              <w:top w:val="single" w:sz="4" w:space="0" w:color="auto"/>
            </w:tcBorders>
            <w:shd w:val="clear" w:color="auto" w:fill="auto"/>
            <w:noWrap/>
            <w:vAlign w:val="bottom"/>
            <w:hideMark/>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SEO</w:t>
            </w:r>
          </w:p>
        </w:tc>
        <w:tc>
          <w:tcPr>
            <w:tcW w:w="1984" w:type="dxa"/>
            <w:tcBorders>
              <w:top w:val="single" w:sz="4" w:space="0" w:color="auto"/>
            </w:tcBorders>
            <w:shd w:val="clear" w:color="auto" w:fill="auto"/>
            <w:noWrap/>
            <w:vAlign w:val="bottom"/>
          </w:tcPr>
          <w:p w:rsidR="00612610" w:rsidRPr="00FE0DD6" w:rsidRDefault="00612610" w:rsidP="006D425D">
            <w:pPr>
              <w:spacing w:line="276" w:lineRule="auto"/>
              <w:ind w:left="-1918" w:firstLine="1918"/>
              <w:jc w:val="center"/>
              <w:rPr>
                <w:color w:val="000000" w:themeColor="text1"/>
                <w:sz w:val="20"/>
                <w:szCs w:val="20"/>
                <w:lang w:val="pt-BR" w:eastAsia="pt-BR"/>
              </w:rPr>
            </w:pPr>
            <w:r w:rsidRPr="00FE0DD6">
              <w:rPr>
                <w:color w:val="000000" w:themeColor="text1"/>
                <w:sz w:val="20"/>
                <w:szCs w:val="20"/>
                <w:lang w:val="pt-BR" w:eastAsia="pt-BR"/>
              </w:rPr>
              <w:t>0.858 (0.827 to 0.889)</w:t>
            </w:r>
          </w:p>
        </w:tc>
        <w:tc>
          <w:tcPr>
            <w:tcW w:w="1967" w:type="dxa"/>
            <w:tcBorders>
              <w:top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0.795 (0.771 to 0.820)</w:t>
            </w:r>
          </w:p>
        </w:tc>
        <w:tc>
          <w:tcPr>
            <w:tcW w:w="2127" w:type="dxa"/>
            <w:tcBorders>
              <w:top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0.759 (0.715 to 0.806)</w:t>
            </w:r>
          </w:p>
        </w:tc>
        <w:tc>
          <w:tcPr>
            <w:tcW w:w="1967" w:type="dxa"/>
            <w:tcBorders>
              <w:top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0.732 (0.695 to 0.771)</w:t>
            </w:r>
          </w:p>
        </w:tc>
      </w:tr>
      <w:tr w:rsidR="00612610" w:rsidRPr="00FE0DD6" w:rsidTr="006D425D">
        <w:trPr>
          <w:trHeight w:val="288"/>
          <w:jc w:val="center"/>
        </w:trPr>
        <w:tc>
          <w:tcPr>
            <w:tcW w:w="1419" w:type="dxa"/>
            <w:shd w:val="clear" w:color="auto" w:fill="auto"/>
            <w:noWrap/>
            <w:vAlign w:val="bottom"/>
            <w:hideMark/>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CEC</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0.595 (0.560 to 0.632)</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0.551 (0.518 to 0.587)</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0.588 (0.534 to 0.647)</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0.563 (0.517 to 0.614)</w:t>
            </w:r>
          </w:p>
        </w:tc>
      </w:tr>
      <w:tr w:rsidR="00612610" w:rsidRPr="00FE0DD6" w:rsidTr="006D425D">
        <w:trPr>
          <w:trHeight w:val="288"/>
          <w:jc w:val="center"/>
        </w:trPr>
        <w:tc>
          <w:tcPr>
            <w:tcW w:w="1419" w:type="dxa"/>
            <w:shd w:val="clear" w:color="auto" w:fill="auto"/>
            <w:noWrap/>
            <w:vAlign w:val="bottom"/>
            <w:hideMark/>
          </w:tcPr>
          <w:p w:rsidR="00612610" w:rsidRPr="00FE0DD6" w:rsidRDefault="00612610" w:rsidP="006D425D">
            <w:pPr>
              <w:spacing w:line="276" w:lineRule="auto"/>
              <w:rPr>
                <w:color w:val="000000" w:themeColor="text1"/>
                <w:sz w:val="20"/>
                <w:szCs w:val="20"/>
                <w:lang w:val="pt-BR" w:eastAsia="pt-BR"/>
              </w:rPr>
            </w:pPr>
            <w:r w:rsidRPr="00FE0DD6">
              <w:rPr>
                <w:color w:val="000000" w:themeColor="text1"/>
                <w:sz w:val="20"/>
                <w:szCs w:val="20"/>
                <w:lang w:val="pt-BR" w:eastAsia="pt-BR"/>
              </w:rPr>
              <w:t>HI</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0.729 (0.686 to 0.773)</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0.712 (0.687 to 0.739)</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0.794 (0.727 to 0.866)</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0.791 (0.776 to 0.807)</w:t>
            </w:r>
          </w:p>
        </w:tc>
      </w:tr>
      <w:tr w:rsidR="00612610" w:rsidRPr="00FE0DD6" w:rsidTr="006D425D">
        <w:trPr>
          <w:trHeight w:val="288"/>
          <w:jc w:val="center"/>
        </w:trPr>
        <w:tc>
          <w:tcPr>
            <w:tcW w:w="1419" w:type="dxa"/>
            <w:shd w:val="clear" w:color="auto" w:fill="auto"/>
            <w:noWrap/>
            <w:vAlign w:val="bottom"/>
            <w:hideMark/>
          </w:tcPr>
          <w:p w:rsidR="00612610" w:rsidRPr="00FE0DD6" w:rsidRDefault="00612610" w:rsidP="006D425D">
            <w:pPr>
              <w:spacing w:line="276" w:lineRule="auto"/>
              <w:rPr>
                <w:color w:val="000000" w:themeColor="text1"/>
                <w:sz w:val="20"/>
                <w:szCs w:val="20"/>
                <w:lang w:val="pt-BR" w:eastAsia="pt-BR"/>
              </w:rPr>
            </w:pPr>
            <w:r w:rsidRPr="00FE0DD6">
              <w:rPr>
                <w:color w:val="000000" w:themeColor="text1"/>
                <w:sz w:val="20"/>
                <w:szCs w:val="20"/>
                <w:lang w:val="pt-BR" w:eastAsia="pt-BR"/>
              </w:rPr>
              <w:t>LAC</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0.880 (0.865 to 0.895)</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0.801 (0.782 to 0.820)</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0.847 (0.817 to 0.877)</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0.827 (0.812 to 0.842)</w:t>
            </w:r>
          </w:p>
        </w:tc>
      </w:tr>
      <w:tr w:rsidR="00612610" w:rsidRPr="00FE0DD6" w:rsidTr="006D425D">
        <w:trPr>
          <w:trHeight w:val="288"/>
          <w:jc w:val="center"/>
        </w:trPr>
        <w:tc>
          <w:tcPr>
            <w:tcW w:w="1419" w:type="dxa"/>
            <w:shd w:val="clear" w:color="auto" w:fill="auto"/>
            <w:noWrap/>
            <w:vAlign w:val="bottom"/>
            <w:hideMark/>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MENA</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0.864 (0.835 to 0.895)</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0.712 (0.662 to 0.766)</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0.772 (0.737 to 0.808)</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0.685 (0.640 to 0.732)</w:t>
            </w:r>
          </w:p>
        </w:tc>
      </w:tr>
      <w:tr w:rsidR="00612610" w:rsidRPr="00FE0DD6" w:rsidTr="006D425D">
        <w:trPr>
          <w:trHeight w:val="288"/>
          <w:jc w:val="center"/>
        </w:trPr>
        <w:tc>
          <w:tcPr>
            <w:tcW w:w="1419" w:type="dxa"/>
            <w:shd w:val="clear" w:color="auto" w:fill="auto"/>
            <w:noWrap/>
            <w:vAlign w:val="bottom"/>
            <w:hideMark/>
          </w:tcPr>
          <w:p w:rsidR="00612610" w:rsidRPr="00FE0DD6" w:rsidRDefault="00612610" w:rsidP="006D425D">
            <w:pPr>
              <w:spacing w:line="276" w:lineRule="auto"/>
              <w:rPr>
                <w:color w:val="000000" w:themeColor="text1"/>
                <w:sz w:val="20"/>
                <w:szCs w:val="20"/>
                <w:lang w:val="pt-BR" w:eastAsia="pt-BR"/>
              </w:rPr>
            </w:pPr>
            <w:r w:rsidRPr="00FE0DD6">
              <w:rPr>
                <w:color w:val="000000" w:themeColor="text1"/>
                <w:sz w:val="20"/>
                <w:szCs w:val="20"/>
                <w:lang w:val="pt-BR" w:eastAsia="pt-BR"/>
              </w:rPr>
              <w:t>AS</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0.894 (0.844 to 0.944)</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0.872 (0.871 to 0.872)</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0.876 (0.833 to 0.920)</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0.849 (0.832 to 0.866)</w:t>
            </w:r>
          </w:p>
        </w:tc>
      </w:tr>
      <w:tr w:rsidR="00612610" w:rsidRPr="00FE0DD6" w:rsidTr="006D425D">
        <w:trPr>
          <w:trHeight w:val="288"/>
          <w:jc w:val="center"/>
        </w:trPr>
        <w:tc>
          <w:tcPr>
            <w:tcW w:w="1419" w:type="dxa"/>
            <w:tcBorders>
              <w:bottom w:val="single" w:sz="4" w:space="0" w:color="auto"/>
            </w:tcBorders>
            <w:shd w:val="clear" w:color="auto" w:fill="auto"/>
            <w:noWrap/>
            <w:vAlign w:val="bottom"/>
            <w:hideMark/>
          </w:tcPr>
          <w:p w:rsidR="00612610" w:rsidRPr="00FE0DD6" w:rsidRDefault="00612610" w:rsidP="006D425D">
            <w:pPr>
              <w:spacing w:line="276" w:lineRule="auto"/>
              <w:rPr>
                <w:color w:val="000000" w:themeColor="text1"/>
                <w:sz w:val="20"/>
                <w:szCs w:val="20"/>
                <w:lang w:val="pt-BR" w:eastAsia="pt-BR"/>
              </w:rPr>
            </w:pPr>
            <w:r w:rsidRPr="00FE0DD6">
              <w:rPr>
                <w:color w:val="000000" w:themeColor="text1"/>
                <w:sz w:val="20"/>
                <w:szCs w:val="20"/>
                <w:lang w:val="pt-BR" w:eastAsia="pt-BR"/>
              </w:rPr>
              <w:t>SSA</w:t>
            </w:r>
          </w:p>
        </w:tc>
        <w:tc>
          <w:tcPr>
            <w:tcW w:w="1984" w:type="dxa"/>
            <w:tcBorders>
              <w:bottom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0.899 (0.843 to 0.960)</w:t>
            </w:r>
          </w:p>
        </w:tc>
        <w:tc>
          <w:tcPr>
            <w:tcW w:w="1967" w:type="dxa"/>
            <w:tcBorders>
              <w:bottom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0.888 (0.875 to 0.901)</w:t>
            </w:r>
          </w:p>
        </w:tc>
        <w:tc>
          <w:tcPr>
            <w:tcW w:w="2127" w:type="dxa"/>
            <w:tcBorders>
              <w:bottom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0.909 (0.874 to 0.946)</w:t>
            </w:r>
          </w:p>
        </w:tc>
        <w:tc>
          <w:tcPr>
            <w:tcW w:w="1967" w:type="dxa"/>
            <w:tcBorders>
              <w:bottom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0.867 (0.844 to 0.890)</w:t>
            </w:r>
          </w:p>
        </w:tc>
      </w:tr>
      <w:tr w:rsidR="00612610" w:rsidRPr="00FE0DD6" w:rsidTr="006D425D">
        <w:trPr>
          <w:trHeight w:val="288"/>
          <w:jc w:val="center"/>
        </w:trPr>
        <w:tc>
          <w:tcPr>
            <w:tcW w:w="1419" w:type="dxa"/>
            <w:tcBorders>
              <w:top w:val="single" w:sz="4" w:space="0" w:color="auto"/>
              <w:bottom w:val="single" w:sz="4" w:space="0" w:color="auto"/>
            </w:tcBorders>
            <w:shd w:val="clear" w:color="auto" w:fill="auto"/>
            <w:noWrap/>
            <w:vAlign w:val="bottom"/>
          </w:tcPr>
          <w:p w:rsidR="00612610" w:rsidRPr="00FE0DD6" w:rsidRDefault="00612610" w:rsidP="006D425D">
            <w:pPr>
              <w:spacing w:line="276" w:lineRule="auto"/>
              <w:rPr>
                <w:color w:val="000000" w:themeColor="text1"/>
                <w:sz w:val="20"/>
                <w:szCs w:val="20"/>
                <w:lang w:val="pt-BR" w:eastAsia="pt-BR"/>
              </w:rPr>
            </w:pPr>
            <w:r w:rsidRPr="00FE0DD6">
              <w:rPr>
                <w:b/>
                <w:bCs/>
                <w:color w:val="000000" w:themeColor="text1"/>
                <w:sz w:val="20"/>
                <w:szCs w:val="20"/>
                <w:lang w:val="pt-BR" w:eastAsia="pt-BR"/>
              </w:rPr>
              <w:t>Males</w:t>
            </w:r>
          </w:p>
        </w:tc>
        <w:tc>
          <w:tcPr>
            <w:tcW w:w="1984" w:type="dxa"/>
            <w:tcBorders>
              <w:top w:val="single" w:sz="4" w:space="0" w:color="auto"/>
              <w:bottom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en-US"/>
              </w:rPr>
            </w:pPr>
          </w:p>
        </w:tc>
        <w:tc>
          <w:tcPr>
            <w:tcW w:w="1967" w:type="dxa"/>
            <w:tcBorders>
              <w:top w:val="single" w:sz="4" w:space="0" w:color="auto"/>
              <w:bottom w:val="single" w:sz="4" w:space="0" w:color="auto"/>
            </w:tcBorders>
            <w:vAlign w:val="bottom"/>
          </w:tcPr>
          <w:p w:rsidR="00612610" w:rsidRPr="00FE0DD6" w:rsidRDefault="00612610" w:rsidP="006D425D">
            <w:pPr>
              <w:spacing w:line="276" w:lineRule="auto"/>
              <w:jc w:val="center"/>
              <w:rPr>
                <w:color w:val="000000" w:themeColor="text1"/>
                <w:sz w:val="20"/>
                <w:szCs w:val="20"/>
                <w:lang w:val="en-US"/>
              </w:rPr>
            </w:pPr>
          </w:p>
        </w:tc>
        <w:tc>
          <w:tcPr>
            <w:tcW w:w="2127" w:type="dxa"/>
            <w:tcBorders>
              <w:top w:val="single" w:sz="4" w:space="0" w:color="auto"/>
              <w:bottom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en-US"/>
              </w:rPr>
            </w:pPr>
          </w:p>
        </w:tc>
        <w:tc>
          <w:tcPr>
            <w:tcW w:w="1967" w:type="dxa"/>
            <w:tcBorders>
              <w:top w:val="single" w:sz="4" w:space="0" w:color="auto"/>
              <w:bottom w:val="single" w:sz="4" w:space="0" w:color="auto"/>
            </w:tcBorders>
            <w:vAlign w:val="bottom"/>
          </w:tcPr>
          <w:p w:rsidR="00612610" w:rsidRPr="00FE0DD6" w:rsidRDefault="00612610" w:rsidP="006D425D">
            <w:pPr>
              <w:spacing w:line="276" w:lineRule="auto"/>
              <w:jc w:val="center"/>
              <w:rPr>
                <w:color w:val="000000" w:themeColor="text1"/>
                <w:sz w:val="20"/>
                <w:szCs w:val="20"/>
                <w:lang w:val="en-US"/>
              </w:rPr>
            </w:pPr>
          </w:p>
        </w:tc>
      </w:tr>
      <w:tr w:rsidR="00612610" w:rsidRPr="00FE0DD6" w:rsidTr="006D425D">
        <w:trPr>
          <w:trHeight w:val="288"/>
          <w:jc w:val="center"/>
        </w:trPr>
        <w:tc>
          <w:tcPr>
            <w:tcW w:w="1419" w:type="dxa"/>
            <w:tcBorders>
              <w:top w:val="single" w:sz="4" w:space="0" w:color="auto"/>
            </w:tcBorders>
            <w:shd w:val="clear" w:color="auto" w:fill="auto"/>
            <w:noWrap/>
            <w:vAlign w:val="bottom"/>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SEO</w:t>
            </w:r>
          </w:p>
        </w:tc>
        <w:tc>
          <w:tcPr>
            <w:tcW w:w="1984" w:type="dxa"/>
            <w:tcBorders>
              <w:top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en-US"/>
              </w:rPr>
            </w:pPr>
            <w:r w:rsidRPr="00FE0DD6">
              <w:rPr>
                <w:color w:val="000000" w:themeColor="text1"/>
                <w:sz w:val="20"/>
                <w:szCs w:val="20"/>
                <w:lang w:val="pt-BR" w:eastAsia="pt-BR"/>
              </w:rPr>
              <w:t>0.874 (0.853 to 0.895)</w:t>
            </w:r>
          </w:p>
        </w:tc>
        <w:tc>
          <w:tcPr>
            <w:tcW w:w="1967" w:type="dxa"/>
            <w:tcBorders>
              <w:top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0.819 (0.800 to 0.838)</w:t>
            </w:r>
          </w:p>
        </w:tc>
        <w:tc>
          <w:tcPr>
            <w:tcW w:w="2127" w:type="dxa"/>
            <w:tcBorders>
              <w:top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en-US"/>
              </w:rPr>
            </w:pPr>
            <w:r w:rsidRPr="00FE0DD6">
              <w:rPr>
                <w:color w:val="000000" w:themeColor="text1"/>
                <w:sz w:val="20"/>
                <w:szCs w:val="20"/>
                <w:lang w:val="pt-BR" w:eastAsia="pt-BR"/>
              </w:rPr>
              <w:t>0.777 (0.756 to 0.799)</w:t>
            </w:r>
          </w:p>
        </w:tc>
        <w:tc>
          <w:tcPr>
            <w:tcW w:w="1967" w:type="dxa"/>
            <w:tcBorders>
              <w:top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0.757 (0.734 to 0.780)</w:t>
            </w:r>
          </w:p>
        </w:tc>
      </w:tr>
      <w:tr w:rsidR="00612610" w:rsidRPr="00FE0DD6" w:rsidTr="006D425D">
        <w:trPr>
          <w:trHeight w:val="288"/>
          <w:jc w:val="center"/>
        </w:trPr>
        <w:tc>
          <w:tcPr>
            <w:tcW w:w="1419" w:type="dxa"/>
            <w:shd w:val="clear" w:color="auto" w:fill="auto"/>
            <w:noWrap/>
            <w:vAlign w:val="bottom"/>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CEC</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0.749 (0.739 to 0.758)</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0.702 (0.689 to 0.715)</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0.709 (0.689 to 0.729)</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0.682 (0.655 to 0.708)</w:t>
            </w:r>
          </w:p>
        </w:tc>
      </w:tr>
      <w:tr w:rsidR="00612610" w:rsidRPr="00FE0DD6" w:rsidTr="006D425D">
        <w:trPr>
          <w:trHeight w:val="288"/>
          <w:jc w:val="center"/>
        </w:trPr>
        <w:tc>
          <w:tcPr>
            <w:tcW w:w="1419" w:type="dxa"/>
            <w:shd w:val="clear" w:color="auto" w:fill="auto"/>
            <w:noWrap/>
            <w:vAlign w:val="bottom"/>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pt-BR" w:eastAsia="pt-BR"/>
              </w:rPr>
              <w:t>HI</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0.765 (0.750 to 0.780)</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0.748 (0.735 to 0.761)</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0.794 (0.764 to 0.825)</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0.796 (0.781 to 0.811)</w:t>
            </w:r>
          </w:p>
        </w:tc>
      </w:tr>
      <w:tr w:rsidR="00612610" w:rsidRPr="00FE0DD6" w:rsidTr="006D425D">
        <w:trPr>
          <w:trHeight w:val="288"/>
          <w:jc w:val="center"/>
        </w:trPr>
        <w:tc>
          <w:tcPr>
            <w:tcW w:w="1419" w:type="dxa"/>
            <w:shd w:val="clear" w:color="auto" w:fill="auto"/>
            <w:noWrap/>
            <w:vAlign w:val="bottom"/>
          </w:tcPr>
          <w:p w:rsidR="00612610" w:rsidRPr="00FE0DD6" w:rsidRDefault="00612610" w:rsidP="006D425D">
            <w:pPr>
              <w:spacing w:line="276" w:lineRule="auto"/>
              <w:rPr>
                <w:color w:val="000000" w:themeColor="text1"/>
                <w:sz w:val="20"/>
                <w:szCs w:val="20"/>
                <w:lang w:val="pt-BR" w:eastAsia="pt-BR"/>
              </w:rPr>
            </w:pPr>
            <w:r w:rsidRPr="00FE0DD6">
              <w:rPr>
                <w:color w:val="000000" w:themeColor="text1"/>
                <w:sz w:val="20"/>
                <w:szCs w:val="20"/>
                <w:lang w:val="pt-BR" w:eastAsia="pt-BR"/>
              </w:rPr>
              <w:t>LAC</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0.902 (0.892 to 0.911)</w:t>
            </w:r>
          </w:p>
        </w:tc>
        <w:tc>
          <w:tcPr>
            <w:tcW w:w="1967" w:type="dxa"/>
            <w:vAlign w:val="bottom"/>
          </w:tcPr>
          <w:p w:rsidR="00612610" w:rsidRPr="00FE0DD6" w:rsidRDefault="00612610" w:rsidP="006D425D">
            <w:pPr>
              <w:spacing w:line="276" w:lineRule="auto"/>
              <w:jc w:val="center"/>
              <w:rPr>
                <w:rFonts w:ascii="Calibri" w:hAnsi="Calibri" w:cs="Calibri"/>
                <w:color w:val="000000" w:themeColor="text1"/>
                <w:sz w:val="20"/>
                <w:szCs w:val="20"/>
                <w:lang w:eastAsia="es-ES"/>
              </w:rPr>
            </w:pPr>
            <w:r w:rsidRPr="00FE0DD6">
              <w:rPr>
                <w:rFonts w:ascii="Calibri" w:hAnsi="Calibri" w:cs="Calibri"/>
                <w:color w:val="000000" w:themeColor="text1"/>
                <w:sz w:val="20"/>
                <w:szCs w:val="20"/>
                <w:lang w:eastAsia="es-ES"/>
              </w:rPr>
              <w:t>0.840 (0.829 to 0.852)</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0.874 (0.857 to 0.891)</w:t>
            </w:r>
          </w:p>
        </w:tc>
        <w:tc>
          <w:tcPr>
            <w:tcW w:w="1967" w:type="dxa"/>
            <w:vAlign w:val="bottom"/>
          </w:tcPr>
          <w:p w:rsidR="00612610" w:rsidRPr="00FE0DD6" w:rsidRDefault="00612610" w:rsidP="006D425D">
            <w:pPr>
              <w:spacing w:line="276" w:lineRule="auto"/>
              <w:jc w:val="center"/>
              <w:rPr>
                <w:rFonts w:ascii="Calibri" w:hAnsi="Calibri" w:cs="Calibri"/>
                <w:color w:val="000000" w:themeColor="text1"/>
                <w:sz w:val="20"/>
                <w:szCs w:val="20"/>
                <w:lang w:eastAsia="es-ES"/>
              </w:rPr>
            </w:pPr>
            <w:r w:rsidRPr="00FE0DD6">
              <w:rPr>
                <w:rFonts w:ascii="Calibri" w:hAnsi="Calibri" w:cs="Calibri"/>
                <w:color w:val="000000" w:themeColor="text1"/>
                <w:sz w:val="20"/>
                <w:szCs w:val="20"/>
                <w:lang w:eastAsia="es-ES"/>
              </w:rPr>
              <w:t>0.848 (0.835 to 0.860)</w:t>
            </w:r>
          </w:p>
        </w:tc>
      </w:tr>
      <w:tr w:rsidR="00612610" w:rsidRPr="00FE0DD6" w:rsidTr="006D425D">
        <w:trPr>
          <w:trHeight w:val="288"/>
          <w:jc w:val="center"/>
        </w:trPr>
        <w:tc>
          <w:tcPr>
            <w:tcW w:w="1419" w:type="dxa"/>
            <w:shd w:val="clear" w:color="auto" w:fill="auto"/>
            <w:noWrap/>
            <w:vAlign w:val="bottom"/>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MENA</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0.874 (0.847 to 0.901)</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0.756 (0.715 to 0.798)</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0.799 (0.770 to 0.829)</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0.729 (0.694 to 0.767)</w:t>
            </w:r>
          </w:p>
        </w:tc>
      </w:tr>
      <w:tr w:rsidR="00612610" w:rsidRPr="00FE0DD6" w:rsidTr="006D425D">
        <w:trPr>
          <w:trHeight w:val="288"/>
          <w:jc w:val="center"/>
        </w:trPr>
        <w:tc>
          <w:tcPr>
            <w:tcW w:w="1419" w:type="dxa"/>
            <w:shd w:val="clear" w:color="auto" w:fill="auto"/>
            <w:noWrap/>
            <w:vAlign w:val="bottom"/>
          </w:tcPr>
          <w:p w:rsidR="00612610" w:rsidRPr="00FE0DD6" w:rsidRDefault="00612610" w:rsidP="006D425D">
            <w:pPr>
              <w:spacing w:line="276" w:lineRule="auto"/>
              <w:rPr>
                <w:color w:val="000000" w:themeColor="text1"/>
                <w:sz w:val="20"/>
                <w:szCs w:val="20"/>
                <w:lang w:val="en-US" w:eastAsia="pt-BR"/>
              </w:rPr>
            </w:pPr>
            <w:r w:rsidRPr="00FE0DD6">
              <w:rPr>
                <w:color w:val="000000" w:themeColor="text1"/>
                <w:sz w:val="20"/>
                <w:szCs w:val="20"/>
                <w:lang w:val="en-US" w:eastAsia="pt-BR"/>
              </w:rPr>
              <w:t>SA</w:t>
            </w:r>
          </w:p>
        </w:tc>
        <w:tc>
          <w:tcPr>
            <w:tcW w:w="1984"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0.901 (0.868 to 0.934)</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0.875 (0.866 to 0.884)</w:t>
            </w:r>
          </w:p>
        </w:tc>
        <w:tc>
          <w:tcPr>
            <w:tcW w:w="2127" w:type="dxa"/>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0.869 (0.847 to 0.892)</w:t>
            </w:r>
          </w:p>
        </w:tc>
        <w:tc>
          <w:tcPr>
            <w:tcW w:w="1967" w:type="dxa"/>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0.839 (0.819 to 0.860)</w:t>
            </w:r>
          </w:p>
        </w:tc>
      </w:tr>
      <w:tr w:rsidR="00612610" w:rsidRPr="00FE0DD6" w:rsidTr="006D425D">
        <w:trPr>
          <w:trHeight w:val="288"/>
          <w:jc w:val="center"/>
        </w:trPr>
        <w:tc>
          <w:tcPr>
            <w:tcW w:w="1419" w:type="dxa"/>
            <w:tcBorders>
              <w:bottom w:val="single" w:sz="4" w:space="0" w:color="auto"/>
            </w:tcBorders>
            <w:shd w:val="clear" w:color="auto" w:fill="auto"/>
            <w:noWrap/>
            <w:vAlign w:val="bottom"/>
          </w:tcPr>
          <w:p w:rsidR="00612610" w:rsidRPr="00FE0DD6" w:rsidRDefault="00612610" w:rsidP="006D425D">
            <w:pPr>
              <w:spacing w:line="276" w:lineRule="auto"/>
              <w:rPr>
                <w:color w:val="000000" w:themeColor="text1"/>
                <w:sz w:val="20"/>
                <w:szCs w:val="20"/>
                <w:lang w:val="pt-BR" w:eastAsia="pt-BR"/>
              </w:rPr>
            </w:pPr>
            <w:r w:rsidRPr="00FE0DD6">
              <w:rPr>
                <w:color w:val="000000" w:themeColor="text1"/>
                <w:sz w:val="20"/>
                <w:szCs w:val="20"/>
                <w:lang w:val="pt-BR" w:eastAsia="pt-BR"/>
              </w:rPr>
              <w:t>SSA</w:t>
            </w:r>
          </w:p>
        </w:tc>
        <w:tc>
          <w:tcPr>
            <w:tcW w:w="1984" w:type="dxa"/>
            <w:tcBorders>
              <w:bottom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0.901 (0.854 to 0.949)</w:t>
            </w:r>
          </w:p>
        </w:tc>
        <w:tc>
          <w:tcPr>
            <w:tcW w:w="1967" w:type="dxa"/>
            <w:tcBorders>
              <w:bottom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0.897 (0.886 to 0.908)</w:t>
            </w:r>
          </w:p>
        </w:tc>
        <w:tc>
          <w:tcPr>
            <w:tcW w:w="2127" w:type="dxa"/>
            <w:tcBorders>
              <w:bottom w:val="single" w:sz="4" w:space="0" w:color="auto"/>
            </w:tcBorders>
            <w:shd w:val="clear" w:color="auto" w:fill="auto"/>
            <w:noWrap/>
            <w:vAlign w:val="bottom"/>
          </w:tcPr>
          <w:p w:rsidR="00612610" w:rsidRPr="00FE0DD6" w:rsidRDefault="00612610" w:rsidP="006D425D">
            <w:pPr>
              <w:spacing w:line="276" w:lineRule="auto"/>
              <w:jc w:val="center"/>
              <w:rPr>
                <w:color w:val="000000" w:themeColor="text1"/>
                <w:sz w:val="20"/>
                <w:szCs w:val="20"/>
                <w:lang w:val="pt-BR" w:eastAsia="pt-BR"/>
              </w:rPr>
            </w:pPr>
            <w:r w:rsidRPr="00FE0DD6">
              <w:rPr>
                <w:color w:val="000000" w:themeColor="text1"/>
                <w:sz w:val="20"/>
                <w:szCs w:val="20"/>
                <w:lang w:val="pt-BR" w:eastAsia="pt-BR"/>
              </w:rPr>
              <w:t>0.916 (0.886 to 0.947)</w:t>
            </w:r>
          </w:p>
        </w:tc>
        <w:tc>
          <w:tcPr>
            <w:tcW w:w="1967" w:type="dxa"/>
            <w:tcBorders>
              <w:bottom w:val="single" w:sz="4" w:space="0" w:color="auto"/>
            </w:tcBorders>
            <w:vAlign w:val="bottom"/>
          </w:tcPr>
          <w:p w:rsidR="00612610" w:rsidRPr="00FE0DD6" w:rsidRDefault="00612610" w:rsidP="006D425D">
            <w:pPr>
              <w:spacing w:line="276" w:lineRule="auto"/>
              <w:jc w:val="center"/>
              <w:rPr>
                <w:color w:val="000000" w:themeColor="text1"/>
                <w:sz w:val="20"/>
                <w:szCs w:val="20"/>
                <w:lang w:eastAsia="es-ES"/>
              </w:rPr>
            </w:pPr>
            <w:r w:rsidRPr="00FE0DD6">
              <w:rPr>
                <w:color w:val="000000" w:themeColor="text1"/>
                <w:sz w:val="20"/>
                <w:szCs w:val="20"/>
                <w:lang w:eastAsia="es-ES"/>
              </w:rPr>
              <w:t>0.892 (0.877 to 0.907)</w:t>
            </w:r>
          </w:p>
        </w:tc>
      </w:tr>
    </w:tbl>
    <w:p w:rsidR="00612610" w:rsidRPr="00FE0DD6" w:rsidRDefault="00612610" w:rsidP="00612610">
      <w:pPr>
        <w:spacing w:line="276" w:lineRule="auto"/>
        <w:jc w:val="both"/>
        <w:rPr>
          <w:color w:val="000000" w:themeColor="text1"/>
          <w:sz w:val="20"/>
          <w:szCs w:val="20"/>
          <w:lang w:val="en-US"/>
        </w:rPr>
      </w:pPr>
      <w:r w:rsidRPr="00FE0DD6">
        <w:rPr>
          <w:color w:val="000000" w:themeColor="text1"/>
          <w:sz w:val="20"/>
          <w:szCs w:val="20"/>
          <w:lang w:val="en-US"/>
        </w:rPr>
        <w:t>Source: Global Burden of Disease (GBD/IHME). Note: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rPr>
          <w:color w:val="000000" w:themeColor="text1"/>
          <w:lang w:val="en-US"/>
        </w:rPr>
      </w:pPr>
    </w:p>
    <w:p w:rsidR="00612610" w:rsidRPr="00FE0DD6" w:rsidRDefault="00612610" w:rsidP="00612610">
      <w:pPr>
        <w:pStyle w:val="Heading2"/>
        <w:numPr>
          <w:ilvl w:val="1"/>
          <w:numId w:val="41"/>
        </w:numPr>
        <w:rPr>
          <w:rFonts w:ascii="Times New Roman" w:hAnsi="Times New Roman" w:cs="Times New Roman"/>
          <w:b/>
          <w:color w:val="000000" w:themeColor="text1"/>
          <w:sz w:val="24"/>
          <w:szCs w:val="24"/>
          <w:lang w:val="en-US"/>
        </w:rPr>
      </w:pPr>
      <w:bookmarkStart w:id="6" w:name="_Toc129621285"/>
      <w:r w:rsidRPr="00FE0DD6">
        <w:rPr>
          <w:rFonts w:ascii="Times New Roman" w:hAnsi="Times New Roman" w:cs="Times New Roman"/>
          <w:b/>
          <w:color w:val="000000" w:themeColor="text1"/>
          <w:sz w:val="24"/>
          <w:szCs w:val="24"/>
          <w:lang w:val="en-US"/>
        </w:rPr>
        <w:t>Uncertainty interval for contribution for cause for fractionalization index variation in the Horiuchi decomposition</w:t>
      </w:r>
      <w:bookmarkEnd w:id="6"/>
    </w:p>
    <w:p w:rsidR="00612610" w:rsidRPr="00FE0DD6" w:rsidRDefault="00612610" w:rsidP="00612610">
      <w:pPr>
        <w:rPr>
          <w:color w:val="000000" w:themeColor="text1"/>
          <w:lang w:val="en-US" w:eastAsia="en-US"/>
        </w:rPr>
      </w:pPr>
    </w:p>
    <w:p w:rsidR="00612610" w:rsidRPr="00FE0DD6" w:rsidRDefault="00612610" w:rsidP="00612610">
      <w:pPr>
        <w:spacing w:line="360" w:lineRule="auto"/>
        <w:jc w:val="both"/>
        <w:rPr>
          <w:color w:val="000000" w:themeColor="text1"/>
          <w:lang w:val="en-US"/>
        </w:rPr>
        <w:sectPr w:rsidR="00612610" w:rsidRPr="00FE0DD6" w:rsidSect="002F5587">
          <w:headerReference w:type="default" r:id="rId16"/>
          <w:footerReference w:type="default" r:id="rId17"/>
          <w:pgSz w:w="11906" w:h="16838"/>
          <w:pgMar w:top="1418" w:right="1701" w:bottom="1418" w:left="1701" w:header="720" w:footer="720" w:gutter="0"/>
          <w:cols w:space="720"/>
          <w:noEndnote/>
          <w:docGrid w:linePitch="326"/>
        </w:sectPr>
      </w:pPr>
      <w:r w:rsidRPr="00FE0DD6">
        <w:rPr>
          <w:color w:val="000000" w:themeColor="text1"/>
          <w:lang w:val="en-US"/>
        </w:rPr>
        <w:t xml:space="preserve">Tables A6 to A7 present the uncertainty intervals for the contribution for cause for fractionalization index variation in the Horiuchi decomposition, which is presented in tables 2A and 2B of the main text, calculated as described </w:t>
      </w:r>
      <w:r w:rsidRPr="00FE0DD6">
        <w:rPr>
          <w:color w:val="000000" w:themeColor="text1"/>
          <w:lang w:val="en-GB"/>
        </w:rPr>
        <w:t>Additional File</w:t>
      </w:r>
      <w:r w:rsidRPr="00FE0DD6">
        <w:rPr>
          <w:b/>
          <w:color w:val="000000" w:themeColor="text1"/>
          <w:lang w:val="en-GB"/>
        </w:rPr>
        <w:t xml:space="preserve"> </w:t>
      </w:r>
      <w:r w:rsidRPr="00FE0DD6">
        <w:rPr>
          <w:color w:val="000000" w:themeColor="text1"/>
          <w:lang w:val="en-US"/>
        </w:rPr>
        <w:t>Section 2.4 and 2.5.</w:t>
      </w:r>
    </w:p>
    <w:p w:rsidR="00612610" w:rsidRPr="00FE0DD6" w:rsidRDefault="00612610" w:rsidP="00612610">
      <w:pPr>
        <w:rPr>
          <w:color w:val="000000" w:themeColor="text1"/>
          <w:lang w:val="en-US"/>
        </w:rPr>
      </w:pPr>
    </w:p>
    <w:p w:rsidR="00612610" w:rsidRPr="00FE0DD6" w:rsidRDefault="00612610" w:rsidP="00612610">
      <w:pPr>
        <w:rPr>
          <w:color w:val="000000" w:themeColor="text1"/>
          <w:lang w:val="en-US"/>
        </w:rPr>
      </w:pPr>
    </w:p>
    <w:p w:rsidR="00612610" w:rsidRPr="00FE0DD6" w:rsidRDefault="00612610" w:rsidP="00612610">
      <w:pPr>
        <w:pStyle w:val="Heading3"/>
        <w:jc w:val="center"/>
        <w:rPr>
          <w:color w:val="000000" w:themeColor="text1"/>
          <w:sz w:val="24"/>
        </w:rPr>
      </w:pPr>
      <w:r w:rsidRPr="00FE0DD6">
        <w:rPr>
          <w:color w:val="000000" w:themeColor="text1"/>
          <w:sz w:val="24"/>
        </w:rPr>
        <w:t xml:space="preserve">Table A7 – </w:t>
      </w:r>
      <w:r w:rsidRPr="00FE0DD6">
        <w:rPr>
          <w:rFonts w:cs="Times New Roman"/>
          <w:color w:val="000000" w:themeColor="text1"/>
          <w:sz w:val="24"/>
        </w:rPr>
        <w:t>Decomposition of the fractionalization index variation with uncertainty interval</w:t>
      </w:r>
      <w:r w:rsidRPr="00FE0DD6">
        <w:rPr>
          <w:color w:val="000000" w:themeColor="text1"/>
          <w:sz w:val="24"/>
        </w:rPr>
        <w:t>, by region – Females (1990 to 2019)</w:t>
      </w:r>
    </w:p>
    <w:tbl>
      <w:tblPr>
        <w:tblW w:w="14877" w:type="dxa"/>
        <w:jc w:val="center"/>
        <w:tblCellMar>
          <w:left w:w="70" w:type="dxa"/>
          <w:right w:w="70" w:type="dxa"/>
        </w:tblCellMar>
        <w:tblLook w:val="04A0" w:firstRow="1" w:lastRow="0" w:firstColumn="1" w:lastColumn="0" w:noHBand="0" w:noVBand="1"/>
      </w:tblPr>
      <w:tblGrid>
        <w:gridCol w:w="3866"/>
        <w:gridCol w:w="1633"/>
        <w:gridCol w:w="1563"/>
        <w:gridCol w:w="1563"/>
        <w:gridCol w:w="1563"/>
        <w:gridCol w:w="1563"/>
        <w:gridCol w:w="1563"/>
        <w:gridCol w:w="1563"/>
      </w:tblGrid>
      <w:tr w:rsidR="00612610" w:rsidRPr="00FE0DD6" w:rsidTr="006D425D">
        <w:trPr>
          <w:trHeight w:val="288"/>
          <w:jc w:val="center"/>
        </w:trPr>
        <w:tc>
          <w:tcPr>
            <w:tcW w:w="0" w:type="auto"/>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bookmarkStart w:id="7" w:name="_Hlk129359351"/>
          </w:p>
        </w:tc>
        <w:tc>
          <w:tcPr>
            <w:tcW w:w="1631"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val="en-US" w:eastAsia="pt-BR"/>
              </w:rPr>
              <w:t>SEO</w:t>
            </w:r>
          </w:p>
        </w:tc>
        <w:tc>
          <w:tcPr>
            <w:tcW w:w="0" w:type="auto"/>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val="en-US" w:eastAsia="pt-BR"/>
              </w:rPr>
              <w:t>CEC</w:t>
            </w:r>
          </w:p>
        </w:tc>
        <w:tc>
          <w:tcPr>
            <w:tcW w:w="0" w:type="auto"/>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HI</w:t>
            </w:r>
          </w:p>
        </w:tc>
        <w:tc>
          <w:tcPr>
            <w:tcW w:w="0" w:type="auto"/>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LAC</w:t>
            </w:r>
          </w:p>
        </w:tc>
        <w:tc>
          <w:tcPr>
            <w:tcW w:w="0" w:type="auto"/>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val="en-US" w:eastAsia="pt-BR"/>
              </w:rPr>
              <w:t>MENA</w:t>
            </w:r>
          </w:p>
        </w:tc>
        <w:tc>
          <w:tcPr>
            <w:tcW w:w="0" w:type="auto"/>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SA</w:t>
            </w:r>
          </w:p>
        </w:tc>
        <w:tc>
          <w:tcPr>
            <w:tcW w:w="0" w:type="auto"/>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SSA</w:t>
            </w:r>
          </w:p>
        </w:tc>
      </w:tr>
      <w:tr w:rsidR="00612610" w:rsidRPr="00FE0DD6" w:rsidTr="006D425D">
        <w:trPr>
          <w:trHeight w:val="288"/>
          <w:jc w:val="center"/>
        </w:trPr>
        <w:tc>
          <w:tcPr>
            <w:tcW w:w="14877"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r w:rsidRPr="00FE0DD6">
              <w:rPr>
                <w:b/>
                <w:bCs/>
                <w:color w:val="000000" w:themeColor="text1"/>
                <w:sz w:val="20"/>
                <w:szCs w:val="20"/>
                <w:lang w:val="en-US" w:eastAsia="pt-BR"/>
              </w:rPr>
              <w:t>Non-communicable diseases</w:t>
            </w:r>
          </w:p>
        </w:tc>
      </w:tr>
      <w:tr w:rsidR="00612610" w:rsidRPr="00FE0DD6" w:rsidTr="006D425D">
        <w:trPr>
          <w:trHeight w:val="288"/>
          <w:jc w:val="center"/>
        </w:trPr>
        <w:tc>
          <w:tcPr>
            <w:tcW w:w="0" w:type="auto"/>
            <w:vMerge w:val="restart"/>
            <w:tcBorders>
              <w:top w:val="single" w:sz="4" w:space="0" w:color="auto"/>
            </w:tcBorders>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Cardiovascular diseases</w:t>
            </w:r>
          </w:p>
        </w:tc>
        <w:tc>
          <w:tcPr>
            <w:tcW w:w="1631"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-0.082</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0.016</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0.103</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0.042</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-0.021</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-0.045</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-0.034</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(-0.099 to -0.065)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0.034)</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(0.097 to 0.109)</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(0.042 to 0.042)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(-0.026 to -0.016)</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(-0.054 to -0.035)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(-0.04 to -0.029)</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Neoplasms</w:t>
            </w: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-0.007</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-0.003</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-0.006</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(-0.007 to -0.007)</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(-0.004 to -0.002)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(-0.017 to -0.005)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(-0.006 to -0.004)</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(-0.006 to -0.005)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(-0.006 to -0.005)</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(-0.006 to -0.005)</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Diabetes and kidney diseases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-0.007</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-0.003</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-0.003</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-0.003</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(-0.008 to -0.006)</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(-0.004 to -0.003)</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-0.002)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-0.002)</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Chronic respiratory diseases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0.025</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-0.008</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(0.023 to 0.028)</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(-0.009 to -0.008)</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Mental disorders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Neurological disorders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-0.004</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-0.009</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 to 0.003)</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(-0.005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(-0.021 to 0.002)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(-0.011 to 0.002)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(-0.005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Substance use disorders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Digestive diseases</w:t>
            </w: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Musculoskeletal disorders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Skin and subcutaneous diseases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Other non-communicable diseases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p>
        </w:tc>
        <w:tc>
          <w:tcPr>
            <w:tcW w:w="1631"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14877"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r w:rsidRPr="00FE0DD6">
              <w:rPr>
                <w:b/>
                <w:bCs/>
                <w:color w:val="000000" w:themeColor="text1"/>
                <w:sz w:val="20"/>
                <w:szCs w:val="20"/>
                <w:lang w:val="en-US" w:eastAsia="pt-BR"/>
              </w:rPr>
              <w:lastRenderedPageBreak/>
              <w:t>Communicable, maternal, neonatal, and nutritional diseases</w:t>
            </w:r>
          </w:p>
        </w:tc>
      </w:tr>
      <w:tr w:rsidR="00612610" w:rsidRPr="00FE0DD6" w:rsidTr="006D425D">
        <w:trPr>
          <w:trHeight w:val="288"/>
          <w:jc w:val="center"/>
        </w:trPr>
        <w:tc>
          <w:tcPr>
            <w:tcW w:w="0" w:type="auto"/>
            <w:vMerge w:val="restart"/>
            <w:tcBorders>
              <w:top w:val="single" w:sz="4" w:space="0" w:color="auto"/>
            </w:tcBorders>
            <w:shd w:val="clear" w:color="auto" w:fill="auto"/>
            <w:noWrap/>
            <w:vAlign w:val="center"/>
          </w:tcPr>
          <w:p w:rsidR="00612610" w:rsidRPr="00FE0DD6" w:rsidRDefault="00612610" w:rsidP="006D425D">
            <w:pPr>
              <w:rPr>
                <w:color w:val="000000" w:themeColor="text1"/>
                <w:sz w:val="20"/>
                <w:szCs w:val="20"/>
                <w:lang w:val="en-US" w:eastAsia="pt-BR"/>
              </w:rPr>
            </w:pPr>
            <w:r w:rsidRPr="00FE0DD6">
              <w:rPr>
                <w:color w:val="000000" w:themeColor="text1"/>
                <w:sz w:val="20"/>
                <w:szCs w:val="20"/>
                <w:lang w:val="en-US" w:eastAsia="pt-BR"/>
              </w:rPr>
              <w:t>Neglected tropical diseases and malaria</w:t>
            </w:r>
          </w:p>
        </w:tc>
        <w:tc>
          <w:tcPr>
            <w:tcW w:w="1631"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val="en-US" w:eastAsia="pt-BR"/>
              </w:rPr>
            </w:pPr>
            <w:r w:rsidRPr="00FE0DD6">
              <w:rPr>
                <w:color w:val="000000" w:themeColor="text1"/>
                <w:sz w:val="20"/>
                <w:szCs w:val="20"/>
                <w:lang w:val="en-US" w:eastAsia="pt-BR"/>
              </w:rPr>
              <w:t>HIV/AIDS and sexually transmitted infections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Respiratory infections and tuberculosis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0.004</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0.009</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0.009</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(0.004 to 0.004)</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(0.001 to 0.002)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(0.007 to 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rPr>
              <w:t>(0.007 to 0.011)</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Enteric infections</w:t>
            </w:r>
          </w:p>
          <w:p w:rsidR="00612610" w:rsidRPr="00FE0DD6" w:rsidRDefault="00612610" w:rsidP="006D425D">
            <w:pPr>
              <w:rPr>
                <w:color w:val="000000" w:themeColor="text1"/>
                <w:sz w:val="20"/>
                <w:szCs w:val="20"/>
                <w:lang w:eastAsia="pt-BR"/>
              </w:rPr>
            </w:pP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0.028</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0.011</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(0.018 to 0.037)</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(0.004 to 0.017)</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Other infectious diseases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0.002)</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Maternal and neonatal disorders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0.002)</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0.002)</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Nutritional deficiencies</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p>
        </w:tc>
        <w:tc>
          <w:tcPr>
            <w:tcW w:w="1631"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14877"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b/>
                <w:color w:val="000000" w:themeColor="text1"/>
                <w:sz w:val="20"/>
                <w:szCs w:val="20"/>
                <w:lang w:eastAsia="pt-BR"/>
              </w:rPr>
            </w:pPr>
            <w:r w:rsidRPr="00FE0DD6">
              <w:rPr>
                <w:b/>
                <w:color w:val="000000" w:themeColor="text1"/>
                <w:sz w:val="20"/>
                <w:szCs w:val="20"/>
                <w:lang w:eastAsia="pt-BR"/>
              </w:rPr>
              <w:t>Injuries</w:t>
            </w:r>
          </w:p>
        </w:tc>
      </w:tr>
      <w:tr w:rsidR="00612610" w:rsidRPr="00FE0DD6" w:rsidTr="006D425D">
        <w:trPr>
          <w:trHeight w:val="288"/>
          <w:jc w:val="center"/>
        </w:trPr>
        <w:tc>
          <w:tcPr>
            <w:tcW w:w="0" w:type="auto"/>
            <w:vMerge w:val="restart"/>
            <w:tcBorders>
              <w:top w:val="single" w:sz="4" w:space="0" w:color="auto"/>
            </w:tcBorders>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Transport injuries</w:t>
            </w:r>
          </w:p>
        </w:tc>
        <w:tc>
          <w:tcPr>
            <w:tcW w:w="1631"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val="en-US" w:eastAsia="pt-BR"/>
              </w:rPr>
            </w:pPr>
            <w:r w:rsidRPr="00FE0DD6">
              <w:rPr>
                <w:color w:val="000000" w:themeColor="text1"/>
                <w:sz w:val="20"/>
                <w:szCs w:val="20"/>
                <w:lang w:val="en-US" w:eastAsia="pt-BR"/>
              </w:rPr>
              <w:t>Self-harm and interpersonal violence</w:t>
            </w:r>
          </w:p>
        </w:tc>
        <w:tc>
          <w:tcPr>
            <w:tcW w:w="1631"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shd w:val="clear" w:color="auto" w:fill="auto"/>
            <w:noWrap/>
            <w:vAlign w:val="center"/>
          </w:tcPr>
          <w:p w:rsidR="00612610" w:rsidRPr="00FE0DD6" w:rsidRDefault="00612610" w:rsidP="006D425D">
            <w:pPr>
              <w:rPr>
                <w:color w:val="000000" w:themeColor="text1"/>
                <w:sz w:val="20"/>
                <w:szCs w:val="20"/>
                <w:lang w:eastAsia="pt-BR"/>
              </w:rPr>
            </w:pP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0" w:type="auto"/>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Unintentional injuries</w:t>
            </w:r>
          </w:p>
        </w:tc>
        <w:tc>
          <w:tcPr>
            <w:tcW w:w="1631"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0" w:type="auto"/>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0" w:type="auto"/>
            <w:vMerge/>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p>
        </w:tc>
        <w:tc>
          <w:tcPr>
            <w:tcW w:w="1631"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0" w:type="auto"/>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bl>
    <w:bookmarkEnd w:id="7"/>
    <w:p w:rsidR="00612610" w:rsidRPr="00FE0DD6" w:rsidRDefault="00612610" w:rsidP="00612610">
      <w:pPr>
        <w:spacing w:line="276" w:lineRule="auto"/>
        <w:jc w:val="both"/>
        <w:rPr>
          <w:color w:val="000000" w:themeColor="text1"/>
          <w:sz w:val="20"/>
          <w:szCs w:val="20"/>
          <w:lang w:val="en-US"/>
        </w:rPr>
        <w:sectPr w:rsidR="00612610" w:rsidRPr="00FE0DD6" w:rsidSect="002F5587">
          <w:headerReference w:type="default" r:id="rId18"/>
          <w:footerReference w:type="default" r:id="rId19"/>
          <w:pgSz w:w="16838" w:h="11906" w:orient="landscape"/>
          <w:pgMar w:top="1701" w:right="1418" w:bottom="1701" w:left="1418" w:header="709" w:footer="709" w:gutter="0"/>
          <w:cols w:space="708"/>
          <w:docGrid w:linePitch="360"/>
        </w:sectPr>
      </w:pPr>
      <w:r w:rsidRPr="00FE0DD6">
        <w:rPr>
          <w:color w:val="000000" w:themeColor="text1"/>
          <w:sz w:val="20"/>
          <w:szCs w:val="20"/>
          <w:lang w:val="en-US"/>
        </w:rPr>
        <w:t xml:space="preserve">Source: Global Burden of Disease (GBD/IHME). Note: </w:t>
      </w:r>
      <w:r w:rsidRPr="00FE0DD6">
        <w:rPr>
          <w:rFonts w:eastAsiaTheme="minorHAnsi"/>
          <w:color w:val="000000" w:themeColor="text1"/>
          <w:sz w:val="20"/>
          <w:szCs w:val="20"/>
          <w:lang w:val="en-US"/>
        </w:rPr>
        <w:t>95% uncertainty interval in parenthesis.</w:t>
      </w:r>
      <w:r w:rsidRPr="00FE0DD6">
        <w:rPr>
          <w:color w:val="000000" w:themeColor="text1"/>
          <w:sz w:val="20"/>
          <w:szCs w:val="20"/>
          <w:lang w:val="en-US"/>
        </w:rPr>
        <w:t xml:space="preserv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rPr>
          <w:color w:val="000000" w:themeColor="text1"/>
          <w:sz w:val="20"/>
          <w:szCs w:val="20"/>
          <w:lang w:val="en-US"/>
        </w:rPr>
      </w:pPr>
    </w:p>
    <w:p w:rsidR="00612610" w:rsidRPr="00FE0DD6" w:rsidRDefault="00612610" w:rsidP="00612610">
      <w:pPr>
        <w:rPr>
          <w:color w:val="000000" w:themeColor="text1"/>
          <w:sz w:val="20"/>
          <w:szCs w:val="20"/>
          <w:lang w:val="en-US"/>
        </w:rPr>
      </w:pPr>
    </w:p>
    <w:p w:rsidR="00612610" w:rsidRPr="00FE0DD6" w:rsidRDefault="00612610" w:rsidP="00612610">
      <w:pPr>
        <w:pStyle w:val="Heading3"/>
        <w:jc w:val="center"/>
        <w:rPr>
          <w:color w:val="000000" w:themeColor="text1"/>
          <w:sz w:val="24"/>
        </w:rPr>
      </w:pPr>
      <w:r w:rsidRPr="00FE0DD6">
        <w:rPr>
          <w:color w:val="000000" w:themeColor="text1"/>
        </w:rPr>
        <w:t xml:space="preserve">Table A8 - </w:t>
      </w:r>
      <w:r w:rsidRPr="00FE0DD6">
        <w:rPr>
          <w:rFonts w:cs="Times New Roman"/>
          <w:color w:val="000000" w:themeColor="text1"/>
          <w:sz w:val="24"/>
        </w:rPr>
        <w:t>Decomposition of the fractionalization index variation with uncertainty interval</w:t>
      </w:r>
      <w:r w:rsidRPr="00FE0DD6">
        <w:rPr>
          <w:color w:val="000000" w:themeColor="text1"/>
          <w:sz w:val="24"/>
        </w:rPr>
        <w:t>, by region – Males (1990 to 2019)</w:t>
      </w:r>
    </w:p>
    <w:tbl>
      <w:tblPr>
        <w:tblW w:w="15750" w:type="dxa"/>
        <w:jc w:val="center"/>
        <w:tblCellMar>
          <w:left w:w="70" w:type="dxa"/>
          <w:right w:w="70" w:type="dxa"/>
        </w:tblCellMar>
        <w:tblLook w:val="04A0" w:firstRow="1" w:lastRow="0" w:firstColumn="1" w:lastColumn="0" w:noHBand="0" w:noVBand="1"/>
      </w:tblPr>
      <w:tblGrid>
        <w:gridCol w:w="3792"/>
        <w:gridCol w:w="1712"/>
        <w:gridCol w:w="1712"/>
        <w:gridCol w:w="1686"/>
        <w:gridCol w:w="1712"/>
        <w:gridCol w:w="1712"/>
        <w:gridCol w:w="1712"/>
        <w:gridCol w:w="1712"/>
      </w:tblGrid>
      <w:tr w:rsidR="00612610" w:rsidRPr="00FE0DD6" w:rsidTr="006D425D">
        <w:trPr>
          <w:trHeight w:val="288"/>
          <w:jc w:val="center"/>
        </w:trPr>
        <w:tc>
          <w:tcPr>
            <w:tcW w:w="3792" w:type="dxa"/>
            <w:tcBorders>
              <w:top w:val="single" w:sz="4" w:space="0" w:color="auto"/>
              <w:bottom w:val="single" w:sz="4" w:space="0" w:color="auto"/>
            </w:tcBorders>
            <w:shd w:val="clear" w:color="auto" w:fill="auto"/>
            <w:noWrap/>
            <w:vAlign w:val="bottom"/>
            <w:hideMark/>
          </w:tcPr>
          <w:p w:rsidR="00612610" w:rsidRPr="00FE0DD6" w:rsidRDefault="00612610" w:rsidP="006D425D">
            <w:pPr>
              <w:rPr>
                <w:color w:val="000000" w:themeColor="text1"/>
                <w:sz w:val="20"/>
                <w:szCs w:val="20"/>
                <w:lang w:val="en-US" w:eastAsia="pt-BR"/>
              </w:rPr>
            </w:pPr>
          </w:p>
        </w:tc>
        <w:tc>
          <w:tcPr>
            <w:tcW w:w="1712"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SEO</w:t>
            </w:r>
          </w:p>
        </w:tc>
        <w:tc>
          <w:tcPr>
            <w:tcW w:w="1712"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CEC</w:t>
            </w:r>
          </w:p>
        </w:tc>
        <w:tc>
          <w:tcPr>
            <w:tcW w:w="1686"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HI</w:t>
            </w:r>
          </w:p>
        </w:tc>
        <w:tc>
          <w:tcPr>
            <w:tcW w:w="1712"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LAC</w:t>
            </w:r>
          </w:p>
        </w:tc>
        <w:tc>
          <w:tcPr>
            <w:tcW w:w="1712"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val="en-US" w:eastAsia="pt-BR"/>
              </w:rPr>
            </w:pPr>
            <w:r w:rsidRPr="00FE0DD6">
              <w:rPr>
                <w:b/>
                <w:color w:val="000000" w:themeColor="text1"/>
                <w:sz w:val="20"/>
                <w:szCs w:val="20"/>
                <w:lang w:val="en-US" w:eastAsia="pt-BR"/>
              </w:rPr>
              <w:t>MENA</w:t>
            </w:r>
          </w:p>
        </w:tc>
        <w:tc>
          <w:tcPr>
            <w:tcW w:w="1712"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SA</w:t>
            </w:r>
          </w:p>
        </w:tc>
        <w:tc>
          <w:tcPr>
            <w:tcW w:w="1712" w:type="dxa"/>
            <w:tcBorders>
              <w:top w:val="single" w:sz="4" w:space="0" w:color="auto"/>
              <w:bottom w:val="single" w:sz="4" w:space="0" w:color="auto"/>
            </w:tcBorders>
            <w:shd w:val="clear" w:color="auto" w:fill="auto"/>
            <w:noWrap/>
            <w:vAlign w:val="center"/>
            <w:hideMark/>
          </w:tcPr>
          <w:p w:rsidR="00612610" w:rsidRPr="00FE0DD6" w:rsidRDefault="00612610" w:rsidP="006D425D">
            <w:pPr>
              <w:jc w:val="center"/>
              <w:rPr>
                <w:b/>
                <w:color w:val="000000" w:themeColor="text1"/>
                <w:sz w:val="20"/>
                <w:szCs w:val="20"/>
                <w:lang w:eastAsia="pt-BR"/>
              </w:rPr>
            </w:pPr>
            <w:r w:rsidRPr="00FE0DD6">
              <w:rPr>
                <w:b/>
                <w:color w:val="000000" w:themeColor="text1"/>
                <w:sz w:val="20"/>
                <w:szCs w:val="20"/>
                <w:lang w:eastAsia="pt-BR"/>
              </w:rPr>
              <w:t>SSA</w:t>
            </w:r>
          </w:p>
        </w:tc>
      </w:tr>
      <w:tr w:rsidR="00612610" w:rsidRPr="00FE0DD6" w:rsidTr="006D425D">
        <w:trPr>
          <w:trHeight w:val="288"/>
          <w:jc w:val="center"/>
        </w:trPr>
        <w:tc>
          <w:tcPr>
            <w:tcW w:w="15750"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r w:rsidRPr="00FE0DD6">
              <w:rPr>
                <w:b/>
                <w:bCs/>
                <w:color w:val="000000" w:themeColor="text1"/>
                <w:sz w:val="20"/>
                <w:szCs w:val="20"/>
                <w:lang w:val="en-US" w:eastAsia="pt-BR"/>
              </w:rPr>
              <w:t>Non-communicable diseases</w:t>
            </w:r>
          </w:p>
        </w:tc>
      </w:tr>
      <w:tr w:rsidR="00612610" w:rsidRPr="00FE0DD6" w:rsidTr="006D425D">
        <w:trPr>
          <w:trHeight w:val="288"/>
          <w:jc w:val="center"/>
        </w:trPr>
        <w:tc>
          <w:tcPr>
            <w:tcW w:w="3792" w:type="dxa"/>
            <w:vMerge w:val="restart"/>
            <w:tcBorders>
              <w:top w:val="single" w:sz="4" w:space="0" w:color="auto"/>
            </w:tcBorders>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Cardiovascular diseases</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-0.068</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-0.021</w:t>
            </w:r>
          </w:p>
        </w:tc>
        <w:tc>
          <w:tcPr>
            <w:tcW w:w="1686"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0.071</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0.024</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-0.019</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-0.049</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-0.020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(-0.074 to -0.063)</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(-0.036 to -0.006)</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(0.07 to 0.071)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(0.023 to 0.025)</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(-0.025 to -0.014)</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(-0.057 to -0.042)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(-0.022 to -0.017)</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Neoplasms</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-0.018</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-0.016</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-0.008</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-0.006</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 to -0.017)</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(-0.022 to -0.009)</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(-0.012 to -0.008)</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 to -0.007)</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(-0.005 to -0.005)</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(-0.007 to -0.005)</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Diabetes and kidney diseases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-0.008</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-0.003</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(-0.008 to -0.007)</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-0.002)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-0.002)</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Chronic respiratory diseases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0.019</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(0.018 to 0.02)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(-0.005 to -0.005)</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Mental disorders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Neurological disorders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-0.004</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 to 0.002)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(-0.006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Substance use disorders</w:t>
            </w:r>
          </w:p>
          <w:p w:rsidR="00612610" w:rsidRPr="00FE0DD6" w:rsidRDefault="00612610" w:rsidP="006D425D">
            <w:pPr>
              <w:rPr>
                <w:color w:val="000000" w:themeColor="text1"/>
                <w:sz w:val="20"/>
                <w:szCs w:val="20"/>
                <w:lang w:eastAsia="pt-BR"/>
              </w:rPr>
            </w:pP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Digestive diseases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Musculoskeletal disorders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Skin and subcutaneous diseases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Other non-communicable diseases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15750"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color w:val="000000" w:themeColor="text1"/>
                <w:sz w:val="20"/>
                <w:szCs w:val="20"/>
                <w:lang w:val="en-US" w:eastAsia="pt-BR"/>
              </w:rPr>
            </w:pPr>
            <w:r w:rsidRPr="00FE0DD6">
              <w:rPr>
                <w:b/>
                <w:bCs/>
                <w:color w:val="000000" w:themeColor="text1"/>
                <w:sz w:val="20"/>
                <w:szCs w:val="20"/>
                <w:lang w:val="en-US" w:eastAsia="pt-BR"/>
              </w:rPr>
              <w:lastRenderedPageBreak/>
              <w:t>Communicable, maternal, neonatal, and nutritional diseases</w:t>
            </w:r>
          </w:p>
        </w:tc>
      </w:tr>
      <w:tr w:rsidR="00612610" w:rsidRPr="00FE0DD6" w:rsidTr="006D425D">
        <w:trPr>
          <w:trHeight w:val="288"/>
          <w:jc w:val="center"/>
        </w:trPr>
        <w:tc>
          <w:tcPr>
            <w:tcW w:w="3792" w:type="dxa"/>
            <w:vMerge w:val="restart"/>
            <w:tcBorders>
              <w:top w:val="single" w:sz="4" w:space="0" w:color="auto"/>
            </w:tcBorders>
            <w:shd w:val="clear" w:color="auto" w:fill="auto"/>
            <w:noWrap/>
            <w:vAlign w:val="center"/>
          </w:tcPr>
          <w:p w:rsidR="00612610" w:rsidRPr="00FE0DD6" w:rsidRDefault="00612610" w:rsidP="006D425D">
            <w:pPr>
              <w:rPr>
                <w:color w:val="000000" w:themeColor="text1"/>
                <w:sz w:val="20"/>
                <w:szCs w:val="20"/>
                <w:lang w:val="en-US" w:eastAsia="pt-BR"/>
              </w:rPr>
            </w:pPr>
            <w:r w:rsidRPr="00FE0DD6">
              <w:rPr>
                <w:color w:val="000000" w:themeColor="text1"/>
                <w:sz w:val="20"/>
                <w:szCs w:val="20"/>
                <w:lang w:val="en-US" w:eastAsia="pt-BR"/>
              </w:rPr>
              <w:t>Neglected tropical diseases and malaria</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val="en-US" w:eastAsia="pt-BR"/>
              </w:rPr>
            </w:pPr>
            <w:r w:rsidRPr="00FE0DD6">
              <w:rPr>
                <w:color w:val="000000" w:themeColor="text1"/>
                <w:sz w:val="20"/>
                <w:szCs w:val="20"/>
                <w:lang w:val="en-US" w:eastAsia="pt-BR"/>
              </w:rPr>
              <w:t>HIV/AIDS and sexually transmitted infections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Respiratory infections and tuberculosis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0.005</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0.014</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0.015</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(0.005 to 0.005)</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(0.002 to 0.002)</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(0.012 to 0.016)</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(0.011 to 0.019)</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Enteric infections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0.010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0.007</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0.018)</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(0.003 to 0.011)</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Other infectious diseases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0.002</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0.003)</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Maternal and neonatal disorders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Nutritional deficiencies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15750" w:type="dxa"/>
            <w:gridSpan w:val="8"/>
            <w:tcBorders>
              <w:top w:val="single" w:sz="4" w:space="0" w:color="auto"/>
              <w:bottom w:val="single" w:sz="4" w:space="0" w:color="auto"/>
            </w:tcBorders>
            <w:shd w:val="clear" w:color="auto" w:fill="auto"/>
            <w:noWrap/>
            <w:vAlign w:val="bottom"/>
          </w:tcPr>
          <w:p w:rsidR="00612610" w:rsidRPr="00FE0DD6" w:rsidRDefault="00612610" w:rsidP="006D425D">
            <w:pPr>
              <w:rPr>
                <w:b/>
                <w:color w:val="000000" w:themeColor="text1"/>
                <w:sz w:val="20"/>
                <w:szCs w:val="20"/>
                <w:lang w:eastAsia="pt-BR"/>
              </w:rPr>
            </w:pPr>
            <w:r w:rsidRPr="00FE0DD6">
              <w:rPr>
                <w:b/>
                <w:color w:val="000000" w:themeColor="text1"/>
                <w:sz w:val="20"/>
                <w:szCs w:val="20"/>
                <w:lang w:eastAsia="pt-BR"/>
              </w:rPr>
              <w:t>Injuries</w:t>
            </w:r>
          </w:p>
        </w:tc>
      </w:tr>
      <w:tr w:rsidR="00612610" w:rsidRPr="00FE0DD6" w:rsidTr="006D425D">
        <w:trPr>
          <w:trHeight w:val="288"/>
          <w:jc w:val="center"/>
        </w:trPr>
        <w:tc>
          <w:tcPr>
            <w:tcW w:w="3792" w:type="dxa"/>
            <w:vMerge w:val="restart"/>
            <w:tcBorders>
              <w:top w:val="single" w:sz="4" w:space="0" w:color="auto"/>
            </w:tcBorders>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Transport injuries</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tcBorders>
              <w:top w:val="single" w:sz="4" w:space="0" w:color="auto"/>
            </w:tcBorders>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val="en-US" w:eastAsia="pt-BR"/>
              </w:rPr>
            </w:pPr>
            <w:r w:rsidRPr="00FE0DD6">
              <w:rPr>
                <w:color w:val="000000" w:themeColor="text1"/>
                <w:sz w:val="20"/>
                <w:szCs w:val="20"/>
                <w:lang w:val="en-US" w:eastAsia="pt-BR"/>
              </w:rPr>
              <w:t>Self-harm and interpersonal violence</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r>
      <w:tr w:rsidR="00612610" w:rsidRPr="00FE0DD6" w:rsidTr="006D425D">
        <w:trPr>
          <w:trHeight w:val="288"/>
          <w:jc w:val="center"/>
        </w:trPr>
        <w:tc>
          <w:tcPr>
            <w:tcW w:w="3792" w:type="dxa"/>
            <w:vMerge/>
            <w:shd w:val="clear" w:color="auto" w:fill="auto"/>
            <w:noWrap/>
            <w:vAlign w:val="center"/>
          </w:tcPr>
          <w:p w:rsidR="00612610" w:rsidRPr="00FE0DD6" w:rsidRDefault="00612610" w:rsidP="006D425D">
            <w:pPr>
              <w:rPr>
                <w:color w:val="000000" w:themeColor="text1"/>
                <w:sz w:val="20"/>
                <w:szCs w:val="20"/>
                <w:lang w:eastAsia="pt-BR"/>
              </w:rPr>
            </w:pP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686"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r>
      <w:tr w:rsidR="00612610" w:rsidRPr="00FE0DD6" w:rsidTr="006D425D">
        <w:trPr>
          <w:trHeight w:val="288"/>
          <w:jc w:val="center"/>
        </w:trPr>
        <w:tc>
          <w:tcPr>
            <w:tcW w:w="3792" w:type="dxa"/>
            <w:vMerge w:val="restart"/>
            <w:shd w:val="clear" w:color="auto" w:fill="auto"/>
            <w:noWrap/>
            <w:vAlign w:val="center"/>
          </w:tcPr>
          <w:p w:rsidR="00612610" w:rsidRPr="00FE0DD6" w:rsidRDefault="00612610" w:rsidP="006D425D">
            <w:pPr>
              <w:rPr>
                <w:color w:val="000000" w:themeColor="text1"/>
                <w:sz w:val="20"/>
                <w:szCs w:val="20"/>
                <w:lang w:eastAsia="pt-BR"/>
              </w:rPr>
            </w:pPr>
            <w:r w:rsidRPr="00FE0DD6">
              <w:rPr>
                <w:color w:val="000000" w:themeColor="text1"/>
                <w:sz w:val="20"/>
                <w:szCs w:val="20"/>
                <w:lang w:eastAsia="pt-BR"/>
              </w:rPr>
              <w:t>Unintentional injuries</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686"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0.001</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c>
          <w:tcPr>
            <w:tcW w:w="1712" w:type="dxa"/>
            <w:shd w:val="clear" w:color="auto" w:fill="auto"/>
            <w:noWrap/>
            <w:vAlign w:val="bottom"/>
            <w:hideMark/>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eastAsia="pt-BR"/>
              </w:rPr>
              <w:t>0.000</w:t>
            </w:r>
          </w:p>
        </w:tc>
      </w:tr>
      <w:tr w:rsidR="00612610" w:rsidRPr="00FE0DD6" w:rsidTr="006D425D">
        <w:trPr>
          <w:trHeight w:val="288"/>
          <w:jc w:val="center"/>
        </w:trPr>
        <w:tc>
          <w:tcPr>
            <w:tcW w:w="3792" w:type="dxa"/>
            <w:vMerge/>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686"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0.001)</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(0.001 to 0.001)</w:t>
            </w:r>
          </w:p>
        </w:tc>
        <w:tc>
          <w:tcPr>
            <w:tcW w:w="1712" w:type="dxa"/>
            <w:tcBorders>
              <w:bottom w:val="single" w:sz="4" w:space="0" w:color="auto"/>
            </w:tcBorders>
            <w:shd w:val="clear" w:color="auto" w:fill="auto"/>
            <w:noWrap/>
            <w:vAlign w:val="bottom"/>
          </w:tcPr>
          <w:p w:rsidR="00612610" w:rsidRPr="00FE0DD6" w:rsidRDefault="00612610" w:rsidP="006D425D">
            <w:pPr>
              <w:jc w:val="center"/>
              <w:rPr>
                <w:color w:val="000000" w:themeColor="text1"/>
                <w:sz w:val="20"/>
                <w:szCs w:val="20"/>
                <w:lang w:eastAsia="pt-BR"/>
              </w:rPr>
            </w:pPr>
            <w:r w:rsidRPr="00FE0DD6">
              <w:rPr>
                <w:color w:val="000000" w:themeColor="text1"/>
                <w:sz w:val="20"/>
                <w:szCs w:val="20"/>
                <w:lang w:val="pt-BR" w:eastAsia="pt-BR"/>
              </w:rPr>
              <w:t>(0.000 to 0.000)</w:t>
            </w:r>
          </w:p>
        </w:tc>
        <w:tc>
          <w:tcPr>
            <w:tcW w:w="1712" w:type="dxa"/>
            <w:tcBorders>
              <w:bottom w:val="single" w:sz="4" w:space="0" w:color="auto"/>
            </w:tcBorders>
            <w:shd w:val="clear" w:color="auto" w:fill="auto"/>
            <w:noWrap/>
            <w:vAlign w:val="bottom"/>
          </w:tcPr>
          <w:p w:rsidR="00612610" w:rsidRPr="00FE0DD6" w:rsidRDefault="00612610" w:rsidP="006D425D">
            <w:pPr>
              <w:rPr>
                <w:color w:val="000000" w:themeColor="text1"/>
                <w:sz w:val="20"/>
                <w:szCs w:val="20"/>
                <w:lang w:eastAsia="pt-BR"/>
              </w:rPr>
            </w:pPr>
            <w:r w:rsidRPr="00FE0DD6">
              <w:rPr>
                <w:color w:val="000000" w:themeColor="text1"/>
                <w:sz w:val="20"/>
                <w:szCs w:val="20"/>
                <w:lang w:val="pt-BR" w:eastAsia="pt-BR"/>
              </w:rPr>
              <w:t>(0.000 to 0.000)</w:t>
            </w:r>
          </w:p>
        </w:tc>
      </w:tr>
    </w:tbl>
    <w:p w:rsidR="00612610" w:rsidRPr="00FE0DD6" w:rsidRDefault="00612610" w:rsidP="00612610">
      <w:pPr>
        <w:spacing w:line="276" w:lineRule="auto"/>
        <w:jc w:val="both"/>
        <w:rPr>
          <w:color w:val="000000" w:themeColor="text1"/>
          <w:sz w:val="20"/>
          <w:szCs w:val="20"/>
          <w:lang w:val="en-US"/>
        </w:rPr>
        <w:sectPr w:rsidR="00612610" w:rsidRPr="00FE0DD6" w:rsidSect="002F5587">
          <w:headerReference w:type="default" r:id="rId20"/>
          <w:footerReference w:type="default" r:id="rId21"/>
          <w:pgSz w:w="16838" w:h="11906" w:orient="landscape"/>
          <w:pgMar w:top="1701" w:right="1418" w:bottom="1701" w:left="1418" w:header="709" w:footer="709" w:gutter="0"/>
          <w:cols w:space="708"/>
          <w:docGrid w:linePitch="360"/>
        </w:sectPr>
      </w:pPr>
      <w:r w:rsidRPr="00FE0DD6">
        <w:rPr>
          <w:color w:val="000000" w:themeColor="text1"/>
          <w:sz w:val="20"/>
          <w:szCs w:val="20"/>
          <w:lang w:val="en-US"/>
        </w:rPr>
        <w:t xml:space="preserve">Source: Global Burden of Disease (GBD/IHME). Note: </w:t>
      </w:r>
      <w:r w:rsidRPr="00FE0DD6">
        <w:rPr>
          <w:rFonts w:eastAsiaTheme="minorHAnsi"/>
          <w:color w:val="000000" w:themeColor="text1"/>
          <w:sz w:val="20"/>
          <w:szCs w:val="20"/>
          <w:lang w:val="en-US"/>
        </w:rPr>
        <w:t>95% uncertainty interval in parenthesis.</w:t>
      </w:r>
      <w:r w:rsidRPr="00FE0DD6">
        <w:rPr>
          <w:color w:val="000000" w:themeColor="text1"/>
          <w:sz w:val="20"/>
          <w:szCs w:val="20"/>
          <w:lang w:val="en-US"/>
        </w:rPr>
        <w:t xml:space="preserv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pStyle w:val="Heading2"/>
        <w:numPr>
          <w:ilvl w:val="1"/>
          <w:numId w:val="41"/>
        </w:numPr>
        <w:spacing w:line="276" w:lineRule="auto"/>
        <w:rPr>
          <w:rFonts w:ascii="Times New Roman" w:hAnsi="Times New Roman" w:cs="Times New Roman"/>
          <w:b/>
          <w:color w:val="000000" w:themeColor="text1"/>
          <w:sz w:val="24"/>
          <w:szCs w:val="24"/>
        </w:rPr>
      </w:pPr>
      <w:bookmarkStart w:id="8" w:name="_Toc129621286"/>
      <w:r w:rsidRPr="00FE0DD6">
        <w:rPr>
          <w:rFonts w:ascii="Times New Roman" w:hAnsi="Times New Roman" w:cs="Times New Roman"/>
          <w:b/>
          <w:color w:val="000000" w:themeColor="text1"/>
          <w:sz w:val="24"/>
          <w:szCs w:val="24"/>
          <w:lang w:val="en-US"/>
        </w:rPr>
        <w:lastRenderedPageBreak/>
        <w:t xml:space="preserve">Comparison with results from Bergeron et al. </w:t>
      </w:r>
      <w:r w:rsidRPr="00FE0DD6">
        <w:rPr>
          <w:rFonts w:ascii="Times New Roman" w:hAnsi="Times New Roman" w:cs="Times New Roman"/>
          <w:b/>
          <w:color w:val="000000" w:themeColor="text1"/>
          <w:sz w:val="24"/>
          <w:szCs w:val="24"/>
        </w:rPr>
        <w:t>(2020)</w:t>
      </w:r>
      <w:bookmarkEnd w:id="8"/>
    </w:p>
    <w:p w:rsidR="00612610" w:rsidRPr="00FE0DD6" w:rsidRDefault="00612610" w:rsidP="00612610">
      <w:pPr>
        <w:rPr>
          <w:color w:val="000000" w:themeColor="text1"/>
          <w:lang w:eastAsia="en-US"/>
        </w:rPr>
      </w:pPr>
    </w:p>
    <w:p w:rsidR="00612610" w:rsidRPr="00FE0DD6" w:rsidRDefault="00612610" w:rsidP="00612610">
      <w:pPr>
        <w:spacing w:line="360" w:lineRule="auto"/>
        <w:jc w:val="both"/>
        <w:rPr>
          <w:color w:val="000000" w:themeColor="text1"/>
          <w:lang w:val="en-US" w:eastAsia="en-US"/>
        </w:rPr>
      </w:pPr>
      <w:r w:rsidRPr="00FE0DD6">
        <w:rPr>
          <w:color w:val="000000" w:themeColor="text1"/>
          <w:lang w:val="en-US" w:eastAsia="en-US"/>
        </w:rPr>
        <w:t>Figure A1 presents the Shannon and Fractionalization indicators for the 15 high-income countries analyzed by Bergeron et al. [11] between 1994 and 2017, using the GBD Project's cause group classification. Overall, the correlation between the two indicators is high (Pearson Correlation of 0.973) and the trajectories over time are very similar, thus indicating the strong correspondence between both indicators. Moreover, it is important to note that the results are very similar to those found by Bergeron et al. [11], thus evidencing the robustness of the analysis.</w:t>
      </w:r>
    </w:p>
    <w:p w:rsidR="00612610" w:rsidRPr="00FE0DD6" w:rsidRDefault="00612610" w:rsidP="00612610">
      <w:pPr>
        <w:spacing w:line="360" w:lineRule="auto"/>
        <w:jc w:val="both"/>
        <w:rPr>
          <w:color w:val="000000" w:themeColor="text1"/>
          <w:lang w:val="en-US" w:eastAsia="en-US"/>
        </w:rPr>
      </w:pPr>
    </w:p>
    <w:p w:rsidR="00612610" w:rsidRPr="00FE0DD6" w:rsidRDefault="00612610" w:rsidP="00612610">
      <w:pPr>
        <w:spacing w:line="360" w:lineRule="auto"/>
        <w:jc w:val="both"/>
        <w:rPr>
          <w:color w:val="000000" w:themeColor="text1"/>
          <w:lang w:val="en-US" w:eastAsia="en-US"/>
        </w:rPr>
      </w:pPr>
    </w:p>
    <w:p w:rsidR="00612610" w:rsidRPr="00FE0DD6" w:rsidRDefault="00612610" w:rsidP="00612610">
      <w:pPr>
        <w:spacing w:line="360" w:lineRule="auto"/>
        <w:jc w:val="both"/>
        <w:rPr>
          <w:color w:val="000000" w:themeColor="text1"/>
          <w:lang w:val="en-US" w:eastAsia="en-US"/>
        </w:rPr>
      </w:pPr>
    </w:p>
    <w:p w:rsidR="00612610" w:rsidRPr="00FE0DD6" w:rsidRDefault="00612610" w:rsidP="00612610">
      <w:pPr>
        <w:spacing w:line="360" w:lineRule="auto"/>
        <w:jc w:val="both"/>
        <w:rPr>
          <w:color w:val="000000" w:themeColor="text1"/>
          <w:lang w:val="en-US" w:eastAsia="en-US"/>
        </w:rPr>
      </w:pPr>
    </w:p>
    <w:p w:rsidR="00612610" w:rsidRPr="00FE0DD6" w:rsidRDefault="00612610" w:rsidP="00612610">
      <w:pPr>
        <w:spacing w:line="360" w:lineRule="auto"/>
        <w:jc w:val="both"/>
        <w:rPr>
          <w:color w:val="000000" w:themeColor="text1"/>
          <w:lang w:val="en-US" w:eastAsia="en-US"/>
        </w:rPr>
      </w:pPr>
    </w:p>
    <w:p w:rsidR="00612610" w:rsidRPr="00FE0DD6" w:rsidRDefault="00612610" w:rsidP="00612610">
      <w:pPr>
        <w:spacing w:line="360" w:lineRule="auto"/>
        <w:jc w:val="both"/>
        <w:rPr>
          <w:color w:val="000000" w:themeColor="text1"/>
          <w:lang w:val="en-US" w:eastAsia="en-US"/>
        </w:rPr>
      </w:pPr>
    </w:p>
    <w:p w:rsidR="00612610" w:rsidRPr="00FE0DD6" w:rsidRDefault="00612610" w:rsidP="00612610">
      <w:pPr>
        <w:pStyle w:val="Heading3"/>
        <w:jc w:val="center"/>
        <w:rPr>
          <w:color w:val="000000" w:themeColor="text1"/>
        </w:rPr>
      </w:pPr>
      <w:r w:rsidRPr="00FE0DD6">
        <w:rPr>
          <w:color w:val="000000" w:themeColor="text1"/>
        </w:rPr>
        <w:lastRenderedPageBreak/>
        <w:t>Figure A1 - Shannon and Fractionalization indicators – High income countries (1994 to 2017)</w:t>
      </w:r>
    </w:p>
    <w:p w:rsidR="00612610" w:rsidRPr="00FE0DD6" w:rsidRDefault="00612610" w:rsidP="00612610">
      <w:pPr>
        <w:rPr>
          <w:color w:val="000000" w:themeColor="text1"/>
          <w:lang w:eastAsia="en-US"/>
        </w:rPr>
      </w:pPr>
      <w:r w:rsidRPr="00FE0DD6">
        <w:rPr>
          <w:noProof/>
          <w:color w:val="000000" w:themeColor="text1"/>
          <w:lang w:val="en-US" w:eastAsia="en-US"/>
        </w:rPr>
        <w:drawing>
          <wp:inline distT="0" distB="0" distL="0" distR="0" wp14:anchorId="1A312596" wp14:editId="6A7B9AB2">
            <wp:extent cx="5391150" cy="7553325"/>
            <wp:effectExtent l="0" t="0" r="0" b="9525"/>
            <wp:docPr id="1" name="Imagen 1" desc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1150" cy="7553325"/>
                    </a:xfrm>
                    <a:prstGeom prst="rect">
                      <a:avLst/>
                    </a:prstGeom>
                    <a:noFill/>
                    <a:ln>
                      <a:noFill/>
                    </a:ln>
                  </pic:spPr>
                </pic:pic>
              </a:graphicData>
            </a:graphic>
          </wp:inline>
        </w:drawing>
      </w:r>
    </w:p>
    <w:p w:rsidR="00612610" w:rsidRPr="00FE0DD6" w:rsidRDefault="00612610" w:rsidP="00612610">
      <w:pPr>
        <w:spacing w:line="276" w:lineRule="auto"/>
        <w:jc w:val="both"/>
        <w:rPr>
          <w:color w:val="000000" w:themeColor="text1"/>
          <w:sz w:val="20"/>
          <w:szCs w:val="20"/>
          <w:lang w:val="en-US"/>
        </w:rPr>
        <w:sectPr w:rsidR="00612610" w:rsidRPr="00FE0DD6" w:rsidSect="00B0332A">
          <w:headerReference w:type="default" r:id="rId23"/>
          <w:footerReference w:type="default" r:id="rId24"/>
          <w:pgSz w:w="11906" w:h="16838"/>
          <w:pgMar w:top="1417" w:right="1701" w:bottom="1417" w:left="1701" w:header="709" w:footer="709" w:gutter="0"/>
          <w:cols w:space="708"/>
          <w:docGrid w:linePitch="360"/>
        </w:sectPr>
      </w:pPr>
      <w:r w:rsidRPr="00FE0DD6">
        <w:rPr>
          <w:color w:val="000000" w:themeColor="text1"/>
          <w:sz w:val="20"/>
          <w:szCs w:val="20"/>
          <w:lang w:val="en-US"/>
        </w:rPr>
        <w:t>Source: Global Burden of Disease (GBD/IHME). Note: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rPr>
          <w:color w:val="000000" w:themeColor="text1"/>
          <w:lang w:val="en-US" w:eastAsia="en-US"/>
        </w:rPr>
      </w:pPr>
    </w:p>
    <w:p w:rsidR="00612610" w:rsidRPr="00FE0DD6" w:rsidRDefault="00612610" w:rsidP="00612610">
      <w:pPr>
        <w:pStyle w:val="Heading2"/>
        <w:numPr>
          <w:ilvl w:val="1"/>
          <w:numId w:val="41"/>
        </w:numPr>
        <w:spacing w:line="276" w:lineRule="auto"/>
        <w:rPr>
          <w:rFonts w:ascii="Times New Roman" w:hAnsi="Times New Roman" w:cs="Times New Roman"/>
          <w:b/>
          <w:color w:val="000000" w:themeColor="text1"/>
          <w:sz w:val="24"/>
          <w:szCs w:val="24"/>
        </w:rPr>
      </w:pPr>
      <w:bookmarkStart w:id="9" w:name="_Toc129621287"/>
      <w:r w:rsidRPr="00FE0DD6">
        <w:rPr>
          <w:rFonts w:ascii="Times New Roman" w:hAnsi="Times New Roman" w:cs="Times New Roman"/>
          <w:b/>
          <w:color w:val="000000" w:themeColor="text1"/>
          <w:sz w:val="24"/>
          <w:szCs w:val="24"/>
        </w:rPr>
        <w:t xml:space="preserve">Sensitivity </w:t>
      </w:r>
      <w:r w:rsidRPr="00FE0DD6">
        <w:rPr>
          <w:rStyle w:val="Emphasis"/>
          <w:rFonts w:ascii="Times New Roman" w:hAnsi="Times New Roman" w:cs="Times New Roman"/>
          <w:b/>
          <w:i w:val="0"/>
          <w:color w:val="000000" w:themeColor="text1"/>
          <w:sz w:val="24"/>
          <w:szCs w:val="24"/>
          <w:lang w:val="en-US"/>
        </w:rPr>
        <w:t>analysis</w:t>
      </w:r>
      <w:bookmarkEnd w:id="9"/>
    </w:p>
    <w:p w:rsidR="00612610" w:rsidRPr="00FE0DD6" w:rsidRDefault="00612610" w:rsidP="00612610">
      <w:pPr>
        <w:spacing w:line="276" w:lineRule="auto"/>
        <w:jc w:val="both"/>
        <w:rPr>
          <w:color w:val="000000" w:themeColor="text1"/>
          <w:lang w:val="en-US"/>
        </w:rPr>
      </w:pPr>
    </w:p>
    <w:p w:rsidR="00612610" w:rsidRPr="00FE0DD6" w:rsidRDefault="00612610" w:rsidP="00612610">
      <w:pPr>
        <w:spacing w:line="276" w:lineRule="auto"/>
        <w:jc w:val="both"/>
        <w:rPr>
          <w:color w:val="000000" w:themeColor="text1"/>
          <w:lang w:val="en-US"/>
        </w:rPr>
      </w:pPr>
      <w:r w:rsidRPr="00FE0DD6">
        <w:rPr>
          <w:color w:val="000000" w:themeColor="text1"/>
          <w:lang w:val="en-US"/>
        </w:rPr>
        <w:t>One of the major limitations to the use of diversity indicators is that they are very sensitive to the number of categories (causes of death) used. Thus, we calculated the fractionalization index using two classification levels of causes of death provided by the GBD project: level 2, with 21 cause groups, and level 3, with 133 cause groups (see Table A9). Although the magnitude between the two estimates is very different, the correlation between them is the very strong and the trends remain relatively constant.</w:t>
      </w:r>
    </w:p>
    <w:p w:rsidR="00612610" w:rsidRPr="00FE0DD6" w:rsidRDefault="00612610" w:rsidP="00612610">
      <w:pPr>
        <w:pStyle w:val="Heading3"/>
        <w:jc w:val="center"/>
        <w:rPr>
          <w:color w:val="000000" w:themeColor="text1"/>
        </w:rPr>
      </w:pPr>
      <w:r w:rsidRPr="00FE0DD6">
        <w:rPr>
          <w:color w:val="000000" w:themeColor="text1"/>
        </w:rPr>
        <w:t>Table A9 - Fractionalization index by GBD aggregation level of the cause groups – regions and sex (1990 and 2019)</w:t>
      </w:r>
    </w:p>
    <w:tbl>
      <w:tblPr>
        <w:tblW w:w="8649" w:type="dxa"/>
        <w:jc w:val="center"/>
        <w:tblCellMar>
          <w:left w:w="70" w:type="dxa"/>
          <w:right w:w="70" w:type="dxa"/>
        </w:tblCellMar>
        <w:tblLook w:val="04A0" w:firstRow="1" w:lastRow="0" w:firstColumn="1" w:lastColumn="0" w:noHBand="0" w:noVBand="1"/>
      </w:tblPr>
      <w:tblGrid>
        <w:gridCol w:w="3028"/>
        <w:gridCol w:w="1374"/>
        <w:gridCol w:w="1494"/>
        <w:gridCol w:w="1374"/>
        <w:gridCol w:w="1379"/>
      </w:tblGrid>
      <w:tr w:rsidR="00612610" w:rsidRPr="00FE0DD6" w:rsidTr="006D425D">
        <w:trPr>
          <w:trHeight w:val="300"/>
          <w:jc w:val="center"/>
        </w:trPr>
        <w:tc>
          <w:tcPr>
            <w:tcW w:w="3028" w:type="dxa"/>
            <w:tcBorders>
              <w:top w:val="single" w:sz="4" w:space="0" w:color="auto"/>
            </w:tcBorders>
            <w:noWrap/>
            <w:vAlign w:val="bottom"/>
          </w:tcPr>
          <w:p w:rsidR="00612610" w:rsidRPr="00FE0DD6" w:rsidRDefault="00612610" w:rsidP="006D425D">
            <w:pPr>
              <w:rPr>
                <w:color w:val="000000" w:themeColor="text1"/>
                <w:sz w:val="20"/>
                <w:szCs w:val="20"/>
                <w:lang w:val="en-US" w:eastAsia="en-US"/>
              </w:rPr>
            </w:pPr>
          </w:p>
        </w:tc>
        <w:tc>
          <w:tcPr>
            <w:tcW w:w="2868" w:type="dxa"/>
            <w:gridSpan w:val="2"/>
            <w:tcBorders>
              <w:top w:val="single" w:sz="4" w:space="0" w:color="auto"/>
              <w:bottom w:val="single" w:sz="4" w:space="0" w:color="auto"/>
            </w:tcBorders>
            <w:noWrap/>
            <w:vAlign w:val="bottom"/>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1990</w:t>
            </w:r>
          </w:p>
        </w:tc>
        <w:tc>
          <w:tcPr>
            <w:tcW w:w="2753" w:type="dxa"/>
            <w:gridSpan w:val="2"/>
            <w:tcBorders>
              <w:top w:val="single" w:sz="4" w:space="0" w:color="auto"/>
              <w:bottom w:val="single" w:sz="4" w:space="0" w:color="auto"/>
            </w:tcBorders>
            <w:noWrap/>
            <w:vAlign w:val="bottom"/>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2019</w:t>
            </w:r>
          </w:p>
        </w:tc>
      </w:tr>
      <w:tr w:rsidR="00612610" w:rsidRPr="00FE0DD6" w:rsidTr="006D425D">
        <w:trPr>
          <w:trHeight w:val="300"/>
          <w:jc w:val="center"/>
        </w:trPr>
        <w:tc>
          <w:tcPr>
            <w:tcW w:w="3028" w:type="dxa"/>
            <w:tcBorders>
              <w:bottom w:val="single" w:sz="4" w:space="0" w:color="auto"/>
            </w:tcBorders>
            <w:noWrap/>
            <w:vAlign w:val="bottom"/>
            <w:hideMark/>
          </w:tcPr>
          <w:p w:rsidR="00612610" w:rsidRPr="00FE0DD6" w:rsidRDefault="00612610" w:rsidP="006D425D">
            <w:pPr>
              <w:rPr>
                <w:color w:val="000000" w:themeColor="text1"/>
                <w:sz w:val="20"/>
                <w:szCs w:val="20"/>
                <w:lang w:eastAsia="en-US"/>
              </w:rPr>
            </w:pPr>
          </w:p>
        </w:tc>
        <w:tc>
          <w:tcPr>
            <w:tcW w:w="1374" w:type="dxa"/>
            <w:tcBorders>
              <w:top w:val="single" w:sz="4" w:space="0" w:color="auto"/>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Level 2</w:t>
            </w:r>
          </w:p>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(21 groups)</w:t>
            </w:r>
          </w:p>
        </w:tc>
        <w:tc>
          <w:tcPr>
            <w:tcW w:w="1494" w:type="dxa"/>
            <w:tcBorders>
              <w:top w:val="single" w:sz="4" w:space="0" w:color="auto"/>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Level 3</w:t>
            </w:r>
          </w:p>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(133 groups)</w:t>
            </w:r>
          </w:p>
        </w:tc>
        <w:tc>
          <w:tcPr>
            <w:tcW w:w="1374" w:type="dxa"/>
            <w:tcBorders>
              <w:top w:val="single" w:sz="4" w:space="0" w:color="auto"/>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Level 2</w:t>
            </w:r>
          </w:p>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(21 groups)</w:t>
            </w:r>
          </w:p>
        </w:tc>
        <w:tc>
          <w:tcPr>
            <w:tcW w:w="1379" w:type="dxa"/>
            <w:tcBorders>
              <w:top w:val="single" w:sz="4" w:space="0" w:color="auto"/>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Level 3</w:t>
            </w:r>
          </w:p>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(133 groups)</w:t>
            </w:r>
          </w:p>
        </w:tc>
      </w:tr>
      <w:tr w:rsidR="00612610" w:rsidRPr="00FE0DD6" w:rsidTr="006D425D">
        <w:trPr>
          <w:trHeight w:val="300"/>
          <w:jc w:val="center"/>
        </w:trPr>
        <w:tc>
          <w:tcPr>
            <w:tcW w:w="3028" w:type="dxa"/>
            <w:tcBorders>
              <w:top w:val="single" w:sz="4" w:space="0" w:color="auto"/>
              <w:bottom w:val="single" w:sz="4" w:space="0" w:color="auto"/>
            </w:tcBorders>
            <w:noWrap/>
            <w:vAlign w:val="bottom"/>
            <w:hideMark/>
          </w:tcPr>
          <w:p w:rsidR="00612610" w:rsidRPr="00FE0DD6" w:rsidRDefault="00612610" w:rsidP="006D425D">
            <w:pPr>
              <w:rPr>
                <w:b/>
                <w:color w:val="000000" w:themeColor="text1"/>
                <w:sz w:val="20"/>
                <w:szCs w:val="20"/>
                <w:lang w:eastAsia="es-ES"/>
              </w:rPr>
            </w:pPr>
            <w:r w:rsidRPr="00FE0DD6">
              <w:rPr>
                <w:b/>
                <w:color w:val="000000" w:themeColor="text1"/>
                <w:sz w:val="20"/>
                <w:szCs w:val="20"/>
                <w:lang w:eastAsia="es-ES"/>
              </w:rPr>
              <w:t>Females</w:t>
            </w:r>
          </w:p>
        </w:tc>
        <w:tc>
          <w:tcPr>
            <w:tcW w:w="1374"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c>
          <w:tcPr>
            <w:tcW w:w="1494"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c>
          <w:tcPr>
            <w:tcW w:w="1374"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c>
          <w:tcPr>
            <w:tcW w:w="1379"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r>
      <w:tr w:rsidR="00612610" w:rsidRPr="00FE0DD6" w:rsidTr="006D425D">
        <w:trPr>
          <w:trHeight w:val="300"/>
          <w:jc w:val="center"/>
        </w:trPr>
        <w:tc>
          <w:tcPr>
            <w:tcW w:w="3028" w:type="dxa"/>
            <w:tcBorders>
              <w:top w:val="single" w:sz="4" w:space="0" w:color="auto"/>
            </w:tcBorders>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SEO</w:t>
            </w:r>
          </w:p>
        </w:tc>
        <w:tc>
          <w:tcPr>
            <w:tcW w:w="1374"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0.795</w:t>
            </w:r>
          </w:p>
        </w:tc>
        <w:tc>
          <w:tcPr>
            <w:tcW w:w="1494"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0.907</w:t>
            </w:r>
          </w:p>
        </w:tc>
        <w:tc>
          <w:tcPr>
            <w:tcW w:w="1374"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0.732</w:t>
            </w:r>
          </w:p>
        </w:tc>
        <w:tc>
          <w:tcPr>
            <w:tcW w:w="1379"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0.897</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CEC</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0.551</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0.805</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0.563</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0.815</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HI</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0.712</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0.899</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0.791</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0.940</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LAC</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0.801</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0.927</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0.827</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0.938</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NME</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0.712</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0.879</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0.685</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0.871</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SA</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0.872</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0.928</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0.849</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0.933</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SSA</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0.888</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0.949</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0.867</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0.949</w:t>
            </w:r>
          </w:p>
        </w:tc>
      </w:tr>
      <w:tr w:rsidR="00612610" w:rsidRPr="00FE0DD6" w:rsidTr="006D425D">
        <w:trPr>
          <w:trHeight w:val="300"/>
          <w:jc w:val="center"/>
        </w:trPr>
        <w:tc>
          <w:tcPr>
            <w:tcW w:w="3028" w:type="dxa"/>
            <w:tcBorders>
              <w:bottom w:val="single" w:sz="4" w:space="0" w:color="auto"/>
            </w:tcBorders>
            <w:noWrap/>
            <w:vAlign w:val="bottom"/>
            <w:hideMark/>
          </w:tcPr>
          <w:p w:rsidR="00612610" w:rsidRPr="00FE0DD6" w:rsidRDefault="00612610" w:rsidP="006D425D">
            <w:pPr>
              <w:rPr>
                <w:b/>
                <w:color w:val="000000" w:themeColor="text1"/>
                <w:sz w:val="20"/>
                <w:szCs w:val="20"/>
                <w:lang w:eastAsia="es-ES"/>
              </w:rPr>
            </w:pPr>
            <w:r w:rsidRPr="00FE0DD6">
              <w:rPr>
                <w:b/>
                <w:color w:val="000000" w:themeColor="text1"/>
                <w:sz w:val="20"/>
                <w:szCs w:val="20"/>
                <w:lang w:eastAsia="es-ES"/>
              </w:rPr>
              <w:t>Correlation with level 2</w:t>
            </w:r>
          </w:p>
        </w:tc>
        <w:tc>
          <w:tcPr>
            <w:tcW w:w="1374"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n-US"/>
              </w:rPr>
            </w:pPr>
          </w:p>
        </w:tc>
        <w:tc>
          <w:tcPr>
            <w:tcW w:w="1494"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0.963*</w:t>
            </w:r>
          </w:p>
        </w:tc>
        <w:tc>
          <w:tcPr>
            <w:tcW w:w="1374"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n-US"/>
              </w:rPr>
            </w:pPr>
          </w:p>
        </w:tc>
        <w:tc>
          <w:tcPr>
            <w:tcW w:w="1379"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0.9717*</w:t>
            </w:r>
          </w:p>
        </w:tc>
      </w:tr>
      <w:tr w:rsidR="00612610" w:rsidRPr="00FE0DD6" w:rsidTr="006D425D">
        <w:trPr>
          <w:trHeight w:val="300"/>
          <w:jc w:val="center"/>
        </w:trPr>
        <w:tc>
          <w:tcPr>
            <w:tcW w:w="3028" w:type="dxa"/>
            <w:tcBorders>
              <w:top w:val="single" w:sz="4" w:space="0" w:color="auto"/>
              <w:bottom w:val="single" w:sz="4" w:space="0" w:color="auto"/>
            </w:tcBorders>
            <w:noWrap/>
            <w:vAlign w:val="bottom"/>
            <w:hideMark/>
          </w:tcPr>
          <w:p w:rsidR="00612610" w:rsidRPr="00FE0DD6" w:rsidRDefault="00612610" w:rsidP="006D425D">
            <w:pPr>
              <w:rPr>
                <w:b/>
                <w:color w:val="000000" w:themeColor="text1"/>
                <w:sz w:val="20"/>
                <w:szCs w:val="20"/>
                <w:lang w:eastAsia="es-ES"/>
              </w:rPr>
            </w:pPr>
            <w:r w:rsidRPr="00FE0DD6">
              <w:rPr>
                <w:b/>
                <w:color w:val="000000" w:themeColor="text1"/>
                <w:sz w:val="20"/>
                <w:szCs w:val="20"/>
                <w:lang w:eastAsia="es-ES"/>
              </w:rPr>
              <w:t>Males</w:t>
            </w:r>
          </w:p>
        </w:tc>
        <w:tc>
          <w:tcPr>
            <w:tcW w:w="1374"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c>
          <w:tcPr>
            <w:tcW w:w="1494"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c>
          <w:tcPr>
            <w:tcW w:w="1374"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c>
          <w:tcPr>
            <w:tcW w:w="1379" w:type="dxa"/>
            <w:tcBorders>
              <w:top w:val="single" w:sz="4" w:space="0" w:color="auto"/>
              <w:bottom w:val="single" w:sz="4" w:space="0" w:color="auto"/>
            </w:tcBorders>
            <w:noWrap/>
            <w:vAlign w:val="bottom"/>
            <w:hideMark/>
          </w:tcPr>
          <w:p w:rsidR="00612610" w:rsidRPr="00FE0DD6" w:rsidRDefault="00612610" w:rsidP="006D425D">
            <w:pPr>
              <w:jc w:val="center"/>
              <w:rPr>
                <w:color w:val="000000" w:themeColor="text1"/>
                <w:sz w:val="20"/>
                <w:szCs w:val="20"/>
                <w:lang w:eastAsia="en-US"/>
              </w:rPr>
            </w:pPr>
          </w:p>
        </w:tc>
      </w:tr>
      <w:tr w:rsidR="00612610" w:rsidRPr="00FE0DD6" w:rsidTr="006D425D">
        <w:trPr>
          <w:trHeight w:val="300"/>
          <w:jc w:val="center"/>
        </w:trPr>
        <w:tc>
          <w:tcPr>
            <w:tcW w:w="3028" w:type="dxa"/>
            <w:tcBorders>
              <w:top w:val="single" w:sz="4" w:space="0" w:color="auto"/>
            </w:tcBorders>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SEO</w:t>
            </w:r>
          </w:p>
        </w:tc>
        <w:tc>
          <w:tcPr>
            <w:tcW w:w="1374"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0.819</w:t>
            </w:r>
          </w:p>
        </w:tc>
        <w:tc>
          <w:tcPr>
            <w:tcW w:w="1494"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0.919</w:t>
            </w:r>
          </w:p>
        </w:tc>
        <w:tc>
          <w:tcPr>
            <w:tcW w:w="1374"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0.757</w:t>
            </w:r>
          </w:p>
        </w:tc>
        <w:tc>
          <w:tcPr>
            <w:tcW w:w="1379" w:type="dxa"/>
            <w:tcBorders>
              <w:top w:val="single" w:sz="4" w:space="0" w:color="auto"/>
            </w:tcBorders>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0.908</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CEC</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0.702</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0.870</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0.682</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0.870</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HI</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0.748</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0.910</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0.796</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0.945</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LAC</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0.840</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0.938</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0.848</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0.944</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NME</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0.756</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0.883</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0.729</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0.879</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SA</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0.875</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0.937</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0.839</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0.924</w:t>
            </w:r>
          </w:p>
        </w:tc>
      </w:tr>
      <w:tr w:rsidR="00612610" w:rsidRPr="00FE0DD6" w:rsidTr="006D425D">
        <w:trPr>
          <w:trHeight w:val="300"/>
          <w:jc w:val="center"/>
        </w:trPr>
        <w:tc>
          <w:tcPr>
            <w:tcW w:w="3028" w:type="dxa"/>
            <w:noWrap/>
            <w:vAlign w:val="bottom"/>
            <w:hideMark/>
          </w:tcPr>
          <w:p w:rsidR="00612610" w:rsidRPr="00FE0DD6" w:rsidRDefault="00612610" w:rsidP="006D425D">
            <w:pPr>
              <w:rPr>
                <w:color w:val="000000" w:themeColor="text1"/>
                <w:sz w:val="20"/>
                <w:szCs w:val="20"/>
                <w:lang w:eastAsia="es-ES"/>
              </w:rPr>
            </w:pPr>
            <w:r w:rsidRPr="00FE0DD6">
              <w:rPr>
                <w:color w:val="000000" w:themeColor="text1"/>
                <w:sz w:val="20"/>
                <w:szCs w:val="20"/>
                <w:lang w:eastAsia="es-ES"/>
              </w:rPr>
              <w:t>SSA</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0.897</w:t>
            </w:r>
          </w:p>
        </w:tc>
        <w:tc>
          <w:tcPr>
            <w:tcW w:w="149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0.950</w:t>
            </w:r>
          </w:p>
        </w:tc>
        <w:tc>
          <w:tcPr>
            <w:tcW w:w="1374"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0.892</w:t>
            </w:r>
          </w:p>
        </w:tc>
        <w:tc>
          <w:tcPr>
            <w:tcW w:w="1379" w:type="dxa"/>
            <w:noWrap/>
            <w:vAlign w:val="bottom"/>
            <w:hideMark/>
          </w:tcPr>
          <w:p w:rsidR="00612610" w:rsidRPr="00FE0DD6" w:rsidRDefault="00612610" w:rsidP="006D425D">
            <w:pPr>
              <w:jc w:val="center"/>
              <w:rPr>
                <w:color w:val="000000" w:themeColor="text1"/>
                <w:sz w:val="20"/>
                <w:szCs w:val="20"/>
                <w:lang w:eastAsia="es-ES"/>
              </w:rPr>
            </w:pPr>
            <w:r w:rsidRPr="00FE0DD6">
              <w:rPr>
                <w:color w:val="000000" w:themeColor="text1"/>
                <w:sz w:val="20"/>
                <w:szCs w:val="20"/>
                <w:lang w:eastAsia="es-ES"/>
              </w:rPr>
              <w:t>0.954</w:t>
            </w:r>
          </w:p>
        </w:tc>
      </w:tr>
      <w:tr w:rsidR="00612610" w:rsidRPr="00FE0DD6" w:rsidTr="006D425D">
        <w:trPr>
          <w:trHeight w:val="300"/>
          <w:jc w:val="center"/>
        </w:trPr>
        <w:tc>
          <w:tcPr>
            <w:tcW w:w="3028" w:type="dxa"/>
            <w:tcBorders>
              <w:bottom w:val="single" w:sz="4" w:space="0" w:color="auto"/>
            </w:tcBorders>
            <w:noWrap/>
            <w:vAlign w:val="bottom"/>
            <w:hideMark/>
          </w:tcPr>
          <w:p w:rsidR="00612610" w:rsidRPr="00FE0DD6" w:rsidRDefault="00612610" w:rsidP="006D425D">
            <w:pPr>
              <w:rPr>
                <w:b/>
                <w:color w:val="000000" w:themeColor="text1"/>
                <w:sz w:val="20"/>
                <w:szCs w:val="20"/>
                <w:lang w:eastAsia="es-ES"/>
              </w:rPr>
            </w:pPr>
            <w:r w:rsidRPr="00FE0DD6">
              <w:rPr>
                <w:b/>
                <w:color w:val="000000" w:themeColor="text1"/>
                <w:sz w:val="20"/>
                <w:szCs w:val="20"/>
                <w:lang w:eastAsia="es-ES"/>
              </w:rPr>
              <w:t>Correlation with level 2</w:t>
            </w:r>
          </w:p>
        </w:tc>
        <w:tc>
          <w:tcPr>
            <w:tcW w:w="1374"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n-US"/>
              </w:rPr>
            </w:pPr>
          </w:p>
        </w:tc>
        <w:tc>
          <w:tcPr>
            <w:tcW w:w="1494"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0.9358*</w:t>
            </w:r>
          </w:p>
        </w:tc>
        <w:tc>
          <w:tcPr>
            <w:tcW w:w="1374"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n-US"/>
              </w:rPr>
            </w:pPr>
          </w:p>
        </w:tc>
        <w:tc>
          <w:tcPr>
            <w:tcW w:w="1379" w:type="dxa"/>
            <w:tcBorders>
              <w:bottom w:val="single" w:sz="4" w:space="0" w:color="auto"/>
            </w:tcBorders>
            <w:noWrap/>
            <w:vAlign w:val="bottom"/>
            <w:hideMark/>
          </w:tcPr>
          <w:p w:rsidR="00612610" w:rsidRPr="00FE0DD6" w:rsidRDefault="00612610" w:rsidP="006D425D">
            <w:pPr>
              <w:jc w:val="center"/>
              <w:rPr>
                <w:b/>
                <w:color w:val="000000" w:themeColor="text1"/>
                <w:sz w:val="20"/>
                <w:szCs w:val="20"/>
                <w:lang w:eastAsia="es-ES"/>
              </w:rPr>
            </w:pPr>
            <w:r w:rsidRPr="00FE0DD6">
              <w:rPr>
                <w:b/>
                <w:color w:val="000000" w:themeColor="text1"/>
                <w:sz w:val="20"/>
                <w:szCs w:val="20"/>
                <w:lang w:eastAsia="es-ES"/>
              </w:rPr>
              <w:t>0.9228*</w:t>
            </w:r>
          </w:p>
        </w:tc>
      </w:tr>
    </w:tbl>
    <w:p w:rsidR="00612610" w:rsidRPr="00FE0DD6" w:rsidRDefault="00612610" w:rsidP="00612610">
      <w:pPr>
        <w:spacing w:line="276" w:lineRule="auto"/>
        <w:jc w:val="both"/>
        <w:rPr>
          <w:color w:val="000000" w:themeColor="text1"/>
          <w:sz w:val="20"/>
          <w:szCs w:val="20"/>
          <w:lang w:val="en-US"/>
        </w:rPr>
      </w:pPr>
      <w:r w:rsidRPr="00FE0DD6">
        <w:rPr>
          <w:color w:val="000000" w:themeColor="text1"/>
          <w:sz w:val="20"/>
          <w:szCs w:val="20"/>
          <w:lang w:val="en-US"/>
        </w:rPr>
        <w:t>Source: Global Burden of Disease (GBD/IHME). Note: Central Europe, Eastern Europe, and Central Asia (CEC); High-income (HI); Latin America and the Caribbean (LAC); North Africa and Middle East (MENA); South Asia (SA); Southeast Asia, East Asia, and Oceania (SEO); and Sub-Saharan Africa (SSA).</w:t>
      </w:r>
    </w:p>
    <w:p w:rsidR="00612610" w:rsidRPr="00FE0DD6" w:rsidRDefault="00612610" w:rsidP="00612610">
      <w:pPr>
        <w:rPr>
          <w:color w:val="000000" w:themeColor="text1"/>
          <w:lang w:val="en-US" w:eastAsia="en-US"/>
        </w:rPr>
      </w:pPr>
    </w:p>
    <w:p w:rsidR="009A2306" w:rsidRDefault="009A2306"/>
    <w:sectPr w:rsidR="009A2306" w:rsidSect="002D420D">
      <w:headerReference w:type="default" r:id="rId25"/>
      <w:footerReference w:type="default" r:id="rId26"/>
      <w:pgSz w:w="11906" w:h="16838"/>
      <w:pgMar w:top="1418" w:right="1701" w:bottom="1418"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7A" w:rsidRDefault="00612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951"/>
    <w:multiLevelType w:val="hybridMultilevel"/>
    <w:tmpl w:val="C6F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A4DF2"/>
    <w:multiLevelType w:val="hybridMultilevel"/>
    <w:tmpl w:val="FCBC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76F97"/>
    <w:multiLevelType w:val="hybridMultilevel"/>
    <w:tmpl w:val="A8007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C7BE0"/>
    <w:multiLevelType w:val="hybridMultilevel"/>
    <w:tmpl w:val="5C7C746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4170CD9"/>
    <w:multiLevelType w:val="hybridMultilevel"/>
    <w:tmpl w:val="3ADA51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98E3E84"/>
    <w:multiLevelType w:val="multilevel"/>
    <w:tmpl w:val="60E6D1E8"/>
    <w:lvl w:ilvl="0">
      <w:start w:val="1"/>
      <w:numFmt w:val="decimal"/>
      <w:lvlText w:val="%1."/>
      <w:lvlJc w:val="left"/>
      <w:pPr>
        <w:ind w:left="432" w:hanging="432"/>
      </w:pPr>
    </w:lvl>
    <w:lvl w:ilvl="1">
      <w:start w:val="1"/>
      <w:numFmt w:val="decimal"/>
      <w:lvlText w:val="%1.%2."/>
      <w:lvlJc w:val="left"/>
      <w:pPr>
        <w:ind w:left="720" w:hanging="720"/>
      </w:pPr>
      <w:rPr>
        <w:color w:val="00000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0C6E1C94"/>
    <w:multiLevelType w:val="hybridMultilevel"/>
    <w:tmpl w:val="B6CC559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F3355D9"/>
    <w:multiLevelType w:val="hybridMultilevel"/>
    <w:tmpl w:val="41968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811738"/>
    <w:multiLevelType w:val="hybridMultilevel"/>
    <w:tmpl w:val="CE26443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4D9036D"/>
    <w:multiLevelType w:val="hybridMultilevel"/>
    <w:tmpl w:val="160C3D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8E25A2"/>
    <w:multiLevelType w:val="hybridMultilevel"/>
    <w:tmpl w:val="F144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B17C6C"/>
    <w:multiLevelType w:val="hybridMultilevel"/>
    <w:tmpl w:val="F66C4906"/>
    <w:lvl w:ilvl="0" w:tplc="F9F6FCE2">
      <w:start w:val="2"/>
      <w:numFmt w:val="bullet"/>
      <w:lvlText w:val="-"/>
      <w:lvlJc w:val="left"/>
      <w:pPr>
        <w:ind w:left="408" w:hanging="360"/>
      </w:pPr>
      <w:rPr>
        <w:rFonts w:ascii="Times New Roman" w:eastAsia="Times New Roman" w:hAnsi="Times New Roman" w:cs="Times New Roman" w:hint="default"/>
      </w:rPr>
    </w:lvl>
    <w:lvl w:ilvl="1" w:tplc="04160003" w:tentative="1">
      <w:start w:val="1"/>
      <w:numFmt w:val="bullet"/>
      <w:lvlText w:val="o"/>
      <w:lvlJc w:val="left"/>
      <w:pPr>
        <w:ind w:left="1128" w:hanging="360"/>
      </w:pPr>
      <w:rPr>
        <w:rFonts w:ascii="Courier New" w:hAnsi="Courier New" w:cs="Courier New" w:hint="default"/>
      </w:rPr>
    </w:lvl>
    <w:lvl w:ilvl="2" w:tplc="04160005" w:tentative="1">
      <w:start w:val="1"/>
      <w:numFmt w:val="bullet"/>
      <w:lvlText w:val=""/>
      <w:lvlJc w:val="left"/>
      <w:pPr>
        <w:ind w:left="1848" w:hanging="360"/>
      </w:pPr>
      <w:rPr>
        <w:rFonts w:ascii="Wingdings" w:hAnsi="Wingdings" w:hint="default"/>
      </w:rPr>
    </w:lvl>
    <w:lvl w:ilvl="3" w:tplc="04160001" w:tentative="1">
      <w:start w:val="1"/>
      <w:numFmt w:val="bullet"/>
      <w:lvlText w:val=""/>
      <w:lvlJc w:val="left"/>
      <w:pPr>
        <w:ind w:left="2568" w:hanging="360"/>
      </w:pPr>
      <w:rPr>
        <w:rFonts w:ascii="Symbol" w:hAnsi="Symbol" w:hint="default"/>
      </w:rPr>
    </w:lvl>
    <w:lvl w:ilvl="4" w:tplc="04160003" w:tentative="1">
      <w:start w:val="1"/>
      <w:numFmt w:val="bullet"/>
      <w:lvlText w:val="o"/>
      <w:lvlJc w:val="left"/>
      <w:pPr>
        <w:ind w:left="3288" w:hanging="360"/>
      </w:pPr>
      <w:rPr>
        <w:rFonts w:ascii="Courier New" w:hAnsi="Courier New" w:cs="Courier New" w:hint="default"/>
      </w:rPr>
    </w:lvl>
    <w:lvl w:ilvl="5" w:tplc="04160005" w:tentative="1">
      <w:start w:val="1"/>
      <w:numFmt w:val="bullet"/>
      <w:lvlText w:val=""/>
      <w:lvlJc w:val="left"/>
      <w:pPr>
        <w:ind w:left="4008" w:hanging="360"/>
      </w:pPr>
      <w:rPr>
        <w:rFonts w:ascii="Wingdings" w:hAnsi="Wingdings" w:hint="default"/>
      </w:rPr>
    </w:lvl>
    <w:lvl w:ilvl="6" w:tplc="04160001" w:tentative="1">
      <w:start w:val="1"/>
      <w:numFmt w:val="bullet"/>
      <w:lvlText w:val=""/>
      <w:lvlJc w:val="left"/>
      <w:pPr>
        <w:ind w:left="4728" w:hanging="360"/>
      </w:pPr>
      <w:rPr>
        <w:rFonts w:ascii="Symbol" w:hAnsi="Symbol" w:hint="default"/>
      </w:rPr>
    </w:lvl>
    <w:lvl w:ilvl="7" w:tplc="04160003" w:tentative="1">
      <w:start w:val="1"/>
      <w:numFmt w:val="bullet"/>
      <w:lvlText w:val="o"/>
      <w:lvlJc w:val="left"/>
      <w:pPr>
        <w:ind w:left="5448" w:hanging="360"/>
      </w:pPr>
      <w:rPr>
        <w:rFonts w:ascii="Courier New" w:hAnsi="Courier New" w:cs="Courier New" w:hint="default"/>
      </w:rPr>
    </w:lvl>
    <w:lvl w:ilvl="8" w:tplc="04160005" w:tentative="1">
      <w:start w:val="1"/>
      <w:numFmt w:val="bullet"/>
      <w:lvlText w:val=""/>
      <w:lvlJc w:val="left"/>
      <w:pPr>
        <w:ind w:left="6168" w:hanging="360"/>
      </w:pPr>
      <w:rPr>
        <w:rFonts w:ascii="Wingdings" w:hAnsi="Wingdings" w:hint="default"/>
      </w:rPr>
    </w:lvl>
  </w:abstractNum>
  <w:abstractNum w:abstractNumId="12">
    <w:nsid w:val="1A154F4F"/>
    <w:multiLevelType w:val="hybridMultilevel"/>
    <w:tmpl w:val="FDD44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2933C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2D15633"/>
    <w:multiLevelType w:val="hybridMultilevel"/>
    <w:tmpl w:val="5B0C2E62"/>
    <w:lvl w:ilvl="0" w:tplc="0409000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36168A4"/>
    <w:multiLevelType w:val="multilevel"/>
    <w:tmpl w:val="58D203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7D2114"/>
    <w:multiLevelType w:val="hybridMultilevel"/>
    <w:tmpl w:val="75C0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535C70"/>
    <w:multiLevelType w:val="hybridMultilevel"/>
    <w:tmpl w:val="1598A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927A10"/>
    <w:multiLevelType w:val="hybridMultilevel"/>
    <w:tmpl w:val="EF42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DF136C"/>
    <w:multiLevelType w:val="multilevel"/>
    <w:tmpl w:val="B2CCEF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2921A8"/>
    <w:multiLevelType w:val="hybridMultilevel"/>
    <w:tmpl w:val="DFA6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F36CE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DC86659"/>
    <w:multiLevelType w:val="multilevel"/>
    <w:tmpl w:val="83F86128"/>
    <w:lvl w:ilvl="0">
      <w:start w:val="2"/>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23">
    <w:nsid w:val="42E33F9B"/>
    <w:multiLevelType w:val="hybridMultilevel"/>
    <w:tmpl w:val="6826FE78"/>
    <w:lvl w:ilvl="0" w:tplc="D384FBA4">
      <w:start w:val="3"/>
      <w:numFmt w:val="bullet"/>
      <w:lvlText w:val=""/>
      <w:lvlJc w:val="left"/>
      <w:pPr>
        <w:ind w:left="1080" w:hanging="360"/>
      </w:pPr>
      <w:rPr>
        <w:rFonts w:ascii="Symbol" w:eastAsia="Times New Roman"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nsid w:val="495C1D90"/>
    <w:multiLevelType w:val="hybridMultilevel"/>
    <w:tmpl w:val="A49A2778"/>
    <w:lvl w:ilvl="0" w:tplc="95288A4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097445"/>
    <w:multiLevelType w:val="multilevel"/>
    <w:tmpl w:val="B0A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7E2547"/>
    <w:multiLevelType w:val="hybridMultilevel"/>
    <w:tmpl w:val="F328D8A4"/>
    <w:lvl w:ilvl="0" w:tplc="98F6BAE2">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F1F18F6"/>
    <w:multiLevelType w:val="hybridMultilevel"/>
    <w:tmpl w:val="8C7A89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07D1C67"/>
    <w:multiLevelType w:val="hybridMultilevel"/>
    <w:tmpl w:val="C2CA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3C2064"/>
    <w:multiLevelType w:val="hybridMultilevel"/>
    <w:tmpl w:val="A83A23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221D71"/>
    <w:multiLevelType w:val="hybridMultilevel"/>
    <w:tmpl w:val="5CD8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6B2B53"/>
    <w:multiLevelType w:val="multilevel"/>
    <w:tmpl w:val="39EA4530"/>
    <w:lvl w:ilvl="0">
      <w:start w:val="3"/>
      <w:numFmt w:val="decimal"/>
      <w:lvlText w:val="%1."/>
      <w:lvlJc w:val="left"/>
      <w:pPr>
        <w:ind w:left="360" w:hanging="360"/>
      </w:pPr>
      <w:rPr>
        <w:rFonts w:ascii="Times New Roman" w:eastAsiaTheme="minorHAnsi" w:hAnsi="Times New Roman" w:cs="Times New Roman" w:hint="default"/>
        <w:color w:val="auto"/>
        <w:sz w:val="24"/>
      </w:rPr>
    </w:lvl>
    <w:lvl w:ilvl="1">
      <w:start w:val="1"/>
      <w:numFmt w:val="decimal"/>
      <w:lvlText w:val="%1.%2."/>
      <w:lvlJc w:val="left"/>
      <w:pPr>
        <w:ind w:left="720" w:hanging="720"/>
      </w:pPr>
      <w:rPr>
        <w:rFonts w:ascii="Times New Roman" w:eastAsiaTheme="minorHAnsi" w:hAnsi="Times New Roman" w:cs="Times New Roman" w:hint="default"/>
        <w:color w:val="auto"/>
        <w:sz w:val="24"/>
      </w:rPr>
    </w:lvl>
    <w:lvl w:ilvl="2">
      <w:start w:val="1"/>
      <w:numFmt w:val="decimal"/>
      <w:lvlText w:val="%1.%2.%3."/>
      <w:lvlJc w:val="left"/>
      <w:pPr>
        <w:ind w:left="720" w:hanging="720"/>
      </w:pPr>
      <w:rPr>
        <w:rFonts w:ascii="Times New Roman" w:eastAsiaTheme="minorHAnsi" w:hAnsi="Times New Roman" w:cs="Times New Roman" w:hint="default"/>
        <w:color w:val="auto"/>
        <w:sz w:val="24"/>
      </w:rPr>
    </w:lvl>
    <w:lvl w:ilvl="3">
      <w:start w:val="1"/>
      <w:numFmt w:val="decimal"/>
      <w:lvlText w:val="%1.%2.%3.%4."/>
      <w:lvlJc w:val="left"/>
      <w:pPr>
        <w:ind w:left="1080" w:hanging="1080"/>
      </w:pPr>
      <w:rPr>
        <w:rFonts w:ascii="Times New Roman" w:eastAsiaTheme="minorHAnsi" w:hAnsi="Times New Roman" w:cs="Times New Roman" w:hint="default"/>
        <w:color w:val="auto"/>
        <w:sz w:val="24"/>
      </w:rPr>
    </w:lvl>
    <w:lvl w:ilvl="4">
      <w:start w:val="1"/>
      <w:numFmt w:val="decimal"/>
      <w:lvlText w:val="%1.%2.%3.%4.%5."/>
      <w:lvlJc w:val="left"/>
      <w:pPr>
        <w:ind w:left="1080" w:hanging="1080"/>
      </w:pPr>
      <w:rPr>
        <w:rFonts w:ascii="Times New Roman" w:eastAsiaTheme="minorHAnsi" w:hAnsi="Times New Roman" w:cs="Times New Roman" w:hint="default"/>
        <w:color w:val="auto"/>
        <w:sz w:val="24"/>
      </w:rPr>
    </w:lvl>
    <w:lvl w:ilvl="5">
      <w:start w:val="1"/>
      <w:numFmt w:val="decimal"/>
      <w:lvlText w:val="%1.%2.%3.%4.%5.%6."/>
      <w:lvlJc w:val="left"/>
      <w:pPr>
        <w:ind w:left="1440" w:hanging="1440"/>
      </w:pPr>
      <w:rPr>
        <w:rFonts w:ascii="Times New Roman" w:eastAsiaTheme="minorHAnsi" w:hAnsi="Times New Roman" w:cs="Times New Roman" w:hint="default"/>
        <w:color w:val="auto"/>
        <w:sz w:val="24"/>
      </w:rPr>
    </w:lvl>
    <w:lvl w:ilvl="6">
      <w:start w:val="1"/>
      <w:numFmt w:val="decimal"/>
      <w:lvlText w:val="%1.%2.%3.%4.%5.%6.%7."/>
      <w:lvlJc w:val="left"/>
      <w:pPr>
        <w:ind w:left="1440" w:hanging="1440"/>
      </w:pPr>
      <w:rPr>
        <w:rFonts w:ascii="Times New Roman" w:eastAsiaTheme="minorHAnsi" w:hAnsi="Times New Roman" w:cs="Times New Roman" w:hint="default"/>
        <w:color w:val="auto"/>
        <w:sz w:val="24"/>
      </w:rPr>
    </w:lvl>
    <w:lvl w:ilvl="7">
      <w:start w:val="1"/>
      <w:numFmt w:val="decimal"/>
      <w:lvlText w:val="%1.%2.%3.%4.%5.%6.%7.%8."/>
      <w:lvlJc w:val="left"/>
      <w:pPr>
        <w:ind w:left="1800" w:hanging="1800"/>
      </w:pPr>
      <w:rPr>
        <w:rFonts w:ascii="Times New Roman" w:eastAsiaTheme="minorHAnsi" w:hAnsi="Times New Roman" w:cs="Times New Roman" w:hint="default"/>
        <w:color w:val="auto"/>
        <w:sz w:val="24"/>
      </w:rPr>
    </w:lvl>
    <w:lvl w:ilvl="8">
      <w:start w:val="1"/>
      <w:numFmt w:val="decimal"/>
      <w:lvlText w:val="%1.%2.%3.%4.%5.%6.%7.%8.%9."/>
      <w:lvlJc w:val="left"/>
      <w:pPr>
        <w:ind w:left="1800" w:hanging="1800"/>
      </w:pPr>
      <w:rPr>
        <w:rFonts w:ascii="Times New Roman" w:eastAsiaTheme="minorHAnsi" w:hAnsi="Times New Roman" w:cs="Times New Roman" w:hint="default"/>
        <w:color w:val="auto"/>
        <w:sz w:val="24"/>
      </w:rPr>
    </w:lvl>
  </w:abstractNum>
  <w:abstractNum w:abstractNumId="32">
    <w:nsid w:val="5EBE7C57"/>
    <w:multiLevelType w:val="multilevel"/>
    <w:tmpl w:val="F056C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68A83654"/>
    <w:multiLevelType w:val="multilevel"/>
    <w:tmpl w:val="C16E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C1669D"/>
    <w:multiLevelType w:val="multilevel"/>
    <w:tmpl w:val="D5049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47212F9"/>
    <w:multiLevelType w:val="multilevel"/>
    <w:tmpl w:val="362C9F88"/>
    <w:lvl w:ilvl="0">
      <w:numFmt w:val="decimal"/>
      <w:lvlText w:val="(%1.0"/>
      <w:lvlJc w:val="left"/>
      <w:pPr>
        <w:ind w:left="768" w:hanging="720"/>
      </w:pPr>
      <w:rPr>
        <w:rFonts w:hint="default"/>
      </w:rPr>
    </w:lvl>
    <w:lvl w:ilvl="1">
      <w:start w:val="1"/>
      <w:numFmt w:val="decimalZero"/>
      <w:lvlText w:val="(%1.%2"/>
      <w:lvlJc w:val="left"/>
      <w:pPr>
        <w:ind w:left="1476" w:hanging="720"/>
      </w:pPr>
      <w:rPr>
        <w:rFonts w:hint="default"/>
      </w:rPr>
    </w:lvl>
    <w:lvl w:ilvl="2">
      <w:start w:val="1"/>
      <w:numFmt w:val="decimal"/>
      <w:lvlText w:val="(%1.%2.%3"/>
      <w:lvlJc w:val="left"/>
      <w:pPr>
        <w:ind w:left="2184" w:hanging="720"/>
      </w:pPr>
      <w:rPr>
        <w:rFonts w:hint="default"/>
      </w:rPr>
    </w:lvl>
    <w:lvl w:ilvl="3">
      <w:start w:val="1"/>
      <w:numFmt w:val="decimal"/>
      <w:lvlText w:val="(%1.%2.%3.%4"/>
      <w:lvlJc w:val="left"/>
      <w:pPr>
        <w:ind w:left="3252"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28"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04" w:hanging="1800"/>
      </w:pPr>
      <w:rPr>
        <w:rFonts w:hint="default"/>
      </w:rPr>
    </w:lvl>
    <w:lvl w:ilvl="8">
      <w:start w:val="1"/>
      <w:numFmt w:val="decimal"/>
      <w:lvlText w:val="(%1.%2.%3.%4.%5.%6.%7.%8.%9"/>
      <w:lvlJc w:val="left"/>
      <w:pPr>
        <w:ind w:left="7512" w:hanging="1800"/>
      </w:pPr>
      <w:rPr>
        <w:rFonts w:hint="default"/>
      </w:rPr>
    </w:lvl>
  </w:abstractNum>
  <w:abstractNum w:abstractNumId="36">
    <w:nsid w:val="748C646C"/>
    <w:multiLevelType w:val="hybridMultilevel"/>
    <w:tmpl w:val="91F278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7F11939"/>
    <w:multiLevelType w:val="multilevel"/>
    <w:tmpl w:val="B2AC0A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8552077"/>
    <w:multiLevelType w:val="hybridMultilevel"/>
    <w:tmpl w:val="579C4F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8F51EBA"/>
    <w:multiLevelType w:val="multilevel"/>
    <w:tmpl w:val="F97A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71668C"/>
    <w:multiLevelType w:val="multilevel"/>
    <w:tmpl w:val="D1403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C6C19DF"/>
    <w:multiLevelType w:val="hybridMultilevel"/>
    <w:tmpl w:val="64C6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CB4CD9"/>
    <w:multiLevelType w:val="multilevel"/>
    <w:tmpl w:val="B6686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7E402498"/>
    <w:multiLevelType w:val="hybridMultilevel"/>
    <w:tmpl w:val="224410CE"/>
    <w:lvl w:ilvl="0" w:tplc="0486FE9A">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FD25FC2"/>
    <w:multiLevelType w:val="multilevel"/>
    <w:tmpl w:val="BA90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6"/>
  </w:num>
  <w:num w:numId="3">
    <w:abstractNumId w:val="43"/>
  </w:num>
  <w:num w:numId="4">
    <w:abstractNumId w:val="6"/>
  </w:num>
  <w:num w:numId="5">
    <w:abstractNumId w:val="2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3"/>
  </w:num>
  <w:num w:numId="9">
    <w:abstractNumId w:val="40"/>
  </w:num>
  <w:num w:numId="10">
    <w:abstractNumId w:val="32"/>
  </w:num>
  <w:num w:numId="11">
    <w:abstractNumId w:val="34"/>
  </w:num>
  <w:num w:numId="12">
    <w:abstractNumId w:val="42"/>
  </w:num>
  <w:num w:numId="13">
    <w:abstractNumId w:val="39"/>
  </w:num>
  <w:num w:numId="14">
    <w:abstractNumId w:val="33"/>
  </w:num>
  <w:num w:numId="15">
    <w:abstractNumId w:val="44"/>
  </w:num>
  <w:num w:numId="16">
    <w:abstractNumId w:val="25"/>
  </w:num>
  <w:num w:numId="17">
    <w:abstractNumId w:val="41"/>
  </w:num>
  <w:num w:numId="18">
    <w:abstractNumId w:val="29"/>
  </w:num>
  <w:num w:numId="19">
    <w:abstractNumId w:val="9"/>
  </w:num>
  <w:num w:numId="20">
    <w:abstractNumId w:val="0"/>
  </w:num>
  <w:num w:numId="21">
    <w:abstractNumId w:val="20"/>
  </w:num>
  <w:num w:numId="22">
    <w:abstractNumId w:val="30"/>
  </w:num>
  <w:num w:numId="23">
    <w:abstractNumId w:val="28"/>
  </w:num>
  <w:num w:numId="24">
    <w:abstractNumId w:val="12"/>
  </w:num>
  <w:num w:numId="25">
    <w:abstractNumId w:val="10"/>
  </w:num>
  <w:num w:numId="26">
    <w:abstractNumId w:val="38"/>
  </w:num>
  <w:num w:numId="27">
    <w:abstractNumId w:val="24"/>
  </w:num>
  <w:num w:numId="28">
    <w:abstractNumId w:val="14"/>
  </w:num>
  <w:num w:numId="29">
    <w:abstractNumId w:val="3"/>
  </w:num>
  <w:num w:numId="30">
    <w:abstractNumId w:val="8"/>
  </w:num>
  <w:num w:numId="31">
    <w:abstractNumId w:val="18"/>
  </w:num>
  <w:num w:numId="32">
    <w:abstractNumId w:val="36"/>
  </w:num>
  <w:num w:numId="33">
    <w:abstractNumId w:val="16"/>
  </w:num>
  <w:num w:numId="34">
    <w:abstractNumId w:val="7"/>
  </w:num>
  <w:num w:numId="35">
    <w:abstractNumId w:val="2"/>
  </w:num>
  <w:num w:numId="36">
    <w:abstractNumId w:val="17"/>
  </w:num>
  <w:num w:numId="37">
    <w:abstractNumId w:val="21"/>
  </w:num>
  <w:num w:numId="38">
    <w:abstractNumId w:val="22"/>
  </w:num>
  <w:num w:numId="39">
    <w:abstractNumId w:val="15"/>
  </w:num>
  <w:num w:numId="40">
    <w:abstractNumId w:val="27"/>
  </w:num>
  <w:num w:numId="41">
    <w:abstractNumId w:val="31"/>
  </w:num>
  <w:num w:numId="42">
    <w:abstractNumId w:val="35"/>
  </w:num>
  <w:num w:numId="43">
    <w:abstractNumId w:val="11"/>
  </w:num>
  <w:num w:numId="44">
    <w:abstractNumId w:val="19"/>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10"/>
    <w:rsid w:val="00612610"/>
    <w:rsid w:val="00646915"/>
    <w:rsid w:val="009A2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610"/>
    <w:pPr>
      <w:spacing w:after="0" w:line="240" w:lineRule="auto"/>
    </w:pPr>
    <w:rPr>
      <w:rFonts w:ascii="Times New Roman" w:eastAsia="Times New Roman" w:hAnsi="Times New Roman" w:cs="Times New Roman"/>
      <w:sz w:val="24"/>
      <w:szCs w:val="24"/>
      <w:lang w:val="es-ES" w:eastAsia="zh-CN"/>
    </w:rPr>
  </w:style>
  <w:style w:type="paragraph" w:styleId="Heading1">
    <w:name w:val="heading 1"/>
    <w:basedOn w:val="Normal"/>
    <w:next w:val="Normal"/>
    <w:link w:val="Heading1Char"/>
    <w:uiPriority w:val="9"/>
    <w:qFormat/>
    <w:rsid w:val="00612610"/>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612610"/>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612610"/>
    <w:pPr>
      <w:keepNext/>
      <w:keepLines/>
      <w:spacing w:before="360" w:after="240"/>
      <w:jc w:val="both"/>
      <w:outlineLvl w:val="2"/>
    </w:pPr>
    <w:rPr>
      <w:rFonts w:eastAsia="Arial" w:cs="Arial"/>
      <w:b/>
      <w:sz w:val="22"/>
      <w:lang w:val="en-US" w:eastAsia="en-US"/>
    </w:rPr>
  </w:style>
  <w:style w:type="paragraph" w:styleId="Heading4">
    <w:name w:val="heading 4"/>
    <w:basedOn w:val="Normal"/>
    <w:next w:val="Normal"/>
    <w:link w:val="Heading4Char"/>
    <w:uiPriority w:val="9"/>
    <w:semiHidden/>
    <w:unhideWhenUsed/>
    <w:qFormat/>
    <w:rsid w:val="00612610"/>
    <w:pPr>
      <w:keepNext/>
      <w:keepLines/>
      <w:spacing w:before="280" w:beforeAutospacing="1" w:after="80"/>
      <w:jc w:val="both"/>
      <w:outlineLvl w:val="3"/>
    </w:pPr>
    <w:rPr>
      <w:rFonts w:eastAsia="Arial" w:cs="Arial"/>
      <w:color w:val="666666"/>
      <w:sz w:val="22"/>
      <w:lang w:val="en-US" w:eastAsia="en-US"/>
    </w:rPr>
  </w:style>
  <w:style w:type="paragraph" w:styleId="Heading5">
    <w:name w:val="heading 5"/>
    <w:basedOn w:val="Normal"/>
    <w:next w:val="Normal"/>
    <w:link w:val="Heading5Char"/>
    <w:uiPriority w:val="9"/>
    <w:semiHidden/>
    <w:unhideWhenUsed/>
    <w:qFormat/>
    <w:rsid w:val="00612610"/>
    <w:pPr>
      <w:keepNext/>
      <w:keepLines/>
      <w:spacing w:before="240" w:beforeAutospacing="1" w:after="80"/>
      <w:jc w:val="both"/>
      <w:outlineLvl w:val="4"/>
    </w:pPr>
    <w:rPr>
      <w:rFonts w:eastAsia="Arial" w:cs="Arial"/>
      <w:color w:val="666666"/>
      <w:sz w:val="22"/>
      <w:szCs w:val="22"/>
      <w:lang w:val="en-US" w:eastAsia="en-US"/>
    </w:rPr>
  </w:style>
  <w:style w:type="paragraph" w:styleId="Heading6">
    <w:name w:val="heading 6"/>
    <w:basedOn w:val="Normal"/>
    <w:next w:val="Normal"/>
    <w:link w:val="Heading6Char"/>
    <w:uiPriority w:val="9"/>
    <w:semiHidden/>
    <w:unhideWhenUsed/>
    <w:qFormat/>
    <w:rsid w:val="00612610"/>
    <w:pPr>
      <w:keepNext/>
      <w:keepLines/>
      <w:spacing w:before="240" w:beforeAutospacing="1" w:after="80"/>
      <w:jc w:val="both"/>
      <w:outlineLvl w:val="5"/>
    </w:pPr>
    <w:rPr>
      <w:rFonts w:eastAsia="Arial" w:cs="Arial"/>
      <w:i/>
      <w:color w:val="666666"/>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610"/>
    <w:rPr>
      <w:rFonts w:asciiTheme="majorHAnsi" w:eastAsiaTheme="majorEastAsia" w:hAnsiTheme="majorHAnsi" w:cstheme="majorBidi"/>
      <w:color w:val="365F91" w:themeColor="accent1" w:themeShade="BF"/>
      <w:sz w:val="32"/>
      <w:szCs w:val="32"/>
      <w:lang w:val="es-ES"/>
    </w:rPr>
  </w:style>
  <w:style w:type="character" w:customStyle="1" w:styleId="Heading2Char">
    <w:name w:val="Heading 2 Char"/>
    <w:basedOn w:val="DefaultParagraphFont"/>
    <w:link w:val="Heading2"/>
    <w:uiPriority w:val="9"/>
    <w:rsid w:val="00612610"/>
    <w:rPr>
      <w:rFonts w:asciiTheme="majorHAnsi" w:eastAsiaTheme="majorEastAsia" w:hAnsiTheme="majorHAnsi" w:cstheme="majorBidi"/>
      <w:color w:val="365F91" w:themeColor="accent1" w:themeShade="BF"/>
      <w:sz w:val="26"/>
      <w:szCs w:val="26"/>
      <w:lang w:val="es-ES"/>
    </w:rPr>
  </w:style>
  <w:style w:type="character" w:customStyle="1" w:styleId="Heading3Char">
    <w:name w:val="Heading 3 Char"/>
    <w:basedOn w:val="DefaultParagraphFont"/>
    <w:link w:val="Heading3"/>
    <w:uiPriority w:val="9"/>
    <w:rsid w:val="00612610"/>
    <w:rPr>
      <w:rFonts w:ascii="Times New Roman" w:eastAsia="Arial" w:hAnsi="Times New Roman" w:cs="Arial"/>
      <w:b/>
      <w:szCs w:val="24"/>
    </w:rPr>
  </w:style>
  <w:style w:type="character" w:customStyle="1" w:styleId="Heading4Char">
    <w:name w:val="Heading 4 Char"/>
    <w:basedOn w:val="DefaultParagraphFont"/>
    <w:link w:val="Heading4"/>
    <w:uiPriority w:val="9"/>
    <w:semiHidden/>
    <w:rsid w:val="00612610"/>
    <w:rPr>
      <w:rFonts w:ascii="Times New Roman" w:eastAsia="Arial" w:hAnsi="Times New Roman" w:cs="Arial"/>
      <w:color w:val="666666"/>
      <w:szCs w:val="24"/>
    </w:rPr>
  </w:style>
  <w:style w:type="character" w:customStyle="1" w:styleId="Heading5Char">
    <w:name w:val="Heading 5 Char"/>
    <w:basedOn w:val="DefaultParagraphFont"/>
    <w:link w:val="Heading5"/>
    <w:uiPriority w:val="9"/>
    <w:semiHidden/>
    <w:rsid w:val="00612610"/>
    <w:rPr>
      <w:rFonts w:ascii="Times New Roman" w:eastAsia="Arial" w:hAnsi="Times New Roman" w:cs="Arial"/>
      <w:color w:val="666666"/>
    </w:rPr>
  </w:style>
  <w:style w:type="character" w:customStyle="1" w:styleId="Heading6Char">
    <w:name w:val="Heading 6 Char"/>
    <w:basedOn w:val="DefaultParagraphFont"/>
    <w:link w:val="Heading6"/>
    <w:uiPriority w:val="9"/>
    <w:semiHidden/>
    <w:rsid w:val="00612610"/>
    <w:rPr>
      <w:rFonts w:ascii="Times New Roman" w:eastAsia="Arial" w:hAnsi="Times New Roman" w:cs="Arial"/>
      <w:i/>
      <w:color w:val="666666"/>
    </w:rPr>
  </w:style>
  <w:style w:type="paragraph" w:styleId="NormalWeb">
    <w:name w:val="Normal (Web)"/>
    <w:basedOn w:val="Normal"/>
    <w:uiPriority w:val="99"/>
    <w:unhideWhenUsed/>
    <w:rsid w:val="00612610"/>
    <w:pPr>
      <w:spacing w:before="100" w:beforeAutospacing="1" w:after="100" w:afterAutospacing="1"/>
    </w:pPr>
    <w:rPr>
      <w:lang w:eastAsia="es-ES"/>
    </w:rPr>
  </w:style>
  <w:style w:type="character" w:styleId="CommentReference">
    <w:name w:val="annotation reference"/>
    <w:basedOn w:val="DefaultParagraphFont"/>
    <w:uiPriority w:val="99"/>
    <w:semiHidden/>
    <w:unhideWhenUsed/>
    <w:rsid w:val="00612610"/>
    <w:rPr>
      <w:sz w:val="16"/>
      <w:szCs w:val="16"/>
    </w:rPr>
  </w:style>
  <w:style w:type="paragraph" w:styleId="CommentText">
    <w:name w:val="annotation text"/>
    <w:basedOn w:val="Normal"/>
    <w:link w:val="CommentTextChar"/>
    <w:uiPriority w:val="99"/>
    <w:unhideWhenUsed/>
    <w:rsid w:val="00612610"/>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12610"/>
    <w:rPr>
      <w:sz w:val="20"/>
      <w:szCs w:val="20"/>
      <w:lang w:val="es-ES"/>
    </w:rPr>
  </w:style>
  <w:style w:type="paragraph" w:styleId="CommentSubject">
    <w:name w:val="annotation subject"/>
    <w:basedOn w:val="CommentText"/>
    <w:next w:val="CommentText"/>
    <w:link w:val="CommentSubjectChar"/>
    <w:uiPriority w:val="99"/>
    <w:semiHidden/>
    <w:unhideWhenUsed/>
    <w:rsid w:val="00612610"/>
    <w:rPr>
      <w:b/>
      <w:bCs/>
    </w:rPr>
  </w:style>
  <w:style w:type="character" w:customStyle="1" w:styleId="CommentSubjectChar">
    <w:name w:val="Comment Subject Char"/>
    <w:basedOn w:val="CommentTextChar"/>
    <w:link w:val="CommentSubject"/>
    <w:uiPriority w:val="99"/>
    <w:semiHidden/>
    <w:rsid w:val="00612610"/>
    <w:rPr>
      <w:b/>
      <w:bCs/>
      <w:sz w:val="20"/>
      <w:szCs w:val="20"/>
      <w:lang w:val="es-ES"/>
    </w:rPr>
  </w:style>
  <w:style w:type="paragraph" w:styleId="BalloonText">
    <w:name w:val="Balloon Text"/>
    <w:basedOn w:val="Normal"/>
    <w:link w:val="BalloonTextChar"/>
    <w:uiPriority w:val="99"/>
    <w:semiHidden/>
    <w:unhideWhenUsed/>
    <w:rsid w:val="00612610"/>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12610"/>
    <w:rPr>
      <w:rFonts w:ascii="Segoe UI" w:hAnsi="Segoe UI" w:cs="Segoe UI"/>
      <w:sz w:val="18"/>
      <w:szCs w:val="18"/>
      <w:lang w:val="es-ES"/>
    </w:rPr>
  </w:style>
  <w:style w:type="paragraph" w:styleId="Header">
    <w:name w:val="header"/>
    <w:basedOn w:val="Normal"/>
    <w:link w:val="HeaderChar"/>
    <w:uiPriority w:val="99"/>
    <w:unhideWhenUsed/>
    <w:rsid w:val="00612610"/>
    <w:pPr>
      <w:tabs>
        <w:tab w:val="center" w:pos="4252"/>
        <w:tab w:val="right" w:pos="8504"/>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12610"/>
    <w:rPr>
      <w:lang w:val="es-ES"/>
    </w:rPr>
  </w:style>
  <w:style w:type="paragraph" w:styleId="Footer">
    <w:name w:val="footer"/>
    <w:basedOn w:val="Normal"/>
    <w:link w:val="FooterChar"/>
    <w:uiPriority w:val="99"/>
    <w:unhideWhenUsed/>
    <w:rsid w:val="00612610"/>
    <w:pPr>
      <w:tabs>
        <w:tab w:val="center" w:pos="4252"/>
        <w:tab w:val="right" w:pos="8504"/>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12610"/>
    <w:rPr>
      <w:lang w:val="es-ES"/>
    </w:rPr>
  </w:style>
  <w:style w:type="character" w:styleId="Emphasis">
    <w:name w:val="Emphasis"/>
    <w:basedOn w:val="DefaultParagraphFont"/>
    <w:uiPriority w:val="20"/>
    <w:qFormat/>
    <w:rsid w:val="00612610"/>
    <w:rPr>
      <w:i/>
      <w:iCs/>
    </w:rPr>
  </w:style>
  <w:style w:type="character" w:styleId="Strong">
    <w:name w:val="Strong"/>
    <w:basedOn w:val="DefaultParagraphFont"/>
    <w:uiPriority w:val="22"/>
    <w:qFormat/>
    <w:rsid w:val="00612610"/>
    <w:rPr>
      <w:b/>
      <w:bCs/>
    </w:rPr>
  </w:style>
  <w:style w:type="paragraph" w:styleId="Revision">
    <w:name w:val="Revision"/>
    <w:hidden/>
    <w:uiPriority w:val="99"/>
    <w:semiHidden/>
    <w:rsid w:val="00612610"/>
    <w:pPr>
      <w:spacing w:after="0" w:line="240" w:lineRule="auto"/>
    </w:pPr>
    <w:rPr>
      <w:lang w:val="es-ES"/>
    </w:rPr>
  </w:style>
  <w:style w:type="character" w:styleId="Hyperlink">
    <w:name w:val="Hyperlink"/>
    <w:basedOn w:val="DefaultParagraphFont"/>
    <w:uiPriority w:val="99"/>
    <w:unhideWhenUsed/>
    <w:rsid w:val="00612610"/>
    <w:rPr>
      <w:color w:val="0000FF"/>
      <w:u w:val="single"/>
    </w:rPr>
  </w:style>
  <w:style w:type="character" w:styleId="PlaceholderText">
    <w:name w:val="Placeholder Text"/>
    <w:basedOn w:val="DefaultParagraphFont"/>
    <w:uiPriority w:val="99"/>
    <w:semiHidden/>
    <w:rsid w:val="00612610"/>
    <w:rPr>
      <w:color w:val="808080"/>
    </w:rPr>
  </w:style>
  <w:style w:type="paragraph" w:styleId="ListParagraph">
    <w:name w:val="List Paragraph"/>
    <w:basedOn w:val="Normal"/>
    <w:uiPriority w:val="34"/>
    <w:qFormat/>
    <w:rsid w:val="00612610"/>
    <w:pPr>
      <w:spacing w:after="160" w:line="259"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unhideWhenUsed/>
    <w:rsid w:val="0061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612610"/>
    <w:rPr>
      <w:rFonts w:ascii="Courier New" w:eastAsia="Times New Roman" w:hAnsi="Courier New" w:cs="Courier New"/>
      <w:sz w:val="20"/>
      <w:szCs w:val="20"/>
      <w:lang w:val="pt-BR" w:eastAsia="pt-BR"/>
    </w:rPr>
  </w:style>
  <w:style w:type="character" w:customStyle="1" w:styleId="y2iqfc">
    <w:name w:val="y2iqfc"/>
    <w:basedOn w:val="DefaultParagraphFont"/>
    <w:rsid w:val="00612610"/>
  </w:style>
  <w:style w:type="table" w:styleId="TableGrid">
    <w:name w:val="Table Grid"/>
    <w:basedOn w:val="TableNormal"/>
    <w:uiPriority w:val="39"/>
    <w:unhideWhenUsed/>
    <w:rsid w:val="0061261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12610"/>
    <w:pPr>
      <w:keepNext/>
      <w:keepLines/>
      <w:spacing w:before="100" w:beforeAutospacing="1" w:after="60"/>
      <w:jc w:val="both"/>
    </w:pPr>
    <w:rPr>
      <w:rFonts w:eastAsia="Arial" w:cs="Arial"/>
      <w:sz w:val="52"/>
      <w:szCs w:val="52"/>
      <w:lang w:val="en-US" w:eastAsia="en-US"/>
    </w:rPr>
  </w:style>
  <w:style w:type="character" w:customStyle="1" w:styleId="TitleChar">
    <w:name w:val="Title Char"/>
    <w:basedOn w:val="DefaultParagraphFont"/>
    <w:link w:val="Title"/>
    <w:uiPriority w:val="10"/>
    <w:rsid w:val="00612610"/>
    <w:rPr>
      <w:rFonts w:ascii="Times New Roman" w:eastAsia="Arial" w:hAnsi="Times New Roman" w:cs="Arial"/>
      <w:sz w:val="52"/>
      <w:szCs w:val="52"/>
    </w:rPr>
  </w:style>
  <w:style w:type="paragraph" w:styleId="Subtitle">
    <w:name w:val="Subtitle"/>
    <w:basedOn w:val="Normal"/>
    <w:next w:val="Normal"/>
    <w:link w:val="SubtitleChar"/>
    <w:uiPriority w:val="11"/>
    <w:qFormat/>
    <w:rsid w:val="00612610"/>
    <w:pPr>
      <w:keepNext/>
      <w:keepLines/>
      <w:spacing w:before="100" w:beforeAutospacing="1" w:after="320"/>
      <w:jc w:val="both"/>
    </w:pPr>
    <w:rPr>
      <w:rFonts w:eastAsia="Arial" w:cs="Arial"/>
      <w:color w:val="666666"/>
      <w:sz w:val="30"/>
      <w:szCs w:val="30"/>
      <w:lang w:val="en-US" w:eastAsia="en-US"/>
    </w:rPr>
  </w:style>
  <w:style w:type="character" w:customStyle="1" w:styleId="SubtitleChar">
    <w:name w:val="Subtitle Char"/>
    <w:basedOn w:val="DefaultParagraphFont"/>
    <w:link w:val="Subtitle"/>
    <w:uiPriority w:val="11"/>
    <w:rsid w:val="00612610"/>
    <w:rPr>
      <w:rFonts w:ascii="Times New Roman" w:eastAsia="Arial" w:hAnsi="Times New Roman" w:cs="Arial"/>
      <w:color w:val="666666"/>
      <w:sz w:val="30"/>
      <w:szCs w:val="30"/>
    </w:rPr>
  </w:style>
  <w:style w:type="paragraph" w:customStyle="1" w:styleId="EndNoteBibliographyTitle">
    <w:name w:val="EndNote Bibliography Title"/>
    <w:basedOn w:val="Normal"/>
    <w:link w:val="EndNoteBibliographyTitleChar"/>
    <w:rsid w:val="00612610"/>
    <w:pPr>
      <w:spacing w:before="100" w:beforeAutospacing="1" w:after="120"/>
      <w:jc w:val="center"/>
    </w:pPr>
    <w:rPr>
      <w:rFonts w:eastAsia="Arial"/>
      <w:sz w:val="22"/>
      <w:szCs w:val="22"/>
      <w:lang w:val="en-US" w:eastAsia="en-US"/>
    </w:rPr>
  </w:style>
  <w:style w:type="character" w:customStyle="1" w:styleId="EndNoteBibliographyTitleChar">
    <w:name w:val="EndNote Bibliography Title Char"/>
    <w:basedOn w:val="DefaultParagraphFont"/>
    <w:link w:val="EndNoteBibliographyTitle"/>
    <w:rsid w:val="00612610"/>
    <w:rPr>
      <w:rFonts w:ascii="Times New Roman" w:eastAsia="Arial" w:hAnsi="Times New Roman" w:cs="Times New Roman"/>
    </w:rPr>
  </w:style>
  <w:style w:type="paragraph" w:customStyle="1" w:styleId="EndNoteBibliography">
    <w:name w:val="EndNote Bibliography"/>
    <w:basedOn w:val="Normal"/>
    <w:link w:val="EndNoteBibliographyChar"/>
    <w:rsid w:val="00612610"/>
    <w:pPr>
      <w:spacing w:before="100" w:beforeAutospacing="1" w:after="120"/>
      <w:jc w:val="both"/>
    </w:pPr>
    <w:rPr>
      <w:rFonts w:eastAsia="Arial"/>
      <w:sz w:val="22"/>
      <w:szCs w:val="22"/>
      <w:lang w:val="en-US" w:eastAsia="en-US"/>
    </w:rPr>
  </w:style>
  <w:style w:type="character" w:customStyle="1" w:styleId="EndNoteBibliographyChar">
    <w:name w:val="EndNote Bibliography Char"/>
    <w:basedOn w:val="DefaultParagraphFont"/>
    <w:link w:val="EndNoteBibliography"/>
    <w:rsid w:val="00612610"/>
    <w:rPr>
      <w:rFonts w:ascii="Times New Roman" w:eastAsia="Arial" w:hAnsi="Times New Roman" w:cs="Times New Roman"/>
    </w:rPr>
  </w:style>
  <w:style w:type="paragraph" w:styleId="TOCHeading">
    <w:name w:val="TOC Heading"/>
    <w:basedOn w:val="Heading1"/>
    <w:next w:val="Normal"/>
    <w:uiPriority w:val="39"/>
    <w:unhideWhenUsed/>
    <w:qFormat/>
    <w:rsid w:val="00612610"/>
    <w:pPr>
      <w:spacing w:before="480" w:line="276" w:lineRule="auto"/>
      <w:jc w:val="both"/>
      <w:outlineLvl w:val="9"/>
    </w:pPr>
    <w:rPr>
      <w:b/>
      <w:bCs/>
      <w:sz w:val="28"/>
      <w:szCs w:val="28"/>
      <w:lang w:val="en-US"/>
    </w:rPr>
  </w:style>
  <w:style w:type="paragraph" w:styleId="TOC1">
    <w:name w:val="toc 1"/>
    <w:basedOn w:val="Normal"/>
    <w:next w:val="Normal"/>
    <w:autoRedefine/>
    <w:uiPriority w:val="39"/>
    <w:unhideWhenUsed/>
    <w:rsid w:val="00612610"/>
    <w:pPr>
      <w:tabs>
        <w:tab w:val="right" w:leader="dot" w:pos="9061"/>
      </w:tabs>
      <w:spacing w:before="100" w:beforeAutospacing="1" w:after="120"/>
      <w:ind w:right="567"/>
      <w:jc w:val="both"/>
    </w:pPr>
    <w:rPr>
      <w:rFonts w:eastAsia="Arial" w:cs="Arial"/>
      <w:b/>
      <w:bCs/>
      <w:iCs/>
      <w:sz w:val="22"/>
      <w:lang w:val="en-US" w:eastAsia="en-US"/>
    </w:rPr>
  </w:style>
  <w:style w:type="paragraph" w:styleId="TOC2">
    <w:name w:val="toc 2"/>
    <w:basedOn w:val="Normal"/>
    <w:next w:val="Normal"/>
    <w:autoRedefine/>
    <w:uiPriority w:val="39"/>
    <w:unhideWhenUsed/>
    <w:rsid w:val="00612610"/>
    <w:pPr>
      <w:tabs>
        <w:tab w:val="right" w:leader="dot" w:pos="9061"/>
      </w:tabs>
      <w:spacing w:after="120"/>
      <w:ind w:left="221" w:right="567"/>
      <w:jc w:val="both"/>
    </w:pPr>
    <w:rPr>
      <w:rFonts w:eastAsia="Arial" w:cs="Arial"/>
      <w:bCs/>
      <w:sz w:val="22"/>
      <w:szCs w:val="22"/>
      <w:lang w:val="en-US" w:eastAsia="en-US"/>
    </w:rPr>
  </w:style>
  <w:style w:type="paragraph" w:styleId="TOC3">
    <w:name w:val="toc 3"/>
    <w:basedOn w:val="Normal"/>
    <w:next w:val="Normal"/>
    <w:autoRedefine/>
    <w:uiPriority w:val="39"/>
    <w:unhideWhenUsed/>
    <w:rsid w:val="00612610"/>
    <w:pPr>
      <w:spacing w:before="100" w:beforeAutospacing="1" w:after="120"/>
      <w:ind w:left="440"/>
      <w:jc w:val="both"/>
    </w:pPr>
    <w:rPr>
      <w:rFonts w:asciiTheme="minorHAnsi" w:eastAsia="Arial" w:hAnsiTheme="minorHAnsi" w:cs="Arial"/>
      <w:sz w:val="20"/>
      <w:szCs w:val="20"/>
      <w:lang w:val="en-US" w:eastAsia="en-US"/>
    </w:rPr>
  </w:style>
  <w:style w:type="paragraph" w:styleId="TOC4">
    <w:name w:val="toc 4"/>
    <w:basedOn w:val="Normal"/>
    <w:next w:val="Normal"/>
    <w:autoRedefine/>
    <w:uiPriority w:val="39"/>
    <w:unhideWhenUsed/>
    <w:rsid w:val="00612610"/>
    <w:pPr>
      <w:spacing w:before="100" w:beforeAutospacing="1" w:after="120"/>
      <w:ind w:left="660"/>
      <w:jc w:val="both"/>
    </w:pPr>
    <w:rPr>
      <w:rFonts w:asciiTheme="minorHAnsi" w:eastAsia="Arial" w:hAnsiTheme="minorHAnsi" w:cs="Arial"/>
      <w:sz w:val="20"/>
      <w:szCs w:val="20"/>
      <w:lang w:val="en-US" w:eastAsia="en-US"/>
    </w:rPr>
  </w:style>
  <w:style w:type="paragraph" w:styleId="TOC5">
    <w:name w:val="toc 5"/>
    <w:basedOn w:val="Normal"/>
    <w:next w:val="Normal"/>
    <w:autoRedefine/>
    <w:uiPriority w:val="39"/>
    <w:unhideWhenUsed/>
    <w:rsid w:val="00612610"/>
    <w:pPr>
      <w:spacing w:before="100" w:beforeAutospacing="1" w:after="120"/>
      <w:ind w:left="880"/>
      <w:jc w:val="both"/>
    </w:pPr>
    <w:rPr>
      <w:rFonts w:asciiTheme="minorHAnsi" w:eastAsia="Arial" w:hAnsiTheme="minorHAnsi" w:cs="Arial"/>
      <w:sz w:val="20"/>
      <w:szCs w:val="20"/>
      <w:lang w:val="en-US" w:eastAsia="en-US"/>
    </w:rPr>
  </w:style>
  <w:style w:type="paragraph" w:styleId="TOC6">
    <w:name w:val="toc 6"/>
    <w:basedOn w:val="Normal"/>
    <w:next w:val="Normal"/>
    <w:autoRedefine/>
    <w:uiPriority w:val="39"/>
    <w:unhideWhenUsed/>
    <w:rsid w:val="00612610"/>
    <w:pPr>
      <w:spacing w:before="100" w:beforeAutospacing="1" w:after="120"/>
      <w:ind w:left="1100"/>
      <w:jc w:val="both"/>
    </w:pPr>
    <w:rPr>
      <w:rFonts w:asciiTheme="minorHAnsi" w:eastAsia="Arial" w:hAnsiTheme="minorHAnsi" w:cs="Arial"/>
      <w:sz w:val="20"/>
      <w:szCs w:val="20"/>
      <w:lang w:val="en-US" w:eastAsia="en-US"/>
    </w:rPr>
  </w:style>
  <w:style w:type="paragraph" w:styleId="TOC7">
    <w:name w:val="toc 7"/>
    <w:basedOn w:val="Normal"/>
    <w:next w:val="Normal"/>
    <w:autoRedefine/>
    <w:uiPriority w:val="39"/>
    <w:unhideWhenUsed/>
    <w:rsid w:val="00612610"/>
    <w:pPr>
      <w:spacing w:before="100" w:beforeAutospacing="1" w:after="120"/>
      <w:ind w:left="1320"/>
      <w:jc w:val="both"/>
    </w:pPr>
    <w:rPr>
      <w:rFonts w:asciiTheme="minorHAnsi" w:eastAsia="Arial" w:hAnsiTheme="minorHAnsi" w:cs="Arial"/>
      <w:sz w:val="20"/>
      <w:szCs w:val="20"/>
      <w:lang w:val="en-US" w:eastAsia="en-US"/>
    </w:rPr>
  </w:style>
  <w:style w:type="paragraph" w:styleId="TOC8">
    <w:name w:val="toc 8"/>
    <w:basedOn w:val="Normal"/>
    <w:next w:val="Normal"/>
    <w:autoRedefine/>
    <w:uiPriority w:val="39"/>
    <w:unhideWhenUsed/>
    <w:rsid w:val="00612610"/>
    <w:pPr>
      <w:spacing w:before="100" w:beforeAutospacing="1" w:after="120"/>
      <w:ind w:left="1540"/>
      <w:jc w:val="both"/>
    </w:pPr>
    <w:rPr>
      <w:rFonts w:asciiTheme="minorHAnsi" w:eastAsia="Arial" w:hAnsiTheme="minorHAnsi" w:cs="Arial"/>
      <w:sz w:val="20"/>
      <w:szCs w:val="20"/>
      <w:lang w:val="en-US" w:eastAsia="en-US"/>
    </w:rPr>
  </w:style>
  <w:style w:type="paragraph" w:styleId="TOC9">
    <w:name w:val="toc 9"/>
    <w:basedOn w:val="Normal"/>
    <w:next w:val="Normal"/>
    <w:autoRedefine/>
    <w:uiPriority w:val="39"/>
    <w:unhideWhenUsed/>
    <w:rsid w:val="00612610"/>
    <w:pPr>
      <w:spacing w:before="100" w:beforeAutospacing="1" w:after="120"/>
      <w:ind w:left="1760"/>
      <w:jc w:val="both"/>
    </w:pPr>
    <w:rPr>
      <w:rFonts w:asciiTheme="minorHAnsi" w:eastAsia="Arial" w:hAnsiTheme="minorHAnsi" w:cs="Arial"/>
      <w:sz w:val="20"/>
      <w:szCs w:val="20"/>
      <w:lang w:val="en-US" w:eastAsia="en-US"/>
    </w:rPr>
  </w:style>
  <w:style w:type="paragraph" w:styleId="NoSpacing">
    <w:name w:val="No Spacing"/>
    <w:uiPriority w:val="1"/>
    <w:qFormat/>
    <w:rsid w:val="00612610"/>
    <w:pPr>
      <w:spacing w:beforeAutospacing="1" w:after="0" w:line="240" w:lineRule="auto"/>
      <w:jc w:val="both"/>
    </w:pPr>
    <w:rPr>
      <w:rFonts w:ascii="Times New Roman" w:eastAsia="Arial" w:hAnsi="Times New Roman" w:cs="Arial"/>
      <w:sz w:val="24"/>
      <w:lang w:val="en"/>
    </w:rPr>
  </w:style>
  <w:style w:type="paragraph" w:customStyle="1" w:styleId="msonormal0">
    <w:name w:val="msonormal"/>
    <w:basedOn w:val="Normal"/>
    <w:rsid w:val="00612610"/>
    <w:pPr>
      <w:spacing w:before="100" w:beforeAutospacing="1" w:after="100" w:afterAutospacing="1"/>
    </w:pPr>
    <w:rPr>
      <w:sz w:val="22"/>
      <w:lang w:val="en-US" w:eastAsia="en-US"/>
    </w:rPr>
  </w:style>
  <w:style w:type="table" w:styleId="LightGrid">
    <w:name w:val="Light Grid"/>
    <w:basedOn w:val="TableNormal"/>
    <w:uiPriority w:val="62"/>
    <w:rsid w:val="00612610"/>
    <w:pPr>
      <w:spacing w:after="0" w:line="240" w:lineRule="auto"/>
    </w:pPr>
    <w:rPr>
      <w:rFonts w:eastAsiaTheme="minorEastAsia"/>
      <w:lang w:val="en-GB" w:eastAsia="zh-C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ibliography">
    <w:name w:val="Bibliography"/>
    <w:basedOn w:val="Normal"/>
    <w:next w:val="Normal"/>
    <w:uiPriority w:val="37"/>
    <w:unhideWhenUsed/>
    <w:rsid w:val="00612610"/>
    <w:pPr>
      <w:spacing w:before="100" w:beforeAutospacing="1" w:after="120"/>
      <w:jc w:val="both"/>
    </w:pPr>
    <w:rPr>
      <w:rFonts w:eastAsia="Arial" w:cs="Arial"/>
      <w:sz w:val="22"/>
      <w:szCs w:val="22"/>
      <w:lang w:val="en-US" w:eastAsia="en-US"/>
    </w:rPr>
  </w:style>
  <w:style w:type="paragraph" w:styleId="Caption">
    <w:name w:val="caption"/>
    <w:basedOn w:val="Normal"/>
    <w:next w:val="Normal"/>
    <w:uiPriority w:val="35"/>
    <w:unhideWhenUsed/>
    <w:qFormat/>
    <w:rsid w:val="00612610"/>
    <w:pPr>
      <w:spacing w:beforeAutospacing="1" w:after="200"/>
      <w:jc w:val="both"/>
    </w:pPr>
    <w:rPr>
      <w:rFonts w:eastAsia="Arial" w:cs="Arial"/>
      <w:i/>
      <w:iCs/>
      <w:color w:val="1F497D" w:themeColor="text2"/>
      <w:sz w:val="18"/>
      <w:szCs w:val="18"/>
      <w:lang w:val="en-US" w:eastAsia="en-US"/>
    </w:rPr>
  </w:style>
  <w:style w:type="paragraph" w:styleId="FootnoteText">
    <w:name w:val="footnote text"/>
    <w:basedOn w:val="Normal"/>
    <w:link w:val="FootnoteTextChar"/>
    <w:uiPriority w:val="99"/>
    <w:semiHidden/>
    <w:unhideWhenUsed/>
    <w:rsid w:val="00612610"/>
    <w:rPr>
      <w:sz w:val="20"/>
      <w:szCs w:val="20"/>
    </w:rPr>
  </w:style>
  <w:style w:type="character" w:customStyle="1" w:styleId="FootnoteTextChar">
    <w:name w:val="Footnote Text Char"/>
    <w:basedOn w:val="DefaultParagraphFont"/>
    <w:link w:val="FootnoteText"/>
    <w:uiPriority w:val="99"/>
    <w:semiHidden/>
    <w:rsid w:val="00612610"/>
    <w:rPr>
      <w:rFonts w:ascii="Times New Roman" w:eastAsia="Times New Roman" w:hAnsi="Times New Roman" w:cs="Times New Roman"/>
      <w:sz w:val="20"/>
      <w:szCs w:val="20"/>
      <w:lang w:val="es-ES" w:eastAsia="zh-CN"/>
    </w:rPr>
  </w:style>
  <w:style w:type="character" w:styleId="FootnoteReference">
    <w:name w:val="footnote reference"/>
    <w:basedOn w:val="DefaultParagraphFont"/>
    <w:uiPriority w:val="99"/>
    <w:semiHidden/>
    <w:unhideWhenUsed/>
    <w:rsid w:val="006126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610"/>
    <w:pPr>
      <w:spacing w:after="0" w:line="240" w:lineRule="auto"/>
    </w:pPr>
    <w:rPr>
      <w:rFonts w:ascii="Times New Roman" w:eastAsia="Times New Roman" w:hAnsi="Times New Roman" w:cs="Times New Roman"/>
      <w:sz w:val="24"/>
      <w:szCs w:val="24"/>
      <w:lang w:val="es-ES" w:eastAsia="zh-CN"/>
    </w:rPr>
  </w:style>
  <w:style w:type="paragraph" w:styleId="Heading1">
    <w:name w:val="heading 1"/>
    <w:basedOn w:val="Normal"/>
    <w:next w:val="Normal"/>
    <w:link w:val="Heading1Char"/>
    <w:uiPriority w:val="9"/>
    <w:qFormat/>
    <w:rsid w:val="00612610"/>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612610"/>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612610"/>
    <w:pPr>
      <w:keepNext/>
      <w:keepLines/>
      <w:spacing w:before="360" w:after="240"/>
      <w:jc w:val="both"/>
      <w:outlineLvl w:val="2"/>
    </w:pPr>
    <w:rPr>
      <w:rFonts w:eastAsia="Arial" w:cs="Arial"/>
      <w:b/>
      <w:sz w:val="22"/>
      <w:lang w:val="en-US" w:eastAsia="en-US"/>
    </w:rPr>
  </w:style>
  <w:style w:type="paragraph" w:styleId="Heading4">
    <w:name w:val="heading 4"/>
    <w:basedOn w:val="Normal"/>
    <w:next w:val="Normal"/>
    <w:link w:val="Heading4Char"/>
    <w:uiPriority w:val="9"/>
    <w:semiHidden/>
    <w:unhideWhenUsed/>
    <w:qFormat/>
    <w:rsid w:val="00612610"/>
    <w:pPr>
      <w:keepNext/>
      <w:keepLines/>
      <w:spacing w:before="280" w:beforeAutospacing="1" w:after="80"/>
      <w:jc w:val="both"/>
      <w:outlineLvl w:val="3"/>
    </w:pPr>
    <w:rPr>
      <w:rFonts w:eastAsia="Arial" w:cs="Arial"/>
      <w:color w:val="666666"/>
      <w:sz w:val="22"/>
      <w:lang w:val="en-US" w:eastAsia="en-US"/>
    </w:rPr>
  </w:style>
  <w:style w:type="paragraph" w:styleId="Heading5">
    <w:name w:val="heading 5"/>
    <w:basedOn w:val="Normal"/>
    <w:next w:val="Normal"/>
    <w:link w:val="Heading5Char"/>
    <w:uiPriority w:val="9"/>
    <w:semiHidden/>
    <w:unhideWhenUsed/>
    <w:qFormat/>
    <w:rsid w:val="00612610"/>
    <w:pPr>
      <w:keepNext/>
      <w:keepLines/>
      <w:spacing w:before="240" w:beforeAutospacing="1" w:after="80"/>
      <w:jc w:val="both"/>
      <w:outlineLvl w:val="4"/>
    </w:pPr>
    <w:rPr>
      <w:rFonts w:eastAsia="Arial" w:cs="Arial"/>
      <w:color w:val="666666"/>
      <w:sz w:val="22"/>
      <w:szCs w:val="22"/>
      <w:lang w:val="en-US" w:eastAsia="en-US"/>
    </w:rPr>
  </w:style>
  <w:style w:type="paragraph" w:styleId="Heading6">
    <w:name w:val="heading 6"/>
    <w:basedOn w:val="Normal"/>
    <w:next w:val="Normal"/>
    <w:link w:val="Heading6Char"/>
    <w:uiPriority w:val="9"/>
    <w:semiHidden/>
    <w:unhideWhenUsed/>
    <w:qFormat/>
    <w:rsid w:val="00612610"/>
    <w:pPr>
      <w:keepNext/>
      <w:keepLines/>
      <w:spacing w:before="240" w:beforeAutospacing="1" w:after="80"/>
      <w:jc w:val="both"/>
      <w:outlineLvl w:val="5"/>
    </w:pPr>
    <w:rPr>
      <w:rFonts w:eastAsia="Arial" w:cs="Arial"/>
      <w:i/>
      <w:color w:val="666666"/>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610"/>
    <w:rPr>
      <w:rFonts w:asciiTheme="majorHAnsi" w:eastAsiaTheme="majorEastAsia" w:hAnsiTheme="majorHAnsi" w:cstheme="majorBidi"/>
      <w:color w:val="365F91" w:themeColor="accent1" w:themeShade="BF"/>
      <w:sz w:val="32"/>
      <w:szCs w:val="32"/>
      <w:lang w:val="es-ES"/>
    </w:rPr>
  </w:style>
  <w:style w:type="character" w:customStyle="1" w:styleId="Heading2Char">
    <w:name w:val="Heading 2 Char"/>
    <w:basedOn w:val="DefaultParagraphFont"/>
    <w:link w:val="Heading2"/>
    <w:uiPriority w:val="9"/>
    <w:rsid w:val="00612610"/>
    <w:rPr>
      <w:rFonts w:asciiTheme="majorHAnsi" w:eastAsiaTheme="majorEastAsia" w:hAnsiTheme="majorHAnsi" w:cstheme="majorBidi"/>
      <w:color w:val="365F91" w:themeColor="accent1" w:themeShade="BF"/>
      <w:sz w:val="26"/>
      <w:szCs w:val="26"/>
      <w:lang w:val="es-ES"/>
    </w:rPr>
  </w:style>
  <w:style w:type="character" w:customStyle="1" w:styleId="Heading3Char">
    <w:name w:val="Heading 3 Char"/>
    <w:basedOn w:val="DefaultParagraphFont"/>
    <w:link w:val="Heading3"/>
    <w:uiPriority w:val="9"/>
    <w:rsid w:val="00612610"/>
    <w:rPr>
      <w:rFonts w:ascii="Times New Roman" w:eastAsia="Arial" w:hAnsi="Times New Roman" w:cs="Arial"/>
      <w:b/>
      <w:szCs w:val="24"/>
    </w:rPr>
  </w:style>
  <w:style w:type="character" w:customStyle="1" w:styleId="Heading4Char">
    <w:name w:val="Heading 4 Char"/>
    <w:basedOn w:val="DefaultParagraphFont"/>
    <w:link w:val="Heading4"/>
    <w:uiPriority w:val="9"/>
    <w:semiHidden/>
    <w:rsid w:val="00612610"/>
    <w:rPr>
      <w:rFonts w:ascii="Times New Roman" w:eastAsia="Arial" w:hAnsi="Times New Roman" w:cs="Arial"/>
      <w:color w:val="666666"/>
      <w:szCs w:val="24"/>
    </w:rPr>
  </w:style>
  <w:style w:type="character" w:customStyle="1" w:styleId="Heading5Char">
    <w:name w:val="Heading 5 Char"/>
    <w:basedOn w:val="DefaultParagraphFont"/>
    <w:link w:val="Heading5"/>
    <w:uiPriority w:val="9"/>
    <w:semiHidden/>
    <w:rsid w:val="00612610"/>
    <w:rPr>
      <w:rFonts w:ascii="Times New Roman" w:eastAsia="Arial" w:hAnsi="Times New Roman" w:cs="Arial"/>
      <w:color w:val="666666"/>
    </w:rPr>
  </w:style>
  <w:style w:type="character" w:customStyle="1" w:styleId="Heading6Char">
    <w:name w:val="Heading 6 Char"/>
    <w:basedOn w:val="DefaultParagraphFont"/>
    <w:link w:val="Heading6"/>
    <w:uiPriority w:val="9"/>
    <w:semiHidden/>
    <w:rsid w:val="00612610"/>
    <w:rPr>
      <w:rFonts w:ascii="Times New Roman" w:eastAsia="Arial" w:hAnsi="Times New Roman" w:cs="Arial"/>
      <w:i/>
      <w:color w:val="666666"/>
    </w:rPr>
  </w:style>
  <w:style w:type="paragraph" w:styleId="NormalWeb">
    <w:name w:val="Normal (Web)"/>
    <w:basedOn w:val="Normal"/>
    <w:uiPriority w:val="99"/>
    <w:unhideWhenUsed/>
    <w:rsid w:val="00612610"/>
    <w:pPr>
      <w:spacing w:before="100" w:beforeAutospacing="1" w:after="100" w:afterAutospacing="1"/>
    </w:pPr>
    <w:rPr>
      <w:lang w:eastAsia="es-ES"/>
    </w:rPr>
  </w:style>
  <w:style w:type="character" w:styleId="CommentReference">
    <w:name w:val="annotation reference"/>
    <w:basedOn w:val="DefaultParagraphFont"/>
    <w:uiPriority w:val="99"/>
    <w:semiHidden/>
    <w:unhideWhenUsed/>
    <w:rsid w:val="00612610"/>
    <w:rPr>
      <w:sz w:val="16"/>
      <w:szCs w:val="16"/>
    </w:rPr>
  </w:style>
  <w:style w:type="paragraph" w:styleId="CommentText">
    <w:name w:val="annotation text"/>
    <w:basedOn w:val="Normal"/>
    <w:link w:val="CommentTextChar"/>
    <w:uiPriority w:val="99"/>
    <w:unhideWhenUsed/>
    <w:rsid w:val="00612610"/>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12610"/>
    <w:rPr>
      <w:sz w:val="20"/>
      <w:szCs w:val="20"/>
      <w:lang w:val="es-ES"/>
    </w:rPr>
  </w:style>
  <w:style w:type="paragraph" w:styleId="CommentSubject">
    <w:name w:val="annotation subject"/>
    <w:basedOn w:val="CommentText"/>
    <w:next w:val="CommentText"/>
    <w:link w:val="CommentSubjectChar"/>
    <w:uiPriority w:val="99"/>
    <w:semiHidden/>
    <w:unhideWhenUsed/>
    <w:rsid w:val="00612610"/>
    <w:rPr>
      <w:b/>
      <w:bCs/>
    </w:rPr>
  </w:style>
  <w:style w:type="character" w:customStyle="1" w:styleId="CommentSubjectChar">
    <w:name w:val="Comment Subject Char"/>
    <w:basedOn w:val="CommentTextChar"/>
    <w:link w:val="CommentSubject"/>
    <w:uiPriority w:val="99"/>
    <w:semiHidden/>
    <w:rsid w:val="00612610"/>
    <w:rPr>
      <w:b/>
      <w:bCs/>
      <w:sz w:val="20"/>
      <w:szCs w:val="20"/>
      <w:lang w:val="es-ES"/>
    </w:rPr>
  </w:style>
  <w:style w:type="paragraph" w:styleId="BalloonText">
    <w:name w:val="Balloon Text"/>
    <w:basedOn w:val="Normal"/>
    <w:link w:val="BalloonTextChar"/>
    <w:uiPriority w:val="99"/>
    <w:semiHidden/>
    <w:unhideWhenUsed/>
    <w:rsid w:val="00612610"/>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12610"/>
    <w:rPr>
      <w:rFonts w:ascii="Segoe UI" w:hAnsi="Segoe UI" w:cs="Segoe UI"/>
      <w:sz w:val="18"/>
      <w:szCs w:val="18"/>
      <w:lang w:val="es-ES"/>
    </w:rPr>
  </w:style>
  <w:style w:type="paragraph" w:styleId="Header">
    <w:name w:val="header"/>
    <w:basedOn w:val="Normal"/>
    <w:link w:val="HeaderChar"/>
    <w:uiPriority w:val="99"/>
    <w:unhideWhenUsed/>
    <w:rsid w:val="00612610"/>
    <w:pPr>
      <w:tabs>
        <w:tab w:val="center" w:pos="4252"/>
        <w:tab w:val="right" w:pos="8504"/>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12610"/>
    <w:rPr>
      <w:lang w:val="es-ES"/>
    </w:rPr>
  </w:style>
  <w:style w:type="paragraph" w:styleId="Footer">
    <w:name w:val="footer"/>
    <w:basedOn w:val="Normal"/>
    <w:link w:val="FooterChar"/>
    <w:uiPriority w:val="99"/>
    <w:unhideWhenUsed/>
    <w:rsid w:val="00612610"/>
    <w:pPr>
      <w:tabs>
        <w:tab w:val="center" w:pos="4252"/>
        <w:tab w:val="right" w:pos="8504"/>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12610"/>
    <w:rPr>
      <w:lang w:val="es-ES"/>
    </w:rPr>
  </w:style>
  <w:style w:type="character" w:styleId="Emphasis">
    <w:name w:val="Emphasis"/>
    <w:basedOn w:val="DefaultParagraphFont"/>
    <w:uiPriority w:val="20"/>
    <w:qFormat/>
    <w:rsid w:val="00612610"/>
    <w:rPr>
      <w:i/>
      <w:iCs/>
    </w:rPr>
  </w:style>
  <w:style w:type="character" w:styleId="Strong">
    <w:name w:val="Strong"/>
    <w:basedOn w:val="DefaultParagraphFont"/>
    <w:uiPriority w:val="22"/>
    <w:qFormat/>
    <w:rsid w:val="00612610"/>
    <w:rPr>
      <w:b/>
      <w:bCs/>
    </w:rPr>
  </w:style>
  <w:style w:type="paragraph" w:styleId="Revision">
    <w:name w:val="Revision"/>
    <w:hidden/>
    <w:uiPriority w:val="99"/>
    <w:semiHidden/>
    <w:rsid w:val="00612610"/>
    <w:pPr>
      <w:spacing w:after="0" w:line="240" w:lineRule="auto"/>
    </w:pPr>
    <w:rPr>
      <w:lang w:val="es-ES"/>
    </w:rPr>
  </w:style>
  <w:style w:type="character" w:styleId="Hyperlink">
    <w:name w:val="Hyperlink"/>
    <w:basedOn w:val="DefaultParagraphFont"/>
    <w:uiPriority w:val="99"/>
    <w:unhideWhenUsed/>
    <w:rsid w:val="00612610"/>
    <w:rPr>
      <w:color w:val="0000FF"/>
      <w:u w:val="single"/>
    </w:rPr>
  </w:style>
  <w:style w:type="character" w:styleId="PlaceholderText">
    <w:name w:val="Placeholder Text"/>
    <w:basedOn w:val="DefaultParagraphFont"/>
    <w:uiPriority w:val="99"/>
    <w:semiHidden/>
    <w:rsid w:val="00612610"/>
    <w:rPr>
      <w:color w:val="808080"/>
    </w:rPr>
  </w:style>
  <w:style w:type="paragraph" w:styleId="ListParagraph">
    <w:name w:val="List Paragraph"/>
    <w:basedOn w:val="Normal"/>
    <w:uiPriority w:val="34"/>
    <w:qFormat/>
    <w:rsid w:val="00612610"/>
    <w:pPr>
      <w:spacing w:after="160" w:line="259"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unhideWhenUsed/>
    <w:rsid w:val="0061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612610"/>
    <w:rPr>
      <w:rFonts w:ascii="Courier New" w:eastAsia="Times New Roman" w:hAnsi="Courier New" w:cs="Courier New"/>
      <w:sz w:val="20"/>
      <w:szCs w:val="20"/>
      <w:lang w:val="pt-BR" w:eastAsia="pt-BR"/>
    </w:rPr>
  </w:style>
  <w:style w:type="character" w:customStyle="1" w:styleId="y2iqfc">
    <w:name w:val="y2iqfc"/>
    <w:basedOn w:val="DefaultParagraphFont"/>
    <w:rsid w:val="00612610"/>
  </w:style>
  <w:style w:type="table" w:styleId="TableGrid">
    <w:name w:val="Table Grid"/>
    <w:basedOn w:val="TableNormal"/>
    <w:uiPriority w:val="39"/>
    <w:unhideWhenUsed/>
    <w:rsid w:val="0061261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12610"/>
    <w:pPr>
      <w:keepNext/>
      <w:keepLines/>
      <w:spacing w:before="100" w:beforeAutospacing="1" w:after="60"/>
      <w:jc w:val="both"/>
    </w:pPr>
    <w:rPr>
      <w:rFonts w:eastAsia="Arial" w:cs="Arial"/>
      <w:sz w:val="52"/>
      <w:szCs w:val="52"/>
      <w:lang w:val="en-US" w:eastAsia="en-US"/>
    </w:rPr>
  </w:style>
  <w:style w:type="character" w:customStyle="1" w:styleId="TitleChar">
    <w:name w:val="Title Char"/>
    <w:basedOn w:val="DefaultParagraphFont"/>
    <w:link w:val="Title"/>
    <w:uiPriority w:val="10"/>
    <w:rsid w:val="00612610"/>
    <w:rPr>
      <w:rFonts w:ascii="Times New Roman" w:eastAsia="Arial" w:hAnsi="Times New Roman" w:cs="Arial"/>
      <w:sz w:val="52"/>
      <w:szCs w:val="52"/>
    </w:rPr>
  </w:style>
  <w:style w:type="paragraph" w:styleId="Subtitle">
    <w:name w:val="Subtitle"/>
    <w:basedOn w:val="Normal"/>
    <w:next w:val="Normal"/>
    <w:link w:val="SubtitleChar"/>
    <w:uiPriority w:val="11"/>
    <w:qFormat/>
    <w:rsid w:val="00612610"/>
    <w:pPr>
      <w:keepNext/>
      <w:keepLines/>
      <w:spacing w:before="100" w:beforeAutospacing="1" w:after="320"/>
      <w:jc w:val="both"/>
    </w:pPr>
    <w:rPr>
      <w:rFonts w:eastAsia="Arial" w:cs="Arial"/>
      <w:color w:val="666666"/>
      <w:sz w:val="30"/>
      <w:szCs w:val="30"/>
      <w:lang w:val="en-US" w:eastAsia="en-US"/>
    </w:rPr>
  </w:style>
  <w:style w:type="character" w:customStyle="1" w:styleId="SubtitleChar">
    <w:name w:val="Subtitle Char"/>
    <w:basedOn w:val="DefaultParagraphFont"/>
    <w:link w:val="Subtitle"/>
    <w:uiPriority w:val="11"/>
    <w:rsid w:val="00612610"/>
    <w:rPr>
      <w:rFonts w:ascii="Times New Roman" w:eastAsia="Arial" w:hAnsi="Times New Roman" w:cs="Arial"/>
      <w:color w:val="666666"/>
      <w:sz w:val="30"/>
      <w:szCs w:val="30"/>
    </w:rPr>
  </w:style>
  <w:style w:type="paragraph" w:customStyle="1" w:styleId="EndNoteBibliographyTitle">
    <w:name w:val="EndNote Bibliography Title"/>
    <w:basedOn w:val="Normal"/>
    <w:link w:val="EndNoteBibliographyTitleChar"/>
    <w:rsid w:val="00612610"/>
    <w:pPr>
      <w:spacing w:before="100" w:beforeAutospacing="1" w:after="120"/>
      <w:jc w:val="center"/>
    </w:pPr>
    <w:rPr>
      <w:rFonts w:eastAsia="Arial"/>
      <w:sz w:val="22"/>
      <w:szCs w:val="22"/>
      <w:lang w:val="en-US" w:eastAsia="en-US"/>
    </w:rPr>
  </w:style>
  <w:style w:type="character" w:customStyle="1" w:styleId="EndNoteBibliographyTitleChar">
    <w:name w:val="EndNote Bibliography Title Char"/>
    <w:basedOn w:val="DefaultParagraphFont"/>
    <w:link w:val="EndNoteBibliographyTitle"/>
    <w:rsid w:val="00612610"/>
    <w:rPr>
      <w:rFonts w:ascii="Times New Roman" w:eastAsia="Arial" w:hAnsi="Times New Roman" w:cs="Times New Roman"/>
    </w:rPr>
  </w:style>
  <w:style w:type="paragraph" w:customStyle="1" w:styleId="EndNoteBibliography">
    <w:name w:val="EndNote Bibliography"/>
    <w:basedOn w:val="Normal"/>
    <w:link w:val="EndNoteBibliographyChar"/>
    <w:rsid w:val="00612610"/>
    <w:pPr>
      <w:spacing w:before="100" w:beforeAutospacing="1" w:after="120"/>
      <w:jc w:val="both"/>
    </w:pPr>
    <w:rPr>
      <w:rFonts w:eastAsia="Arial"/>
      <w:sz w:val="22"/>
      <w:szCs w:val="22"/>
      <w:lang w:val="en-US" w:eastAsia="en-US"/>
    </w:rPr>
  </w:style>
  <w:style w:type="character" w:customStyle="1" w:styleId="EndNoteBibliographyChar">
    <w:name w:val="EndNote Bibliography Char"/>
    <w:basedOn w:val="DefaultParagraphFont"/>
    <w:link w:val="EndNoteBibliography"/>
    <w:rsid w:val="00612610"/>
    <w:rPr>
      <w:rFonts w:ascii="Times New Roman" w:eastAsia="Arial" w:hAnsi="Times New Roman" w:cs="Times New Roman"/>
    </w:rPr>
  </w:style>
  <w:style w:type="paragraph" w:styleId="TOCHeading">
    <w:name w:val="TOC Heading"/>
    <w:basedOn w:val="Heading1"/>
    <w:next w:val="Normal"/>
    <w:uiPriority w:val="39"/>
    <w:unhideWhenUsed/>
    <w:qFormat/>
    <w:rsid w:val="00612610"/>
    <w:pPr>
      <w:spacing w:before="480" w:line="276" w:lineRule="auto"/>
      <w:jc w:val="both"/>
      <w:outlineLvl w:val="9"/>
    </w:pPr>
    <w:rPr>
      <w:b/>
      <w:bCs/>
      <w:sz w:val="28"/>
      <w:szCs w:val="28"/>
      <w:lang w:val="en-US"/>
    </w:rPr>
  </w:style>
  <w:style w:type="paragraph" w:styleId="TOC1">
    <w:name w:val="toc 1"/>
    <w:basedOn w:val="Normal"/>
    <w:next w:val="Normal"/>
    <w:autoRedefine/>
    <w:uiPriority w:val="39"/>
    <w:unhideWhenUsed/>
    <w:rsid w:val="00612610"/>
    <w:pPr>
      <w:tabs>
        <w:tab w:val="right" w:leader="dot" w:pos="9061"/>
      </w:tabs>
      <w:spacing w:before="100" w:beforeAutospacing="1" w:after="120"/>
      <w:ind w:right="567"/>
      <w:jc w:val="both"/>
    </w:pPr>
    <w:rPr>
      <w:rFonts w:eastAsia="Arial" w:cs="Arial"/>
      <w:b/>
      <w:bCs/>
      <w:iCs/>
      <w:sz w:val="22"/>
      <w:lang w:val="en-US" w:eastAsia="en-US"/>
    </w:rPr>
  </w:style>
  <w:style w:type="paragraph" w:styleId="TOC2">
    <w:name w:val="toc 2"/>
    <w:basedOn w:val="Normal"/>
    <w:next w:val="Normal"/>
    <w:autoRedefine/>
    <w:uiPriority w:val="39"/>
    <w:unhideWhenUsed/>
    <w:rsid w:val="00612610"/>
    <w:pPr>
      <w:tabs>
        <w:tab w:val="right" w:leader="dot" w:pos="9061"/>
      </w:tabs>
      <w:spacing w:after="120"/>
      <w:ind w:left="221" w:right="567"/>
      <w:jc w:val="both"/>
    </w:pPr>
    <w:rPr>
      <w:rFonts w:eastAsia="Arial" w:cs="Arial"/>
      <w:bCs/>
      <w:sz w:val="22"/>
      <w:szCs w:val="22"/>
      <w:lang w:val="en-US" w:eastAsia="en-US"/>
    </w:rPr>
  </w:style>
  <w:style w:type="paragraph" w:styleId="TOC3">
    <w:name w:val="toc 3"/>
    <w:basedOn w:val="Normal"/>
    <w:next w:val="Normal"/>
    <w:autoRedefine/>
    <w:uiPriority w:val="39"/>
    <w:unhideWhenUsed/>
    <w:rsid w:val="00612610"/>
    <w:pPr>
      <w:spacing w:before="100" w:beforeAutospacing="1" w:after="120"/>
      <w:ind w:left="440"/>
      <w:jc w:val="both"/>
    </w:pPr>
    <w:rPr>
      <w:rFonts w:asciiTheme="minorHAnsi" w:eastAsia="Arial" w:hAnsiTheme="minorHAnsi" w:cs="Arial"/>
      <w:sz w:val="20"/>
      <w:szCs w:val="20"/>
      <w:lang w:val="en-US" w:eastAsia="en-US"/>
    </w:rPr>
  </w:style>
  <w:style w:type="paragraph" w:styleId="TOC4">
    <w:name w:val="toc 4"/>
    <w:basedOn w:val="Normal"/>
    <w:next w:val="Normal"/>
    <w:autoRedefine/>
    <w:uiPriority w:val="39"/>
    <w:unhideWhenUsed/>
    <w:rsid w:val="00612610"/>
    <w:pPr>
      <w:spacing w:before="100" w:beforeAutospacing="1" w:after="120"/>
      <w:ind w:left="660"/>
      <w:jc w:val="both"/>
    </w:pPr>
    <w:rPr>
      <w:rFonts w:asciiTheme="minorHAnsi" w:eastAsia="Arial" w:hAnsiTheme="minorHAnsi" w:cs="Arial"/>
      <w:sz w:val="20"/>
      <w:szCs w:val="20"/>
      <w:lang w:val="en-US" w:eastAsia="en-US"/>
    </w:rPr>
  </w:style>
  <w:style w:type="paragraph" w:styleId="TOC5">
    <w:name w:val="toc 5"/>
    <w:basedOn w:val="Normal"/>
    <w:next w:val="Normal"/>
    <w:autoRedefine/>
    <w:uiPriority w:val="39"/>
    <w:unhideWhenUsed/>
    <w:rsid w:val="00612610"/>
    <w:pPr>
      <w:spacing w:before="100" w:beforeAutospacing="1" w:after="120"/>
      <w:ind w:left="880"/>
      <w:jc w:val="both"/>
    </w:pPr>
    <w:rPr>
      <w:rFonts w:asciiTheme="minorHAnsi" w:eastAsia="Arial" w:hAnsiTheme="minorHAnsi" w:cs="Arial"/>
      <w:sz w:val="20"/>
      <w:szCs w:val="20"/>
      <w:lang w:val="en-US" w:eastAsia="en-US"/>
    </w:rPr>
  </w:style>
  <w:style w:type="paragraph" w:styleId="TOC6">
    <w:name w:val="toc 6"/>
    <w:basedOn w:val="Normal"/>
    <w:next w:val="Normal"/>
    <w:autoRedefine/>
    <w:uiPriority w:val="39"/>
    <w:unhideWhenUsed/>
    <w:rsid w:val="00612610"/>
    <w:pPr>
      <w:spacing w:before="100" w:beforeAutospacing="1" w:after="120"/>
      <w:ind w:left="1100"/>
      <w:jc w:val="both"/>
    </w:pPr>
    <w:rPr>
      <w:rFonts w:asciiTheme="minorHAnsi" w:eastAsia="Arial" w:hAnsiTheme="minorHAnsi" w:cs="Arial"/>
      <w:sz w:val="20"/>
      <w:szCs w:val="20"/>
      <w:lang w:val="en-US" w:eastAsia="en-US"/>
    </w:rPr>
  </w:style>
  <w:style w:type="paragraph" w:styleId="TOC7">
    <w:name w:val="toc 7"/>
    <w:basedOn w:val="Normal"/>
    <w:next w:val="Normal"/>
    <w:autoRedefine/>
    <w:uiPriority w:val="39"/>
    <w:unhideWhenUsed/>
    <w:rsid w:val="00612610"/>
    <w:pPr>
      <w:spacing w:before="100" w:beforeAutospacing="1" w:after="120"/>
      <w:ind w:left="1320"/>
      <w:jc w:val="both"/>
    </w:pPr>
    <w:rPr>
      <w:rFonts w:asciiTheme="minorHAnsi" w:eastAsia="Arial" w:hAnsiTheme="minorHAnsi" w:cs="Arial"/>
      <w:sz w:val="20"/>
      <w:szCs w:val="20"/>
      <w:lang w:val="en-US" w:eastAsia="en-US"/>
    </w:rPr>
  </w:style>
  <w:style w:type="paragraph" w:styleId="TOC8">
    <w:name w:val="toc 8"/>
    <w:basedOn w:val="Normal"/>
    <w:next w:val="Normal"/>
    <w:autoRedefine/>
    <w:uiPriority w:val="39"/>
    <w:unhideWhenUsed/>
    <w:rsid w:val="00612610"/>
    <w:pPr>
      <w:spacing w:before="100" w:beforeAutospacing="1" w:after="120"/>
      <w:ind w:left="1540"/>
      <w:jc w:val="both"/>
    </w:pPr>
    <w:rPr>
      <w:rFonts w:asciiTheme="minorHAnsi" w:eastAsia="Arial" w:hAnsiTheme="minorHAnsi" w:cs="Arial"/>
      <w:sz w:val="20"/>
      <w:szCs w:val="20"/>
      <w:lang w:val="en-US" w:eastAsia="en-US"/>
    </w:rPr>
  </w:style>
  <w:style w:type="paragraph" w:styleId="TOC9">
    <w:name w:val="toc 9"/>
    <w:basedOn w:val="Normal"/>
    <w:next w:val="Normal"/>
    <w:autoRedefine/>
    <w:uiPriority w:val="39"/>
    <w:unhideWhenUsed/>
    <w:rsid w:val="00612610"/>
    <w:pPr>
      <w:spacing w:before="100" w:beforeAutospacing="1" w:after="120"/>
      <w:ind w:left="1760"/>
      <w:jc w:val="both"/>
    </w:pPr>
    <w:rPr>
      <w:rFonts w:asciiTheme="minorHAnsi" w:eastAsia="Arial" w:hAnsiTheme="minorHAnsi" w:cs="Arial"/>
      <w:sz w:val="20"/>
      <w:szCs w:val="20"/>
      <w:lang w:val="en-US" w:eastAsia="en-US"/>
    </w:rPr>
  </w:style>
  <w:style w:type="paragraph" w:styleId="NoSpacing">
    <w:name w:val="No Spacing"/>
    <w:uiPriority w:val="1"/>
    <w:qFormat/>
    <w:rsid w:val="00612610"/>
    <w:pPr>
      <w:spacing w:beforeAutospacing="1" w:after="0" w:line="240" w:lineRule="auto"/>
      <w:jc w:val="both"/>
    </w:pPr>
    <w:rPr>
      <w:rFonts w:ascii="Times New Roman" w:eastAsia="Arial" w:hAnsi="Times New Roman" w:cs="Arial"/>
      <w:sz w:val="24"/>
      <w:lang w:val="en"/>
    </w:rPr>
  </w:style>
  <w:style w:type="paragraph" w:customStyle="1" w:styleId="msonormal0">
    <w:name w:val="msonormal"/>
    <w:basedOn w:val="Normal"/>
    <w:rsid w:val="00612610"/>
    <w:pPr>
      <w:spacing w:before="100" w:beforeAutospacing="1" w:after="100" w:afterAutospacing="1"/>
    </w:pPr>
    <w:rPr>
      <w:sz w:val="22"/>
      <w:lang w:val="en-US" w:eastAsia="en-US"/>
    </w:rPr>
  </w:style>
  <w:style w:type="table" w:styleId="LightGrid">
    <w:name w:val="Light Grid"/>
    <w:basedOn w:val="TableNormal"/>
    <w:uiPriority w:val="62"/>
    <w:rsid w:val="00612610"/>
    <w:pPr>
      <w:spacing w:after="0" w:line="240" w:lineRule="auto"/>
    </w:pPr>
    <w:rPr>
      <w:rFonts w:eastAsiaTheme="minorEastAsia"/>
      <w:lang w:val="en-GB" w:eastAsia="zh-C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ibliography">
    <w:name w:val="Bibliography"/>
    <w:basedOn w:val="Normal"/>
    <w:next w:val="Normal"/>
    <w:uiPriority w:val="37"/>
    <w:unhideWhenUsed/>
    <w:rsid w:val="00612610"/>
    <w:pPr>
      <w:spacing w:before="100" w:beforeAutospacing="1" w:after="120"/>
      <w:jc w:val="both"/>
    </w:pPr>
    <w:rPr>
      <w:rFonts w:eastAsia="Arial" w:cs="Arial"/>
      <w:sz w:val="22"/>
      <w:szCs w:val="22"/>
      <w:lang w:val="en-US" w:eastAsia="en-US"/>
    </w:rPr>
  </w:style>
  <w:style w:type="paragraph" w:styleId="Caption">
    <w:name w:val="caption"/>
    <w:basedOn w:val="Normal"/>
    <w:next w:val="Normal"/>
    <w:uiPriority w:val="35"/>
    <w:unhideWhenUsed/>
    <w:qFormat/>
    <w:rsid w:val="00612610"/>
    <w:pPr>
      <w:spacing w:beforeAutospacing="1" w:after="200"/>
      <w:jc w:val="both"/>
    </w:pPr>
    <w:rPr>
      <w:rFonts w:eastAsia="Arial" w:cs="Arial"/>
      <w:i/>
      <w:iCs/>
      <w:color w:val="1F497D" w:themeColor="text2"/>
      <w:sz w:val="18"/>
      <w:szCs w:val="18"/>
      <w:lang w:val="en-US" w:eastAsia="en-US"/>
    </w:rPr>
  </w:style>
  <w:style w:type="paragraph" w:styleId="FootnoteText">
    <w:name w:val="footnote text"/>
    <w:basedOn w:val="Normal"/>
    <w:link w:val="FootnoteTextChar"/>
    <w:uiPriority w:val="99"/>
    <w:semiHidden/>
    <w:unhideWhenUsed/>
    <w:rsid w:val="00612610"/>
    <w:rPr>
      <w:sz w:val="20"/>
      <w:szCs w:val="20"/>
    </w:rPr>
  </w:style>
  <w:style w:type="character" w:customStyle="1" w:styleId="FootnoteTextChar">
    <w:name w:val="Footnote Text Char"/>
    <w:basedOn w:val="DefaultParagraphFont"/>
    <w:link w:val="FootnoteText"/>
    <w:uiPriority w:val="99"/>
    <w:semiHidden/>
    <w:rsid w:val="00612610"/>
    <w:rPr>
      <w:rFonts w:ascii="Times New Roman" w:eastAsia="Times New Roman" w:hAnsi="Times New Roman" w:cs="Times New Roman"/>
      <w:sz w:val="20"/>
      <w:szCs w:val="20"/>
      <w:lang w:val="es-ES" w:eastAsia="zh-CN"/>
    </w:rPr>
  </w:style>
  <w:style w:type="character" w:styleId="FootnoteReference">
    <w:name w:val="footnote reference"/>
    <w:basedOn w:val="DefaultParagraphFont"/>
    <w:uiPriority w:val="99"/>
    <w:semiHidden/>
    <w:unhideWhenUsed/>
    <w:rsid w:val="006126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image" Target="media/image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4784</Words>
  <Characters>27270</Characters>
  <Application>Microsoft Office Word</Application>
  <DocSecurity>0</DocSecurity>
  <Lines>227</Lines>
  <Paragraphs>63</Paragraphs>
  <ScaleCrop>false</ScaleCrop>
  <Company/>
  <LinksUpToDate>false</LinksUpToDate>
  <CharactersWithSpaces>31991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Abrea</dc:creator>
  <cp:lastModifiedBy>Spencer Abrea</cp:lastModifiedBy>
  <cp:revision>1</cp:revision>
  <dcterms:created xsi:type="dcterms:W3CDTF">2023-03-25T12:02:00Z</dcterms:created>
  <dcterms:modified xsi:type="dcterms:W3CDTF">2023-03-25T12:03:00Z</dcterms:modified>
</cp:coreProperties>
</file>