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8EE0A" w14:textId="562B382D" w:rsidR="00B05AD5" w:rsidRDefault="00B05AD5" w:rsidP="00B05AD5">
      <w:pPr>
        <w:pStyle w:val="Heading1"/>
        <w:widowControl w:val="0"/>
      </w:pPr>
      <w:r>
        <w:t>Supporting Information</w:t>
      </w:r>
      <w:r w:rsidR="000C31E0">
        <w:t xml:space="preserve"> </w:t>
      </w:r>
    </w:p>
    <w:p w14:paraId="3370B2DA" w14:textId="77777777" w:rsidR="00B05AD5" w:rsidRDefault="00B05AD5" w:rsidP="00B05AD5">
      <w:pPr>
        <w:pStyle w:val="Heading3"/>
      </w:pPr>
      <w:r>
        <w:t>Relative Error</w:t>
      </w:r>
    </w:p>
    <w:p w14:paraId="058A1809" w14:textId="77777777" w:rsidR="00B05AD5" w:rsidRDefault="00B05AD5" w:rsidP="00B05AD5">
      <w:r>
        <w:rPr>
          <w:noProof/>
        </w:rPr>
        <w:drawing>
          <wp:inline distT="0" distB="0" distL="0" distR="0" wp14:anchorId="383D4EE7" wp14:editId="6CF4232C">
            <wp:extent cx="6337178" cy="5543550"/>
            <wp:effectExtent l="0" t="0" r="698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635" cy="5557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C8C5A6" w14:textId="42EF2909" w:rsidR="00B05AD5" w:rsidRDefault="00B05AD5" w:rsidP="00B05AD5">
      <w:r>
        <w:rPr>
          <w:b/>
        </w:rPr>
        <w:t>S</w:t>
      </w:r>
      <w:r w:rsidR="0039299F">
        <w:rPr>
          <w:b/>
        </w:rPr>
        <w:t>upplementary</w:t>
      </w:r>
      <w:r>
        <w:rPr>
          <w:b/>
        </w:rPr>
        <w:t xml:space="preserve"> Figure 1. Relative error distributions across all counties for different forecast horizons (columns) and across different variant periods (rows) for the entire analysis period (February 1, 2021-Feburary 1, 2022).</w:t>
      </w:r>
    </w:p>
    <w:p w14:paraId="3A532382" w14:textId="77777777" w:rsidR="00B05AD5" w:rsidRPr="00FD22CF" w:rsidRDefault="00B05AD5" w:rsidP="00B05AD5"/>
    <w:p w14:paraId="22860087" w14:textId="77777777" w:rsidR="00B05AD5" w:rsidRDefault="00B05AD5" w:rsidP="00B05AD5">
      <w:r>
        <w:rPr>
          <w:noProof/>
        </w:rPr>
        <w:lastRenderedPageBreak/>
        <w:drawing>
          <wp:inline distT="0" distB="0" distL="0" distR="0" wp14:anchorId="24A1F373" wp14:editId="740559FE">
            <wp:extent cx="6787764" cy="65976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502" cy="6610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CF0DC4" w14:textId="5E979F7B" w:rsidR="00B05AD5" w:rsidRDefault="0039299F" w:rsidP="00B05AD5">
      <w:r>
        <w:rPr>
          <w:b/>
        </w:rPr>
        <w:t xml:space="preserve">Supplementary </w:t>
      </w:r>
      <w:r w:rsidR="00B05AD5">
        <w:rPr>
          <w:b/>
        </w:rPr>
        <w:t>Figure 2. Normalized relative error distributions through the time for (A) 7-day, (B) 14-day, and (C) 21-day forecast horizons.</w:t>
      </w:r>
    </w:p>
    <w:p w14:paraId="674FE00F" w14:textId="77777777" w:rsidR="00B05AD5" w:rsidRPr="00B90980" w:rsidRDefault="00B05AD5" w:rsidP="00B05AD5"/>
    <w:p w14:paraId="7E5380B4" w14:textId="77777777" w:rsidR="00B05AD5" w:rsidRDefault="00B05AD5" w:rsidP="00B05AD5">
      <w:pPr>
        <w:rPr>
          <w:color w:val="434343"/>
          <w:sz w:val="28"/>
          <w:szCs w:val="28"/>
        </w:rPr>
      </w:pPr>
      <w:r>
        <w:br w:type="page"/>
      </w:r>
      <w:r>
        <w:lastRenderedPageBreak/>
        <w:tab/>
      </w:r>
    </w:p>
    <w:p w14:paraId="647D70C0" w14:textId="77777777" w:rsidR="00B05AD5" w:rsidRDefault="00B05AD5" w:rsidP="00B05AD5">
      <w:pPr>
        <w:pStyle w:val="Heading3"/>
      </w:pPr>
      <w:r>
        <w:t>7-day MAE</w:t>
      </w:r>
    </w:p>
    <w:p w14:paraId="3B5B5D3A" w14:textId="77777777" w:rsidR="00B05AD5" w:rsidRDefault="00B05AD5" w:rsidP="00B05AD5"/>
    <w:p w14:paraId="3B144DFE" w14:textId="77777777" w:rsidR="00B05AD5" w:rsidRDefault="00B05AD5" w:rsidP="00B05AD5">
      <w:pPr>
        <w:rPr>
          <w:b/>
        </w:rPr>
      </w:pPr>
      <w:r>
        <w:rPr>
          <w:b/>
          <w:noProof/>
        </w:rPr>
        <w:drawing>
          <wp:inline distT="0" distB="0" distL="0" distR="0" wp14:anchorId="0C5A4F9A" wp14:editId="7FAC70D4">
            <wp:extent cx="6515635" cy="5391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21" cy="53959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00CD89" w14:textId="70CDC326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3. Number of available forecasts for a given location and date for the (A) Alpha, (B) Delta, and (C) Omicron variant periods for 14-day MAE.</w:t>
      </w:r>
    </w:p>
    <w:p w14:paraId="5AD9C674" w14:textId="4466A340" w:rsidR="00B05AD5" w:rsidRDefault="000F265E" w:rsidP="00B05AD5">
      <w:r>
        <w:rPr>
          <w:noProof/>
        </w:rPr>
        <w:lastRenderedPageBreak/>
        <w:drawing>
          <wp:inline distT="0" distB="0" distL="0" distR="0" wp14:anchorId="089D3438" wp14:editId="055F28CE">
            <wp:extent cx="6486525" cy="60674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606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9F2721" w14:textId="1AE63822" w:rsidR="00B05AD5" w:rsidRDefault="0039299F" w:rsidP="00B05AD5">
      <w:r>
        <w:rPr>
          <w:b/>
        </w:rPr>
        <w:t xml:space="preserve">Supplementary </w:t>
      </w:r>
      <w:r w:rsidR="00B05AD5">
        <w:rPr>
          <w:b/>
        </w:rPr>
        <w:t>Figure 4. Forecasting accuracy results at the county level during the Alpha wave in California as measured by mean absolute error (MAE).</w:t>
      </w:r>
      <w:r w:rsidR="00B05AD5">
        <w:t xml:space="preserve"> </w:t>
      </w:r>
      <w:r w:rsidR="00B05AD5">
        <w:rPr>
          <w:b/>
        </w:rPr>
        <w:t>(A)</w:t>
      </w:r>
      <w:r w:rsidR="00B05AD5">
        <w:t xml:space="preserve"> Heat map of the best daily performing model for a given prediction date as measured by 7-day MAE. Each cell in the heat map corresponds to a standardized mean absolute error calculated for the day that a model forecast was published. Counties are grouped into panels by California health officer regions. </w:t>
      </w:r>
      <w:r w:rsidR="00B05AD5">
        <w:rPr>
          <w:b/>
        </w:rPr>
        <w:t>(B)</w:t>
      </w:r>
      <w:r w:rsidR="00B05AD5">
        <w:t xml:space="preserve"> A summary map of California where the color of the county corresponds to the model with the highest sum of the standardized rank score for that period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Σsr</m:t>
            </m:r>
          </m:e>
          <m:sub>
            <m:r>
              <w:rPr>
                <w:rFonts w:ascii="Cambria Math" w:hAnsi="Cambria Math"/>
              </w:rPr>
              <m:t>m,i,j</m:t>
            </m:r>
          </m:sub>
        </m:sSub>
        <m:r>
          <w:rPr>
            <w:rFonts w:ascii="Cambria Math" w:hAnsi="Cambria Math"/>
          </w:rPr>
          <m:t>)</m:t>
        </m:r>
      </m:oMath>
      <w:r w:rsidR="00B05AD5">
        <w:t xml:space="preserve">. Note that by using the summation of the standardized ranking score models are penalized for lack of participation. </w:t>
      </w:r>
      <w:r w:rsidR="00B05AD5">
        <w:rPr>
          <w:b/>
        </w:rPr>
        <w:t>(C)</w:t>
      </w:r>
      <w:r w:rsidR="00B05AD5">
        <w:t xml:space="preserve"> A density distribution of the standardized rank score 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sr</m:t>
            </m:r>
          </m:e>
          <m:sub>
            <m:r>
              <w:rPr>
                <w:rFonts w:ascii="Cambria Math" w:hAnsi="Cambria Math"/>
              </w:rPr>
              <m:t>m,i,j</m:t>
            </m:r>
          </m:sub>
        </m:sSub>
        <m:r>
          <w:rPr>
            <w:rFonts w:ascii="Cambria Math" w:hAnsi="Cambria Math"/>
          </w:rPr>
          <m:t>)</m:t>
        </m:r>
      </m:oMath>
      <w:r w:rsidR="00B05AD5">
        <w:t xml:space="preserve"> that depicts the median (dashed) and mean (solid) as vertical lines.</w:t>
      </w:r>
    </w:p>
    <w:p w14:paraId="47AD18C5" w14:textId="77777777" w:rsidR="00B05AD5" w:rsidRDefault="00B05AD5" w:rsidP="00B05AD5"/>
    <w:p w14:paraId="569C1A1A" w14:textId="324522DD" w:rsidR="00B05AD5" w:rsidRDefault="001724B4" w:rsidP="00B05AD5">
      <w:r>
        <w:rPr>
          <w:noProof/>
        </w:rPr>
        <w:lastRenderedPageBreak/>
        <w:drawing>
          <wp:inline distT="0" distB="0" distL="0" distR="0" wp14:anchorId="4EE352AD" wp14:editId="2D987700">
            <wp:extent cx="6617034" cy="54387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930" cy="54427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A23DCC" w14:textId="753AF287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5. Forecasting accuracy results at the county level during the Delta wave in California as measured by mean absolute error (MAE).</w:t>
      </w:r>
      <w:r w:rsidR="00B05AD5">
        <w:t xml:space="preserve"> </w:t>
      </w:r>
      <w:r w:rsidR="00B05AD5">
        <w:rPr>
          <w:b/>
        </w:rPr>
        <w:t>(A)</w:t>
      </w:r>
      <w:r w:rsidR="00B05AD5">
        <w:t xml:space="preserve"> Heat map of the best daily performing model for a given prediction date as measured by </w:t>
      </w:r>
      <w:proofErr w:type="gramStart"/>
      <w:r w:rsidR="00B05AD5">
        <w:t>14 day</w:t>
      </w:r>
      <w:proofErr w:type="gramEnd"/>
      <w:r w:rsidR="00B05AD5">
        <w:t xml:space="preserve"> MAE. Each cell in the heat map corresponds to a standardized mean absolute error calculated for the day that a model forecast was published. Counties are grouped into panels by California health officer regions. </w:t>
      </w:r>
      <w:r w:rsidR="00B05AD5">
        <w:rPr>
          <w:b/>
        </w:rPr>
        <w:t>(B)</w:t>
      </w:r>
      <w:r w:rsidR="00B05AD5">
        <w:t xml:space="preserve"> A summary map of California where the color of the county corresponds to the model with the highest sum of the standardized rank score for that period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Σsr</m:t>
            </m:r>
          </m:e>
          <m:sub>
            <m:r>
              <w:rPr>
                <w:rFonts w:ascii="Cambria Math" w:hAnsi="Cambria Math"/>
              </w:rPr>
              <m:t>m,i,j</m:t>
            </m:r>
          </m:sub>
        </m:sSub>
        <m:r>
          <w:rPr>
            <w:rFonts w:ascii="Cambria Math" w:hAnsi="Cambria Math"/>
          </w:rPr>
          <m:t>)</m:t>
        </m:r>
      </m:oMath>
      <w:r w:rsidR="00B05AD5">
        <w:t xml:space="preserve">. Note that by using the summation of the standardized ranking score models are penalized for lack of participation. </w:t>
      </w:r>
      <w:r w:rsidR="00B05AD5">
        <w:rPr>
          <w:b/>
        </w:rPr>
        <w:t>(C)</w:t>
      </w:r>
      <w:r w:rsidR="00B05AD5">
        <w:t xml:space="preserve"> A density distribution of the standardized rank score 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sr</m:t>
            </m:r>
          </m:e>
          <m:sub>
            <m:r>
              <w:rPr>
                <w:rFonts w:ascii="Cambria Math" w:hAnsi="Cambria Math"/>
              </w:rPr>
              <m:t>m,i,j</m:t>
            </m:r>
          </m:sub>
        </m:sSub>
        <m:r>
          <w:rPr>
            <w:rFonts w:ascii="Cambria Math" w:hAnsi="Cambria Math"/>
          </w:rPr>
          <m:t>)</m:t>
        </m:r>
      </m:oMath>
      <w:r w:rsidR="00B05AD5">
        <w:t xml:space="preserve"> that depicts the median (dashed) and mean (solid) as vertical lines.</w:t>
      </w:r>
    </w:p>
    <w:p w14:paraId="14299999" w14:textId="77777777" w:rsidR="00B05AD5" w:rsidRDefault="00B05AD5" w:rsidP="00B05AD5"/>
    <w:p w14:paraId="1AF637EF" w14:textId="77777777" w:rsidR="00B05AD5" w:rsidRDefault="00B05AD5" w:rsidP="00B05AD5"/>
    <w:bookmarkStart w:id="0" w:name="_4mx7h74rhgmn" w:colFirst="0" w:colLast="0"/>
    <w:bookmarkEnd w:id="0"/>
    <w:p w14:paraId="72CC8BE3" w14:textId="7D50E597" w:rsidR="00B05AD5" w:rsidRDefault="00B05AD5" w:rsidP="00B05AD5">
      <w:pPr>
        <w:pStyle w:val="Heading3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17D39BEC" wp14:editId="2C117CAF">
                <wp:extent cx="304800" cy="304800"/>
                <wp:effectExtent l="0" t="0" r="0" b="0"/>
                <wp:docPr id="10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FB837B" id="Rectangle 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F22C92">
        <w:rPr>
          <w:noProof/>
        </w:rPr>
        <w:drawing>
          <wp:inline distT="0" distB="0" distL="0" distR="0" wp14:anchorId="58B1B2D3" wp14:editId="5ADE60FA">
            <wp:extent cx="6596384" cy="37719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7485" cy="37839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1F68EB" w14:textId="7F955965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6. Forecasting accuracy results at the county level during the Omicron wave in California as measured by mean absolute error (MAE). (A)</w:t>
      </w:r>
      <w:r w:rsidR="00B05AD5">
        <w:t xml:space="preserve"> Heat map of the best daily performing model for a given prediction date as measured by </w:t>
      </w:r>
      <w:proofErr w:type="gramStart"/>
      <w:r w:rsidR="00B05AD5">
        <w:t>7 day</w:t>
      </w:r>
      <w:proofErr w:type="gramEnd"/>
      <w:r w:rsidR="00B05AD5">
        <w:t xml:space="preserve"> MAE. Each cell in the heat map corresponds to a standardized mean absolute error calculated for the day that a model forecast was published. Counties are grouped into panels by California health officer regions.  </w:t>
      </w:r>
      <w:r w:rsidR="00B05AD5">
        <w:rPr>
          <w:b/>
        </w:rPr>
        <w:t>(B)</w:t>
      </w:r>
      <w:r w:rsidR="00B05AD5">
        <w:t xml:space="preserve"> A summary map of California where the color of the county corresponds to the model with the highest sum of the standardized rank score for that period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Σsr</m:t>
            </m:r>
          </m:e>
          <m:sub>
            <m:r>
              <w:rPr>
                <w:rFonts w:ascii="Cambria Math" w:hAnsi="Cambria Math"/>
              </w:rPr>
              <m:t>m,i,j</m:t>
            </m:r>
          </m:sub>
        </m:sSub>
        <m:r>
          <w:rPr>
            <w:rFonts w:ascii="Cambria Math" w:hAnsi="Cambria Math"/>
          </w:rPr>
          <m:t>)</m:t>
        </m:r>
      </m:oMath>
      <w:r w:rsidR="00B05AD5">
        <w:t xml:space="preserve">. Note that by using the summation of the standardized ranking score models are penalized for lack of participation. </w:t>
      </w:r>
      <w:r w:rsidR="00B05AD5">
        <w:rPr>
          <w:b/>
        </w:rPr>
        <w:t>(C)</w:t>
      </w:r>
      <w:r w:rsidR="00B05AD5">
        <w:t xml:space="preserve"> A density distribution of the standardized rank score 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sr</m:t>
            </m:r>
          </m:e>
          <m:sub>
            <m:r>
              <w:rPr>
                <w:rFonts w:ascii="Cambria Math" w:hAnsi="Cambria Math"/>
              </w:rPr>
              <m:t>m,i,j</m:t>
            </m:r>
          </m:sub>
        </m:sSub>
        <m:r>
          <w:rPr>
            <w:rFonts w:ascii="Cambria Math" w:hAnsi="Cambria Math"/>
          </w:rPr>
          <m:t>)</m:t>
        </m:r>
      </m:oMath>
      <w:r w:rsidR="00B05AD5">
        <w:t xml:space="preserve"> that depicts the median (dashed) and mean (solid) as vertical lines.</w:t>
      </w:r>
    </w:p>
    <w:p w14:paraId="4C08D71D" w14:textId="77777777" w:rsidR="00B05AD5" w:rsidRDefault="00B05AD5" w:rsidP="00B05AD5"/>
    <w:p w14:paraId="0A3141EA" w14:textId="77777777" w:rsidR="00B05AD5" w:rsidRDefault="00B05AD5" w:rsidP="00B05AD5">
      <w:r>
        <w:rPr>
          <w:noProof/>
        </w:rPr>
        <w:lastRenderedPageBreak/>
        <w:drawing>
          <wp:inline distT="0" distB="0" distL="0" distR="0" wp14:anchorId="7F7759B4" wp14:editId="20B94501">
            <wp:extent cx="6699250" cy="5227974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815" cy="5252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BA6156" w14:textId="74C4FC75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7. Pairwise tournament median rankings of models for the entire analysis period (January 1, 2021- February 1, 2022) for 7-day MAE.</w:t>
      </w:r>
      <w:r w:rsidR="00B05AD5">
        <w:t xml:space="preserve"> </w:t>
      </w:r>
      <w:r w:rsidR="00B05AD5">
        <w:rPr>
          <w:b/>
        </w:rPr>
        <w:t>(A)</w:t>
      </w:r>
      <w:r w:rsidR="00B05AD5">
        <w:t xml:space="preserve"> Overall median ranking across all locations and observation dates. </w:t>
      </w:r>
      <w:r w:rsidR="00B05AD5">
        <w:rPr>
          <w:b/>
        </w:rPr>
        <w:t>(B)</w:t>
      </w:r>
      <w:r w:rsidR="00B05AD5">
        <w:t xml:space="preserve"> Median pairwise ranking comparing each model </w:t>
      </w:r>
      <w:r w:rsidR="00B05AD5">
        <w:rPr>
          <w:i/>
        </w:rPr>
        <w:t>m</w:t>
      </w:r>
      <w:r w:rsidR="00B05AD5">
        <w:t xml:space="preserve"> to all available models </w:t>
      </w:r>
      <w:r w:rsidR="00B05AD5">
        <w:rPr>
          <w:i/>
        </w:rPr>
        <w:t>M</w:t>
      </w:r>
      <w:r w:rsidR="00B05AD5">
        <w:t>. Grid is symmetrical, so Model 1: Model 2 = 1</w:t>
      </w:r>
      <w:proofErr w:type="gramStart"/>
      <w:r w:rsidR="00B05AD5">
        <w:t>/(</w:t>
      </w:r>
      <w:proofErr w:type="gramEnd"/>
      <w:r w:rsidR="00B05AD5">
        <w:t xml:space="preserve">Model 2:Model 1). </w:t>
      </w:r>
      <w:r w:rsidR="00B05AD5">
        <w:rPr>
          <w:b/>
        </w:rPr>
        <w:t>(C)</w:t>
      </w:r>
      <w:r w:rsidR="00B05AD5">
        <w:t xml:space="preserve"> Overall median rankings for all available observation dates disaggregated by county. </w:t>
      </w:r>
    </w:p>
    <w:p w14:paraId="6F34E3FA" w14:textId="77777777" w:rsidR="00B05AD5" w:rsidRDefault="00B05AD5" w:rsidP="00B05AD5"/>
    <w:p w14:paraId="5B1ACF73" w14:textId="77777777" w:rsidR="00B05AD5" w:rsidRDefault="00B05AD5" w:rsidP="00B05AD5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7E98FF84" wp14:editId="4E8F6815">
            <wp:extent cx="6288336" cy="50673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142" cy="5071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562B1" w14:textId="0B21D885" w:rsidR="00B05AD5" w:rsidRDefault="0039299F" w:rsidP="00B05AD5">
      <w:r>
        <w:rPr>
          <w:b/>
        </w:rPr>
        <w:t xml:space="preserve">Supplementary </w:t>
      </w:r>
      <w:r w:rsidR="00B05AD5">
        <w:rPr>
          <w:b/>
        </w:rPr>
        <w:t>Figure 8. Pairwise tournament median rankings of models for the Alpha variant period for 7-day MAE. (A)</w:t>
      </w:r>
      <w:r w:rsidR="00B05AD5">
        <w:t xml:space="preserve"> Overall median ranking across all locations and observation dates. </w:t>
      </w:r>
      <w:r w:rsidR="00B05AD5">
        <w:rPr>
          <w:b/>
        </w:rPr>
        <w:t>(B)</w:t>
      </w:r>
      <w:r w:rsidR="00B05AD5">
        <w:t xml:space="preserve"> Median pairwise ranking comparing each model </w:t>
      </w:r>
      <w:r w:rsidR="00B05AD5">
        <w:rPr>
          <w:i/>
        </w:rPr>
        <w:t>m</w:t>
      </w:r>
      <w:r w:rsidR="00B05AD5">
        <w:t xml:space="preserve"> to all available models </w:t>
      </w:r>
      <w:r w:rsidR="00B05AD5">
        <w:rPr>
          <w:i/>
        </w:rPr>
        <w:t>M</w:t>
      </w:r>
      <w:r w:rsidR="00B05AD5">
        <w:t>. Grid is symmetrical, so Model 1: Model 2 = 1</w:t>
      </w:r>
      <w:proofErr w:type="gramStart"/>
      <w:r w:rsidR="00B05AD5">
        <w:t>/(</w:t>
      </w:r>
      <w:proofErr w:type="gramEnd"/>
      <w:r w:rsidR="00B05AD5">
        <w:t xml:space="preserve">Model 2:Model 1). </w:t>
      </w:r>
      <w:r w:rsidR="00B05AD5">
        <w:rPr>
          <w:b/>
        </w:rPr>
        <w:t>(C)</w:t>
      </w:r>
      <w:r w:rsidR="00B05AD5">
        <w:t xml:space="preserve"> Overall median rankings for all available observation dates disaggregated by county. </w:t>
      </w:r>
    </w:p>
    <w:p w14:paraId="33F7FA11" w14:textId="77777777" w:rsidR="00B05AD5" w:rsidRDefault="00B05AD5" w:rsidP="00B05AD5"/>
    <w:p w14:paraId="4B4128E1" w14:textId="77777777" w:rsidR="00B05AD5" w:rsidRDefault="00B05AD5" w:rsidP="00B05AD5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E98D4A7" wp14:editId="78230180">
            <wp:extent cx="6702042" cy="5400675"/>
            <wp:effectExtent l="0" t="0" r="381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329" cy="5404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CA1D40" w14:textId="307A8C78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9. Pairwise tournament median rankings of models for the Delta variant period for 7-day MAE.</w:t>
      </w:r>
      <w:r w:rsidR="00B05AD5">
        <w:t xml:space="preserve"> </w:t>
      </w:r>
      <w:r w:rsidR="00B05AD5">
        <w:rPr>
          <w:b/>
        </w:rPr>
        <w:t>(A)</w:t>
      </w:r>
      <w:r w:rsidR="00B05AD5">
        <w:t xml:space="preserve"> Overall median ranking across all locations and observation dates. </w:t>
      </w:r>
      <w:r w:rsidR="00B05AD5">
        <w:rPr>
          <w:b/>
        </w:rPr>
        <w:t>(B)</w:t>
      </w:r>
      <w:r w:rsidR="00B05AD5">
        <w:t xml:space="preserve"> Median pairwise ranking comparing each model </w:t>
      </w:r>
      <w:r w:rsidR="00B05AD5">
        <w:rPr>
          <w:i/>
        </w:rPr>
        <w:t>m</w:t>
      </w:r>
      <w:r w:rsidR="00B05AD5">
        <w:t xml:space="preserve"> to all available models </w:t>
      </w:r>
      <w:r w:rsidR="00B05AD5">
        <w:rPr>
          <w:i/>
        </w:rPr>
        <w:t>M</w:t>
      </w:r>
      <w:r w:rsidR="00B05AD5">
        <w:t>. Grid is symmetrical, so Model 1: Model 2 = 1</w:t>
      </w:r>
      <w:proofErr w:type="gramStart"/>
      <w:r w:rsidR="00B05AD5">
        <w:t>/(</w:t>
      </w:r>
      <w:proofErr w:type="gramEnd"/>
      <w:r w:rsidR="00B05AD5">
        <w:t xml:space="preserve">Model 2:Model 1). </w:t>
      </w:r>
      <w:r w:rsidR="00B05AD5">
        <w:rPr>
          <w:b/>
        </w:rPr>
        <w:t>(C)</w:t>
      </w:r>
      <w:r w:rsidR="00B05AD5">
        <w:t xml:space="preserve"> Overall median rankings for all available observation dates disaggregated by county. </w:t>
      </w:r>
    </w:p>
    <w:p w14:paraId="6DD0EE19" w14:textId="77777777" w:rsidR="00B05AD5" w:rsidRDefault="00B05AD5" w:rsidP="00B05AD5"/>
    <w:p w14:paraId="034B2AB9" w14:textId="77777777" w:rsidR="00B05AD5" w:rsidRDefault="00B05AD5" w:rsidP="00B05AD5">
      <w:pPr>
        <w:rPr>
          <w:b/>
        </w:rPr>
      </w:pPr>
    </w:p>
    <w:p w14:paraId="75B2B593" w14:textId="77777777" w:rsidR="00B05AD5" w:rsidRDefault="00B05AD5" w:rsidP="00B05AD5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71FD8EFF" wp14:editId="2763C473">
            <wp:extent cx="6631121" cy="534352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272" cy="5347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ECB559" w14:textId="06C7BDE5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10.</w:t>
      </w:r>
      <w:r w:rsidR="00B05AD5">
        <w:t xml:space="preserve"> </w:t>
      </w:r>
      <w:r w:rsidR="00B05AD5">
        <w:rPr>
          <w:b/>
        </w:rPr>
        <w:t>Pairwise tournament median rankings of models for the Omicron variant period for 7-day MAE.</w:t>
      </w:r>
      <w:r w:rsidR="00B05AD5">
        <w:t xml:space="preserve"> </w:t>
      </w:r>
      <w:r w:rsidR="00B05AD5">
        <w:rPr>
          <w:b/>
        </w:rPr>
        <w:t>(A)</w:t>
      </w:r>
      <w:r w:rsidR="00B05AD5">
        <w:t xml:space="preserve"> Overall median ranking across all locations and observation dates. </w:t>
      </w:r>
      <w:r w:rsidR="00B05AD5">
        <w:rPr>
          <w:b/>
        </w:rPr>
        <w:t>(B)</w:t>
      </w:r>
      <w:r w:rsidR="00B05AD5">
        <w:t xml:space="preserve"> Median pairwise ranking comparing each model </w:t>
      </w:r>
      <w:r w:rsidR="00B05AD5">
        <w:rPr>
          <w:i/>
        </w:rPr>
        <w:t>m</w:t>
      </w:r>
      <w:r w:rsidR="00B05AD5">
        <w:t xml:space="preserve"> to all available models </w:t>
      </w:r>
      <w:r w:rsidR="00B05AD5">
        <w:rPr>
          <w:i/>
        </w:rPr>
        <w:t>M</w:t>
      </w:r>
      <w:r w:rsidR="00B05AD5">
        <w:t>. Grid is symmetrical, so Model 1: Model 2 = 1</w:t>
      </w:r>
      <w:proofErr w:type="gramStart"/>
      <w:r w:rsidR="00B05AD5">
        <w:t>/(</w:t>
      </w:r>
      <w:proofErr w:type="gramEnd"/>
      <w:r w:rsidR="00B05AD5">
        <w:t xml:space="preserve">Model 2:Model 1). </w:t>
      </w:r>
      <w:r w:rsidR="00B05AD5">
        <w:rPr>
          <w:b/>
        </w:rPr>
        <w:t>(C)</w:t>
      </w:r>
      <w:r w:rsidR="00B05AD5">
        <w:t xml:space="preserve"> Overall median rankings for all available observation dates disaggregated by county. </w:t>
      </w:r>
    </w:p>
    <w:p w14:paraId="0AF60C4C" w14:textId="77777777" w:rsidR="00B05AD5" w:rsidRDefault="00B05AD5" w:rsidP="00B05AD5"/>
    <w:p w14:paraId="1C4287D8" w14:textId="77777777" w:rsidR="00B05AD5" w:rsidRDefault="00B05AD5" w:rsidP="00B05AD5"/>
    <w:p w14:paraId="3F6220D7" w14:textId="77777777" w:rsidR="00B05AD5" w:rsidRDefault="00B05AD5" w:rsidP="00B05AD5">
      <w:pPr>
        <w:pStyle w:val="Heading3"/>
      </w:pPr>
      <w:bookmarkStart w:id="1" w:name="_l9r3azq9beqi" w:colFirst="0" w:colLast="0"/>
      <w:bookmarkEnd w:id="1"/>
      <w:r>
        <w:lastRenderedPageBreak/>
        <w:t>14-day MAE</w:t>
      </w:r>
    </w:p>
    <w:p w14:paraId="3292BADD" w14:textId="77777777" w:rsidR="00B05AD5" w:rsidRDefault="00B05AD5" w:rsidP="00B05AD5">
      <w:pPr>
        <w:pStyle w:val="Heading3"/>
      </w:pPr>
      <w:bookmarkStart w:id="2" w:name="_gqwqu65e8yxn" w:colFirst="0" w:colLast="0"/>
      <w:bookmarkEnd w:id="2"/>
      <w:r>
        <w:rPr>
          <w:noProof/>
        </w:rPr>
        <w:drawing>
          <wp:inline distT="0" distB="0" distL="0" distR="0" wp14:anchorId="39743456" wp14:editId="3A08A8CD">
            <wp:extent cx="6671818" cy="50006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529" cy="50034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177332" w14:textId="2118042D" w:rsidR="00B05AD5" w:rsidRDefault="0039299F" w:rsidP="00B05AD5">
      <w:r>
        <w:rPr>
          <w:b/>
        </w:rPr>
        <w:t xml:space="preserve">Supplementary </w:t>
      </w:r>
      <w:r w:rsidR="00B05AD5">
        <w:rPr>
          <w:b/>
        </w:rPr>
        <w:t>Figure 11. Number of available forecasts for a given location and date for the (A) Alpha, (B) Delta, and (C) Omicron variant periods for 14-day MAE.</w:t>
      </w:r>
    </w:p>
    <w:p w14:paraId="18AB26E0" w14:textId="77777777" w:rsidR="00B05AD5" w:rsidRDefault="00B05AD5" w:rsidP="00B05AD5">
      <w:r>
        <w:rPr>
          <w:noProof/>
        </w:rPr>
        <w:lastRenderedPageBreak/>
        <w:drawing>
          <wp:inline distT="0" distB="0" distL="0" distR="0" wp14:anchorId="794086FA" wp14:editId="3B87221A">
            <wp:extent cx="6442413" cy="49530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705" cy="4955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FF0D74" w14:textId="0B1E8FCC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12.</w:t>
      </w:r>
      <w:r w:rsidR="00B05AD5">
        <w:t xml:space="preserve"> </w:t>
      </w:r>
      <w:r w:rsidR="00B05AD5">
        <w:rPr>
          <w:b/>
        </w:rPr>
        <w:t>Pairwise tournament median rankings of models during the Alpha analysis period for 14-day MAE.</w:t>
      </w:r>
      <w:r w:rsidR="00B05AD5">
        <w:t xml:space="preserve"> </w:t>
      </w:r>
      <w:r w:rsidR="00B05AD5">
        <w:rPr>
          <w:b/>
        </w:rPr>
        <w:t>(A)</w:t>
      </w:r>
      <w:r w:rsidR="00B05AD5">
        <w:t xml:space="preserve"> Overall median ranking across all locations and observation dates. </w:t>
      </w:r>
      <w:r w:rsidR="00B05AD5">
        <w:rPr>
          <w:b/>
        </w:rPr>
        <w:t>(B)</w:t>
      </w:r>
      <w:r w:rsidR="00B05AD5">
        <w:t xml:space="preserve"> Median pairwise ranking comparing each model </w:t>
      </w:r>
      <w:r w:rsidR="00B05AD5">
        <w:rPr>
          <w:i/>
        </w:rPr>
        <w:t>m</w:t>
      </w:r>
      <w:r w:rsidR="00B05AD5">
        <w:t xml:space="preserve"> to all available models </w:t>
      </w:r>
      <w:r w:rsidR="00B05AD5">
        <w:rPr>
          <w:i/>
        </w:rPr>
        <w:t>M</w:t>
      </w:r>
      <w:r w:rsidR="00B05AD5">
        <w:t>. Grid is symmetrical, so Model 1: Model 2 = 1</w:t>
      </w:r>
      <w:proofErr w:type="gramStart"/>
      <w:r w:rsidR="00B05AD5">
        <w:t>/(</w:t>
      </w:r>
      <w:proofErr w:type="gramEnd"/>
      <w:r w:rsidR="00B05AD5">
        <w:t xml:space="preserve">Model 2:Model 1). </w:t>
      </w:r>
      <w:r w:rsidR="00B05AD5">
        <w:rPr>
          <w:b/>
        </w:rPr>
        <w:t>(C)</w:t>
      </w:r>
      <w:r w:rsidR="00B05AD5">
        <w:t xml:space="preserve"> Overall median rankings for all available observation dates disaggregated by county. </w:t>
      </w:r>
    </w:p>
    <w:p w14:paraId="6BB4102D" w14:textId="77777777" w:rsidR="00B05AD5" w:rsidRDefault="00B05AD5" w:rsidP="00B05AD5"/>
    <w:p w14:paraId="75DD840F" w14:textId="77777777" w:rsidR="00B05AD5" w:rsidRDefault="00B05AD5" w:rsidP="00B05AD5"/>
    <w:p w14:paraId="4E201B13" w14:textId="77777777" w:rsidR="00B05AD5" w:rsidRDefault="00B05AD5" w:rsidP="00B05AD5">
      <w:pPr>
        <w:rPr>
          <w:b/>
        </w:rPr>
      </w:pPr>
    </w:p>
    <w:p w14:paraId="40BB89D5" w14:textId="62AE0B48" w:rsidR="00B05AD5" w:rsidRDefault="00B05AD5" w:rsidP="00B05AD5">
      <w:r>
        <w:rPr>
          <w:noProof/>
        </w:rPr>
        <w:lastRenderedPageBreak/>
        <w:drawing>
          <wp:inline distT="0" distB="0" distL="0" distR="0" wp14:anchorId="4A340DE5" wp14:editId="4A05EAD9">
            <wp:extent cx="5943600" cy="4569652"/>
            <wp:effectExtent l="0" t="0" r="0" b="254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69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299F" w:rsidRPr="0039299F">
        <w:rPr>
          <w:b/>
        </w:rPr>
        <w:t xml:space="preserve"> </w:t>
      </w:r>
      <w:r w:rsidR="0039299F">
        <w:rPr>
          <w:b/>
        </w:rPr>
        <w:t>Supplementary</w:t>
      </w:r>
      <w:r>
        <w:rPr>
          <w:b/>
        </w:rPr>
        <w:t xml:space="preserve"> Figure 13.</w:t>
      </w:r>
      <w:r>
        <w:t xml:space="preserve"> </w:t>
      </w:r>
      <w:r>
        <w:rPr>
          <w:b/>
        </w:rPr>
        <w:t>Pairwise tournament median rankings of models during the Delta analysis period for 14-day MAE. (A)</w:t>
      </w:r>
      <w:r>
        <w:t xml:space="preserve"> Overall median ranking across all locations and observation dates. </w:t>
      </w:r>
      <w:r>
        <w:rPr>
          <w:b/>
        </w:rPr>
        <w:t>(B)</w:t>
      </w:r>
      <w:r>
        <w:t xml:space="preserve"> Median pairwise ranking comparing each model </w:t>
      </w:r>
      <w:r>
        <w:rPr>
          <w:i/>
        </w:rPr>
        <w:t>m</w:t>
      </w:r>
      <w:r>
        <w:t xml:space="preserve"> to all available models </w:t>
      </w:r>
      <w:r>
        <w:rPr>
          <w:i/>
        </w:rPr>
        <w:t>M</w:t>
      </w:r>
      <w:r>
        <w:t>. Grid is symmetrical, so Model 1: Model 2 = 1</w:t>
      </w:r>
      <w:proofErr w:type="gramStart"/>
      <w:r>
        <w:t>/(</w:t>
      </w:r>
      <w:proofErr w:type="gramEnd"/>
      <w:r>
        <w:t xml:space="preserve">Model 2:Model 1). </w:t>
      </w:r>
      <w:r>
        <w:rPr>
          <w:b/>
        </w:rPr>
        <w:t>(C)</w:t>
      </w:r>
      <w:r>
        <w:t xml:space="preserve"> Overall median rankings for all available observation dates disaggregated by county.</w:t>
      </w:r>
    </w:p>
    <w:p w14:paraId="75A399BA" w14:textId="77777777" w:rsidR="00B05AD5" w:rsidRDefault="00B05AD5" w:rsidP="00B05AD5"/>
    <w:p w14:paraId="204D5D3F" w14:textId="77777777" w:rsidR="00B05AD5" w:rsidRDefault="00B05AD5" w:rsidP="00B05AD5">
      <w:r>
        <w:rPr>
          <w:noProof/>
        </w:rPr>
        <w:lastRenderedPageBreak/>
        <w:drawing>
          <wp:inline distT="0" distB="0" distL="0" distR="0" wp14:anchorId="600F6CCF" wp14:editId="4ACE2335">
            <wp:extent cx="6603473" cy="5076825"/>
            <wp:effectExtent l="0" t="0" r="698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341" cy="50797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FF0A49" w14:textId="28136503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14.</w:t>
      </w:r>
      <w:r w:rsidR="00B05AD5">
        <w:t xml:space="preserve"> </w:t>
      </w:r>
      <w:r w:rsidR="00B05AD5">
        <w:rPr>
          <w:b/>
        </w:rPr>
        <w:t>Pairwise tournament median rankings of models during the Omicron analysis period for 14-day MAE. (A)</w:t>
      </w:r>
      <w:r w:rsidR="00B05AD5">
        <w:t xml:space="preserve"> Overall median ranking across all locations and observation dates. </w:t>
      </w:r>
      <w:r w:rsidR="00B05AD5">
        <w:rPr>
          <w:b/>
        </w:rPr>
        <w:t>(B)</w:t>
      </w:r>
      <w:r w:rsidR="00B05AD5">
        <w:t xml:space="preserve"> Median pairwise ranking comparing each model </w:t>
      </w:r>
      <w:r w:rsidR="00B05AD5">
        <w:rPr>
          <w:i/>
        </w:rPr>
        <w:t>m</w:t>
      </w:r>
      <w:r w:rsidR="00B05AD5">
        <w:t xml:space="preserve"> to all available models </w:t>
      </w:r>
      <w:r w:rsidR="00B05AD5">
        <w:rPr>
          <w:i/>
        </w:rPr>
        <w:t>M</w:t>
      </w:r>
      <w:r w:rsidR="00B05AD5">
        <w:t>. Grid is symmetrical, so Model 1: Model 2 = 1</w:t>
      </w:r>
      <w:proofErr w:type="gramStart"/>
      <w:r w:rsidR="00B05AD5">
        <w:t>/(</w:t>
      </w:r>
      <w:proofErr w:type="gramEnd"/>
      <w:r w:rsidR="00B05AD5">
        <w:t xml:space="preserve">Model 2:Model 1). </w:t>
      </w:r>
      <w:r w:rsidR="00B05AD5">
        <w:rPr>
          <w:b/>
        </w:rPr>
        <w:t>(C)</w:t>
      </w:r>
      <w:r w:rsidR="00B05AD5">
        <w:t xml:space="preserve"> Overall median rankings for all available observation dates disaggregated by county.</w:t>
      </w:r>
    </w:p>
    <w:p w14:paraId="1D3A688A" w14:textId="77777777" w:rsidR="00B05AD5" w:rsidRDefault="00B05AD5" w:rsidP="00B05AD5">
      <w:pPr>
        <w:pStyle w:val="Heading3"/>
      </w:pPr>
      <w:bookmarkStart w:id="3" w:name="_kj6fwjpclzov" w:colFirst="0" w:colLast="0"/>
      <w:bookmarkEnd w:id="3"/>
      <w:r>
        <w:lastRenderedPageBreak/>
        <w:t>21-day MAE</w:t>
      </w:r>
    </w:p>
    <w:p w14:paraId="64C93DB0" w14:textId="77777777" w:rsidR="00B05AD5" w:rsidRDefault="00B05AD5" w:rsidP="00B05AD5">
      <w:r>
        <w:rPr>
          <w:noProof/>
        </w:rPr>
        <w:drawing>
          <wp:inline distT="0" distB="0" distL="0" distR="0" wp14:anchorId="61297235" wp14:editId="0E0F3FD0">
            <wp:extent cx="6481195" cy="48577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566" cy="4861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5074B0" w14:textId="06C022B2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15. Number of available forecasts for a given location and date for the (A) Alpha, (B) Delta, and (C) Omicron variant periods for 21-day MAE.</w:t>
      </w:r>
    </w:p>
    <w:p w14:paraId="04993F0F" w14:textId="77777777" w:rsidR="00B05AD5" w:rsidRDefault="00B05AD5" w:rsidP="00B05AD5"/>
    <w:p w14:paraId="0614E1FE" w14:textId="023513F9" w:rsidR="00B05AD5" w:rsidRDefault="0066136B" w:rsidP="00B05AD5">
      <w:r>
        <w:rPr>
          <w:noProof/>
        </w:rPr>
        <w:lastRenderedPageBreak/>
        <w:drawing>
          <wp:inline distT="0" distB="0" distL="0" distR="0" wp14:anchorId="16BE4C6D" wp14:editId="28B6A718">
            <wp:extent cx="6629400" cy="57340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573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2E81F2" w14:textId="554700BB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16. Forecasting accuracy results at the county level during the Alpha wave in California as measured by 21-day mean absolute error (MAE).</w:t>
      </w:r>
      <w:r w:rsidR="00B05AD5">
        <w:t xml:space="preserve"> </w:t>
      </w:r>
      <w:r w:rsidR="00B05AD5">
        <w:rPr>
          <w:b/>
        </w:rPr>
        <w:t>(A)</w:t>
      </w:r>
      <w:r w:rsidR="00B05AD5">
        <w:t xml:space="preserve"> Heat map of the best daily performing model for a given prediction date as measured by 21-day MAE. Each cell in the heat map corresponds to a standardized mean absolute error calculated for the day that a model forecast was published. Counties are grouped into panels by California health officer regions. </w:t>
      </w:r>
      <w:r w:rsidR="00B05AD5">
        <w:rPr>
          <w:b/>
        </w:rPr>
        <w:t>(B)</w:t>
      </w:r>
      <w:r w:rsidR="00B05AD5">
        <w:t xml:space="preserve"> A summary map of California where the color of the county corresponds to the model with the highest sum of the standardized rank score for that period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Σsr</m:t>
            </m:r>
          </m:e>
          <m:sub>
            <m:r>
              <w:rPr>
                <w:rFonts w:ascii="Cambria Math" w:hAnsi="Cambria Math"/>
              </w:rPr>
              <m:t>m,i,j</m:t>
            </m:r>
          </m:sub>
        </m:sSub>
        <m:r>
          <w:rPr>
            <w:rFonts w:ascii="Cambria Math" w:hAnsi="Cambria Math"/>
          </w:rPr>
          <m:t>)</m:t>
        </m:r>
      </m:oMath>
      <w:r w:rsidR="00B05AD5">
        <w:t xml:space="preserve">. Note that by using the summation of the standardized ranking score models are penalized for lack of participation. </w:t>
      </w:r>
      <w:r w:rsidR="00B05AD5">
        <w:rPr>
          <w:b/>
        </w:rPr>
        <w:t>(C)</w:t>
      </w:r>
      <w:r w:rsidR="00B05AD5">
        <w:t xml:space="preserve"> A density distribution of the standardized rank score 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sr</m:t>
            </m:r>
          </m:e>
          <m:sub>
            <m:r>
              <w:rPr>
                <w:rFonts w:ascii="Cambria Math" w:hAnsi="Cambria Math"/>
              </w:rPr>
              <m:t>m,i,j</m:t>
            </m:r>
          </m:sub>
        </m:sSub>
        <m:r>
          <w:rPr>
            <w:rFonts w:ascii="Cambria Math" w:hAnsi="Cambria Math"/>
          </w:rPr>
          <m:t>)</m:t>
        </m:r>
      </m:oMath>
      <w:r w:rsidR="00B05AD5">
        <w:t xml:space="preserve"> that depicts the median (dashed) and mean (solid) as vertical lines.</w:t>
      </w:r>
    </w:p>
    <w:p w14:paraId="153C155B" w14:textId="77777777" w:rsidR="00B05AD5" w:rsidRDefault="00B05AD5" w:rsidP="00B05AD5"/>
    <w:p w14:paraId="3D0C01E0" w14:textId="40571405" w:rsidR="00B05AD5" w:rsidRDefault="00870C1E" w:rsidP="00B05AD5">
      <w:r>
        <w:rPr>
          <w:noProof/>
        </w:rPr>
        <w:lastRenderedPageBreak/>
        <w:drawing>
          <wp:inline distT="0" distB="0" distL="0" distR="0" wp14:anchorId="78D5583C" wp14:editId="3A4691E0">
            <wp:extent cx="6629400" cy="57340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573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B0C299" w14:textId="6BBF6ADF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17. Forecasting accuracy results at the county level during the Delta wave in California as measured by 21-day mean absolute error (MAE).</w:t>
      </w:r>
      <w:r w:rsidR="00B05AD5">
        <w:t xml:space="preserve"> </w:t>
      </w:r>
      <w:r w:rsidR="00B05AD5">
        <w:rPr>
          <w:b/>
        </w:rPr>
        <w:t>(A)</w:t>
      </w:r>
      <w:r w:rsidR="00B05AD5">
        <w:t xml:space="preserve"> Heat map of the best daily performing model for a given prediction date as measured by 21-day MAE. Each cell in the heat map corresponds to a standardized mean absolute error calculated for the day that a model forecast was published. Counties are grouped into panels by California health officer regions. </w:t>
      </w:r>
      <w:r w:rsidR="00B05AD5">
        <w:rPr>
          <w:b/>
        </w:rPr>
        <w:t>(B)</w:t>
      </w:r>
      <w:r w:rsidR="00B05AD5">
        <w:t xml:space="preserve"> A summary map of California where the color of the county corresponds to the model with the highest sum of the standardized rank score for that period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Σsr</m:t>
            </m:r>
          </m:e>
          <m:sub>
            <m:r>
              <w:rPr>
                <w:rFonts w:ascii="Cambria Math" w:hAnsi="Cambria Math"/>
              </w:rPr>
              <m:t>m,i,j</m:t>
            </m:r>
          </m:sub>
        </m:sSub>
        <m:r>
          <w:rPr>
            <w:rFonts w:ascii="Cambria Math" w:hAnsi="Cambria Math"/>
          </w:rPr>
          <m:t>)</m:t>
        </m:r>
      </m:oMath>
      <w:r w:rsidR="00B05AD5">
        <w:t xml:space="preserve">. Note that by using the summation of the standardized ranking score models are penalized for lack of participation. </w:t>
      </w:r>
      <w:r w:rsidR="00B05AD5">
        <w:rPr>
          <w:b/>
        </w:rPr>
        <w:t>(C)</w:t>
      </w:r>
      <w:r w:rsidR="00B05AD5">
        <w:t xml:space="preserve"> A density distribution of the standardized rank score 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sr</m:t>
            </m:r>
          </m:e>
          <m:sub>
            <m:r>
              <w:rPr>
                <w:rFonts w:ascii="Cambria Math" w:hAnsi="Cambria Math"/>
              </w:rPr>
              <m:t>m,i,j</m:t>
            </m:r>
          </m:sub>
        </m:sSub>
        <m:r>
          <w:rPr>
            <w:rFonts w:ascii="Cambria Math" w:hAnsi="Cambria Math"/>
          </w:rPr>
          <m:t>)</m:t>
        </m:r>
      </m:oMath>
      <w:r w:rsidR="00B05AD5">
        <w:t xml:space="preserve"> that depicts the median (dashed) and mean (solid) as vertical lines.</w:t>
      </w:r>
    </w:p>
    <w:p w14:paraId="6826215A" w14:textId="77777777" w:rsidR="00B05AD5" w:rsidRDefault="00B05AD5" w:rsidP="00B05AD5"/>
    <w:p w14:paraId="19DA5543" w14:textId="27A80609" w:rsidR="00B05AD5" w:rsidRDefault="001D6B6B" w:rsidP="00B05AD5">
      <w:pPr>
        <w:pStyle w:val="Heading3"/>
      </w:pPr>
      <w:r>
        <w:rPr>
          <w:noProof/>
        </w:rPr>
        <w:lastRenderedPageBreak/>
        <w:drawing>
          <wp:inline distT="0" distB="0" distL="0" distR="0" wp14:anchorId="4A040E12" wp14:editId="33EF0214">
            <wp:extent cx="6226550" cy="4933950"/>
            <wp:effectExtent l="0" t="0" r="317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703" cy="49380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059D77" w14:textId="1AC6DF36" w:rsidR="00B05AD5" w:rsidRDefault="0039299F" w:rsidP="00B05AD5">
      <w:r>
        <w:rPr>
          <w:b/>
        </w:rPr>
        <w:t xml:space="preserve">Supplementary </w:t>
      </w:r>
      <w:r w:rsidR="00B05AD5">
        <w:rPr>
          <w:b/>
        </w:rPr>
        <w:t>Figure 18. Forecasting accuracy results at the county level during the Omicron wave in California as measured by 21-day mean absolute error (MAE). (A)</w:t>
      </w:r>
      <w:r w:rsidR="00B05AD5">
        <w:t xml:space="preserve"> Heat map of the best daily performing model for a given prediction date as measured by 21-day MAE. Each cell in the heat map corresponds to a standardized mean absolute error calculated for the day that a model forecast was published. Counties are grouped into panels by California health officer regions.  </w:t>
      </w:r>
      <w:r w:rsidR="00B05AD5">
        <w:rPr>
          <w:b/>
        </w:rPr>
        <w:t>(B)</w:t>
      </w:r>
      <w:r w:rsidR="00B05AD5">
        <w:t xml:space="preserve"> A summary map of California where the color of the county corresponds to the model with the highest sum of the standardized rank score for that period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Σsr</m:t>
            </m:r>
          </m:e>
          <m:sub>
            <m:r>
              <w:rPr>
                <w:rFonts w:ascii="Cambria Math" w:hAnsi="Cambria Math"/>
              </w:rPr>
              <m:t>m,i,j</m:t>
            </m:r>
          </m:sub>
        </m:sSub>
        <m:r>
          <w:rPr>
            <w:rFonts w:ascii="Cambria Math" w:hAnsi="Cambria Math"/>
          </w:rPr>
          <m:t>)</m:t>
        </m:r>
      </m:oMath>
      <w:r w:rsidR="00B05AD5">
        <w:t xml:space="preserve">. Note that by using the summation of the standardized ranking score models are penalized for lack of participation. </w:t>
      </w:r>
      <w:r w:rsidR="00B05AD5">
        <w:rPr>
          <w:b/>
        </w:rPr>
        <w:t>(C)</w:t>
      </w:r>
      <w:r w:rsidR="00B05AD5">
        <w:t xml:space="preserve"> A density distribution of the standardized rank score 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sr</m:t>
            </m:r>
          </m:e>
          <m:sub>
            <m:r>
              <w:rPr>
                <w:rFonts w:ascii="Cambria Math" w:hAnsi="Cambria Math"/>
              </w:rPr>
              <m:t>m,i,j</m:t>
            </m:r>
          </m:sub>
        </m:sSub>
        <m:r>
          <w:rPr>
            <w:rFonts w:ascii="Cambria Math" w:hAnsi="Cambria Math"/>
          </w:rPr>
          <m:t>)</m:t>
        </m:r>
      </m:oMath>
      <w:r w:rsidR="00B05AD5">
        <w:t xml:space="preserve"> that depicts the median (dashed) and mean (solid) as vertical lines.</w:t>
      </w:r>
    </w:p>
    <w:p w14:paraId="3A76CBED" w14:textId="77777777" w:rsidR="00B05AD5" w:rsidRDefault="00B05AD5" w:rsidP="00B05AD5"/>
    <w:p w14:paraId="7A7A19F0" w14:textId="77777777" w:rsidR="00B05AD5" w:rsidRDefault="00B05AD5" w:rsidP="00B05AD5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04538862" wp14:editId="13A3C59C">
            <wp:extent cx="6521450" cy="5304339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795" cy="53151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1E9D6" w14:textId="20651862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19.</w:t>
      </w:r>
      <w:r w:rsidR="00B05AD5">
        <w:t xml:space="preserve"> </w:t>
      </w:r>
      <w:r w:rsidR="00B05AD5">
        <w:rPr>
          <w:b/>
        </w:rPr>
        <w:t>Pairwise tournament median rankings of models during the whole analysis period (January 1, 2021-February 2, 2022) for 21-day MAE.</w:t>
      </w:r>
      <w:r w:rsidR="00B05AD5">
        <w:t xml:space="preserve"> </w:t>
      </w:r>
      <w:r w:rsidR="00B05AD5">
        <w:rPr>
          <w:b/>
        </w:rPr>
        <w:t>(A)</w:t>
      </w:r>
      <w:r w:rsidR="00B05AD5">
        <w:t xml:space="preserve"> Overall median ranking across all locations and observation dates. </w:t>
      </w:r>
      <w:r w:rsidR="00B05AD5">
        <w:rPr>
          <w:b/>
        </w:rPr>
        <w:t>(B)</w:t>
      </w:r>
      <w:r w:rsidR="00B05AD5">
        <w:t xml:space="preserve"> Median pairwise ranking comparing each model </w:t>
      </w:r>
      <w:r w:rsidR="00B05AD5">
        <w:rPr>
          <w:i/>
        </w:rPr>
        <w:t>m</w:t>
      </w:r>
      <w:r w:rsidR="00B05AD5">
        <w:t xml:space="preserve"> to all available models </w:t>
      </w:r>
      <w:r w:rsidR="00B05AD5">
        <w:rPr>
          <w:i/>
        </w:rPr>
        <w:t>M</w:t>
      </w:r>
      <w:r w:rsidR="00B05AD5">
        <w:t>. Grid is symmetrical, so Model 1: Model 2 = 1</w:t>
      </w:r>
      <w:proofErr w:type="gramStart"/>
      <w:r w:rsidR="00B05AD5">
        <w:t>/(</w:t>
      </w:r>
      <w:proofErr w:type="gramEnd"/>
      <w:r w:rsidR="00B05AD5">
        <w:t xml:space="preserve">Model 2:Model 1). </w:t>
      </w:r>
      <w:r w:rsidR="00B05AD5">
        <w:rPr>
          <w:b/>
        </w:rPr>
        <w:t>(C)</w:t>
      </w:r>
      <w:r w:rsidR="00B05AD5">
        <w:t xml:space="preserve"> Overall median rankings for all available observation dates disaggregated by county.</w:t>
      </w:r>
    </w:p>
    <w:p w14:paraId="371483EB" w14:textId="77777777" w:rsidR="00B05AD5" w:rsidRDefault="00B05AD5" w:rsidP="00B05AD5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0CE0B962" wp14:editId="24349190">
            <wp:extent cx="6219406" cy="478155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301" cy="47830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15ABA9" w14:textId="7EC9C010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20.</w:t>
      </w:r>
      <w:r w:rsidR="00B05AD5">
        <w:t xml:space="preserve"> </w:t>
      </w:r>
      <w:r w:rsidR="00B05AD5">
        <w:rPr>
          <w:b/>
        </w:rPr>
        <w:t>Pairwise tournament median rankings of models during the Alpha period for 21-day MAE. (A)</w:t>
      </w:r>
      <w:r w:rsidR="00B05AD5">
        <w:t xml:space="preserve"> Overall median ranking across all locations and observation dates. </w:t>
      </w:r>
      <w:r w:rsidR="00B05AD5">
        <w:rPr>
          <w:b/>
        </w:rPr>
        <w:t>(B)</w:t>
      </w:r>
      <w:r w:rsidR="00B05AD5">
        <w:t xml:space="preserve"> Median pairwise ranking comparing each model </w:t>
      </w:r>
      <w:r w:rsidR="00B05AD5">
        <w:rPr>
          <w:i/>
        </w:rPr>
        <w:t>m</w:t>
      </w:r>
      <w:r w:rsidR="00B05AD5">
        <w:t xml:space="preserve"> to all available models </w:t>
      </w:r>
      <w:r w:rsidR="00B05AD5">
        <w:rPr>
          <w:i/>
        </w:rPr>
        <w:t>M</w:t>
      </w:r>
      <w:r w:rsidR="00B05AD5">
        <w:t>. Grid is symmetrical, so Model 1: Model 2 = 1</w:t>
      </w:r>
      <w:proofErr w:type="gramStart"/>
      <w:r w:rsidR="00B05AD5">
        <w:t>/(</w:t>
      </w:r>
      <w:proofErr w:type="gramEnd"/>
      <w:r w:rsidR="00B05AD5">
        <w:t xml:space="preserve">Model 2:Model 1). </w:t>
      </w:r>
      <w:r w:rsidR="00B05AD5">
        <w:rPr>
          <w:b/>
        </w:rPr>
        <w:t>(C)</w:t>
      </w:r>
      <w:r w:rsidR="00B05AD5">
        <w:t xml:space="preserve"> Overall median rankings for all available observation dates disaggregated by county.</w:t>
      </w:r>
    </w:p>
    <w:p w14:paraId="3F672B57" w14:textId="77777777" w:rsidR="00B05AD5" w:rsidRDefault="00B05AD5" w:rsidP="00B05AD5"/>
    <w:p w14:paraId="73F6843D" w14:textId="77777777" w:rsidR="00B05AD5" w:rsidRDefault="00B05AD5" w:rsidP="00B05AD5">
      <w:r>
        <w:rPr>
          <w:noProof/>
        </w:rPr>
        <w:lastRenderedPageBreak/>
        <w:drawing>
          <wp:inline distT="0" distB="0" distL="0" distR="0" wp14:anchorId="0FC0F431" wp14:editId="7864BC16">
            <wp:extent cx="6578695" cy="505777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275" cy="50605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3C1DFB" w14:textId="787E12C9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21.</w:t>
      </w:r>
      <w:r w:rsidR="00B05AD5">
        <w:t xml:space="preserve"> </w:t>
      </w:r>
      <w:r w:rsidR="00B05AD5">
        <w:rPr>
          <w:b/>
        </w:rPr>
        <w:t>Pairwise tournament median rankings of models during the Delta period for 21-day MAE.</w:t>
      </w:r>
      <w:r w:rsidR="00B05AD5">
        <w:t xml:space="preserve"> </w:t>
      </w:r>
      <w:r w:rsidR="00B05AD5">
        <w:rPr>
          <w:b/>
        </w:rPr>
        <w:t>(A)</w:t>
      </w:r>
      <w:r w:rsidR="00B05AD5">
        <w:t xml:space="preserve"> Overall median ranking across all locations and observation dates. </w:t>
      </w:r>
      <w:r w:rsidR="00B05AD5">
        <w:rPr>
          <w:b/>
        </w:rPr>
        <w:t>(B)</w:t>
      </w:r>
      <w:r w:rsidR="00B05AD5">
        <w:t xml:space="preserve"> Median pairwise ranking comparing each model </w:t>
      </w:r>
      <w:r w:rsidR="00B05AD5">
        <w:rPr>
          <w:i/>
        </w:rPr>
        <w:t>m</w:t>
      </w:r>
      <w:r w:rsidR="00B05AD5">
        <w:t xml:space="preserve"> to all available models </w:t>
      </w:r>
      <w:r w:rsidR="00B05AD5">
        <w:rPr>
          <w:i/>
        </w:rPr>
        <w:t>M</w:t>
      </w:r>
      <w:r w:rsidR="00B05AD5">
        <w:t>. Grid is symmetrical, so Model 1: Model 2 = 1</w:t>
      </w:r>
      <w:proofErr w:type="gramStart"/>
      <w:r w:rsidR="00B05AD5">
        <w:t>/(</w:t>
      </w:r>
      <w:proofErr w:type="gramEnd"/>
      <w:r w:rsidR="00B05AD5">
        <w:t xml:space="preserve">Model 2:Model 1). </w:t>
      </w:r>
      <w:r w:rsidR="00B05AD5">
        <w:rPr>
          <w:b/>
        </w:rPr>
        <w:t>(C)</w:t>
      </w:r>
      <w:r w:rsidR="00B05AD5">
        <w:t xml:space="preserve"> Overall median rankings for all available observation dates disaggregated by county.</w:t>
      </w:r>
    </w:p>
    <w:p w14:paraId="44570FE8" w14:textId="77777777" w:rsidR="00B05AD5" w:rsidRDefault="00B05AD5" w:rsidP="00B05AD5"/>
    <w:p w14:paraId="5B0A1C6F" w14:textId="77777777" w:rsidR="00B05AD5" w:rsidRDefault="00B05AD5" w:rsidP="00B05AD5">
      <w:r>
        <w:rPr>
          <w:noProof/>
        </w:rPr>
        <w:lastRenderedPageBreak/>
        <w:drawing>
          <wp:inline distT="0" distB="0" distL="0" distR="0" wp14:anchorId="4B90925A" wp14:editId="044B5201">
            <wp:extent cx="6219406" cy="478155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736" cy="4784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F1B068" w14:textId="7B0A73C3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22. Pairwise tournament median rankings of models during the Omicron period for 21-day MAE. (A)</w:t>
      </w:r>
      <w:r w:rsidR="00B05AD5">
        <w:t xml:space="preserve"> Overall median ranking across all locations and observation dates. </w:t>
      </w:r>
      <w:r w:rsidR="00B05AD5">
        <w:rPr>
          <w:b/>
        </w:rPr>
        <w:t>(B)</w:t>
      </w:r>
      <w:r w:rsidR="00B05AD5">
        <w:t xml:space="preserve"> Median pairwise ranking comparing each model </w:t>
      </w:r>
      <w:r w:rsidR="00B05AD5">
        <w:rPr>
          <w:i/>
        </w:rPr>
        <w:t>m</w:t>
      </w:r>
      <w:r w:rsidR="00B05AD5">
        <w:t xml:space="preserve"> to all available models </w:t>
      </w:r>
      <w:r w:rsidR="00B05AD5">
        <w:rPr>
          <w:i/>
        </w:rPr>
        <w:t>M</w:t>
      </w:r>
      <w:r w:rsidR="00B05AD5">
        <w:t>. Grid is symmetrical, so Model 1: Model 2 = 1</w:t>
      </w:r>
      <w:proofErr w:type="gramStart"/>
      <w:r w:rsidR="00B05AD5">
        <w:t>/(</w:t>
      </w:r>
      <w:proofErr w:type="gramEnd"/>
      <w:r w:rsidR="00B05AD5">
        <w:t xml:space="preserve">Model 2:Model 1). </w:t>
      </w:r>
      <w:r w:rsidR="00B05AD5">
        <w:rPr>
          <w:b/>
        </w:rPr>
        <w:t>(C)</w:t>
      </w:r>
      <w:r w:rsidR="00B05AD5">
        <w:t xml:space="preserve"> Overall median rankings for all available observation dates disaggregated by county.</w:t>
      </w:r>
    </w:p>
    <w:p w14:paraId="2C0956B5" w14:textId="77777777" w:rsidR="00B05AD5" w:rsidRDefault="00B05AD5" w:rsidP="00B05AD5"/>
    <w:p w14:paraId="7D5017D2" w14:textId="77777777" w:rsidR="00B05AD5" w:rsidRDefault="00B05AD5" w:rsidP="00B05AD5"/>
    <w:p w14:paraId="04AECABB" w14:textId="77777777" w:rsidR="00B05AD5" w:rsidRDefault="00B05AD5" w:rsidP="00B05AD5"/>
    <w:p w14:paraId="40A409BA" w14:textId="77777777" w:rsidR="00B05AD5" w:rsidRDefault="00B05AD5" w:rsidP="00B05AD5"/>
    <w:p w14:paraId="7015FB56" w14:textId="77777777" w:rsidR="00B05AD5" w:rsidRDefault="00B05AD5" w:rsidP="00B05AD5"/>
    <w:p w14:paraId="1657F91F" w14:textId="77777777" w:rsidR="00B05AD5" w:rsidRDefault="00B05AD5" w:rsidP="00B05AD5"/>
    <w:p w14:paraId="47FCDCDF" w14:textId="77777777" w:rsidR="00B05AD5" w:rsidRDefault="00B05AD5" w:rsidP="00B05AD5">
      <w:pPr>
        <w:pStyle w:val="Heading3"/>
      </w:pPr>
      <w:bookmarkStart w:id="4" w:name="_c57xm3g4f29m" w:colFirst="0" w:colLast="0"/>
      <w:bookmarkEnd w:id="4"/>
      <w:r>
        <w:lastRenderedPageBreak/>
        <w:t>Random forest variable importance</w:t>
      </w:r>
    </w:p>
    <w:p w14:paraId="4AB24335" w14:textId="2CBE1026" w:rsidR="00B05AD5" w:rsidRDefault="00911783" w:rsidP="00B05AD5">
      <w:r>
        <w:rPr>
          <w:b/>
          <w:noProof/>
        </w:rPr>
        <w:drawing>
          <wp:inline distT="0" distB="0" distL="0" distR="0" wp14:anchorId="169587E0" wp14:editId="0B655ED7">
            <wp:extent cx="5953125" cy="71913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719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299F" w:rsidRPr="0039299F">
        <w:rPr>
          <w:b/>
        </w:rPr>
        <w:t xml:space="preserve"> </w:t>
      </w:r>
      <w:r w:rsidR="0039299F">
        <w:rPr>
          <w:b/>
        </w:rPr>
        <w:t>Supplementary</w:t>
      </w:r>
      <w:r w:rsidR="00B05AD5">
        <w:rPr>
          <w:b/>
        </w:rPr>
        <w:t xml:space="preserve"> Figure 23</w:t>
      </w:r>
      <w:r w:rsidR="00B05AD5">
        <w:rPr>
          <w:b/>
          <w:color w:val="000000"/>
        </w:rPr>
        <w:t xml:space="preserve">. Variable importance values from random forest classification analysis for (A) 7 </w:t>
      </w:r>
      <w:proofErr w:type="gramStart"/>
      <w:r w:rsidR="00B05AD5">
        <w:rPr>
          <w:b/>
          <w:color w:val="000000"/>
        </w:rPr>
        <w:t>day</w:t>
      </w:r>
      <w:proofErr w:type="gramEnd"/>
      <w:r w:rsidR="00B05AD5">
        <w:rPr>
          <w:b/>
          <w:color w:val="000000"/>
        </w:rPr>
        <w:t xml:space="preserve">, (B) 14-day, and (C) 21-day MAE. </w:t>
      </w:r>
    </w:p>
    <w:p w14:paraId="33C92D2F" w14:textId="77777777" w:rsidR="00B05AD5" w:rsidRDefault="00B05AD5" w:rsidP="00B05AD5">
      <w:pPr>
        <w:pStyle w:val="Heading3"/>
      </w:pPr>
      <w:bookmarkStart w:id="5" w:name="_9on34jtvx093" w:colFirst="0" w:colLast="0"/>
      <w:bookmarkEnd w:id="5"/>
      <w:r>
        <w:lastRenderedPageBreak/>
        <w:t>MAE vs. county size</w:t>
      </w:r>
    </w:p>
    <w:p w14:paraId="47D73140" w14:textId="77777777" w:rsidR="00B05AD5" w:rsidRDefault="00B05AD5" w:rsidP="00B05AD5">
      <w:pPr>
        <w:pStyle w:val="Heading1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C275EF0" wp14:editId="1D72081D">
            <wp:extent cx="6271846" cy="54864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736" cy="5496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89418A" w14:textId="17E12F41" w:rsidR="00B05AD5" w:rsidRDefault="0039299F" w:rsidP="00B05AD5">
      <w:r>
        <w:rPr>
          <w:b/>
        </w:rPr>
        <w:t>Supplementary</w:t>
      </w:r>
      <w:r w:rsidR="00B05AD5">
        <w:rPr>
          <w:b/>
        </w:rPr>
        <w:t xml:space="preserve"> Figure 24. Boxplots of normalized MAE distributions by county for (A) 7-day, (B) 14-day, and (C) 21-day MAE for the ensemble model. </w:t>
      </w:r>
      <w:r w:rsidR="00B05AD5">
        <w:t>MAE is normalized by median county hospital capacity. Counties are situated on the x-axis in order of increasing population size. Counties are color-coded based on their health officer region membership. Distribution of MAE scores are from the entire analysis period: February 1, 2021- February 1, 2022.</w:t>
      </w:r>
    </w:p>
    <w:p w14:paraId="1DA40415" w14:textId="77777777" w:rsidR="00B05AD5" w:rsidRDefault="00B05AD5" w:rsidP="00B05AD5">
      <w:pPr>
        <w:pStyle w:val="Heading1"/>
      </w:pPr>
      <w:bookmarkStart w:id="6" w:name="_12jl6zt8oa1b" w:colFirst="0" w:colLast="0"/>
      <w:bookmarkStart w:id="7" w:name="_z3p29983fn1p" w:colFirst="0" w:colLast="0"/>
      <w:bookmarkEnd w:id="6"/>
      <w:bookmarkEnd w:id="7"/>
    </w:p>
    <w:p w14:paraId="041E7CE8" w14:textId="77777777" w:rsidR="007D570F" w:rsidRDefault="00000000"/>
    <w:sectPr w:rsidR="007D570F">
      <w:footerReference w:type="default" r:id="rId3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B4694" w14:textId="77777777" w:rsidR="00944A7E" w:rsidRDefault="00944A7E">
      <w:pPr>
        <w:spacing w:line="240" w:lineRule="auto"/>
      </w:pPr>
      <w:r>
        <w:separator/>
      </w:r>
    </w:p>
  </w:endnote>
  <w:endnote w:type="continuationSeparator" w:id="0">
    <w:p w14:paraId="4B9230C9" w14:textId="77777777" w:rsidR="00944A7E" w:rsidRDefault="00944A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DFBBB" w14:textId="77777777" w:rsidR="00FB72F2" w:rsidRDefault="00B05AD5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2BF7A" w14:textId="77777777" w:rsidR="00944A7E" w:rsidRDefault="00944A7E">
      <w:pPr>
        <w:spacing w:line="240" w:lineRule="auto"/>
      </w:pPr>
      <w:r>
        <w:separator/>
      </w:r>
    </w:p>
  </w:footnote>
  <w:footnote w:type="continuationSeparator" w:id="0">
    <w:p w14:paraId="4314D35A" w14:textId="77777777" w:rsidR="00944A7E" w:rsidRDefault="00944A7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AD5"/>
    <w:rsid w:val="000A5B43"/>
    <w:rsid w:val="000C31E0"/>
    <w:rsid w:val="000F265E"/>
    <w:rsid w:val="001301C9"/>
    <w:rsid w:val="001724B4"/>
    <w:rsid w:val="001867B6"/>
    <w:rsid w:val="001D6B6B"/>
    <w:rsid w:val="002E07BA"/>
    <w:rsid w:val="002F350B"/>
    <w:rsid w:val="0039299F"/>
    <w:rsid w:val="003B7573"/>
    <w:rsid w:val="004E7E56"/>
    <w:rsid w:val="0066136B"/>
    <w:rsid w:val="00870C1E"/>
    <w:rsid w:val="00911783"/>
    <w:rsid w:val="00944A7E"/>
    <w:rsid w:val="009E51A0"/>
    <w:rsid w:val="00A023FE"/>
    <w:rsid w:val="00A520E3"/>
    <w:rsid w:val="00AF06DF"/>
    <w:rsid w:val="00B05AD5"/>
    <w:rsid w:val="00B324A8"/>
    <w:rsid w:val="00C3570F"/>
    <w:rsid w:val="00C6477A"/>
    <w:rsid w:val="00C9129B"/>
    <w:rsid w:val="00CE5A3D"/>
    <w:rsid w:val="00E01DB7"/>
    <w:rsid w:val="00F2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22C85"/>
  <w15:chartTrackingRefBased/>
  <w15:docId w15:val="{74A920A7-EACD-4F4A-BE0C-F28DFFAC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AD5"/>
    <w:pPr>
      <w:spacing w:after="0" w:line="276" w:lineRule="auto"/>
    </w:pPr>
    <w:rPr>
      <w:rFonts w:ascii="Arial" w:eastAsia="Arial" w:hAnsi="Arial" w:cs="Arial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5AD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5AD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AD5"/>
    <w:rPr>
      <w:rFonts w:ascii="Arial" w:eastAsia="Arial" w:hAnsi="Arial" w:cs="Arial"/>
      <w:sz w:val="40"/>
      <w:szCs w:val="40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rsid w:val="00B05AD5"/>
    <w:rPr>
      <w:rFonts w:ascii="Arial" w:eastAsia="Arial" w:hAnsi="Arial" w:cs="Arial"/>
      <w:color w:val="434343"/>
      <w:sz w:val="28"/>
      <w:szCs w:val="2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24</Pages>
  <Words>1753</Words>
  <Characters>9997</Characters>
  <Application>Microsoft Office Word</Application>
  <DocSecurity>0</DocSecurity>
  <Lines>83</Lines>
  <Paragraphs>23</Paragraphs>
  <ScaleCrop>false</ScaleCrop>
  <Company/>
  <LinksUpToDate>false</LinksUpToDate>
  <CharactersWithSpaces>11727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Lauren@CDPH</dc:creator>
  <cp:keywords/>
  <dc:description/>
  <cp:lastModifiedBy>White, Lauren@CDPH</cp:lastModifiedBy>
  <cp:revision>10</cp:revision>
  <dcterms:created xsi:type="dcterms:W3CDTF">2023-03-01T18:28:00Z</dcterms:created>
  <dcterms:modified xsi:type="dcterms:W3CDTF">2023-03-10T17:28:00Z</dcterms:modified>
</cp:coreProperties>
</file>