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D80B6" w14:textId="05969B4B" w:rsidR="00CE7D9F" w:rsidRPr="00CE7D9F" w:rsidRDefault="00CE7D9F">
      <w:pPr>
        <w:rPr>
          <w:rFonts w:ascii="Times" w:hAnsi="Times"/>
        </w:rPr>
      </w:pPr>
      <w:r>
        <w:rPr>
          <w:rFonts w:ascii="Times" w:hAnsi="Times"/>
        </w:rPr>
        <w:t>Supplementary material: Codebook</w:t>
      </w:r>
    </w:p>
    <w:p w14:paraId="04DD75BF" w14:textId="77777777" w:rsidR="00CE7D9F" w:rsidRDefault="00CE7D9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6745"/>
      </w:tblGrid>
      <w:tr w:rsidR="002F56C8" w14:paraId="42FEEDA1" w14:textId="77777777" w:rsidTr="002F56C8">
        <w:tc>
          <w:tcPr>
            <w:tcW w:w="2605" w:type="dxa"/>
          </w:tcPr>
          <w:p w14:paraId="7B377EA4" w14:textId="77777777" w:rsidR="002F56C8" w:rsidRPr="002F56C8" w:rsidRDefault="002F56C8" w:rsidP="002F56C8">
            <w:pPr>
              <w:jc w:val="center"/>
              <w:rPr>
                <w:rFonts w:ascii="Times" w:hAnsi="Times"/>
                <w:b/>
                <w:bCs/>
              </w:rPr>
            </w:pPr>
            <w:r w:rsidRPr="002F56C8">
              <w:rPr>
                <w:rFonts w:ascii="Times" w:hAnsi="Times"/>
                <w:b/>
                <w:bCs/>
              </w:rPr>
              <w:t>Code</w:t>
            </w:r>
          </w:p>
        </w:tc>
        <w:tc>
          <w:tcPr>
            <w:tcW w:w="6745" w:type="dxa"/>
          </w:tcPr>
          <w:p w14:paraId="1B02518A" w14:textId="77777777" w:rsidR="002F56C8" w:rsidRPr="002F56C8" w:rsidRDefault="002F56C8" w:rsidP="002F56C8">
            <w:pPr>
              <w:jc w:val="center"/>
              <w:rPr>
                <w:rFonts w:ascii="Times" w:hAnsi="Times"/>
                <w:b/>
                <w:bCs/>
              </w:rPr>
            </w:pPr>
            <w:r w:rsidRPr="002F56C8">
              <w:rPr>
                <w:rFonts w:ascii="Times" w:hAnsi="Times"/>
                <w:b/>
                <w:bCs/>
              </w:rPr>
              <w:t>Definition/Explanation</w:t>
            </w:r>
          </w:p>
        </w:tc>
      </w:tr>
      <w:tr w:rsidR="002F56C8" w14:paraId="16B13018" w14:textId="77777777" w:rsidTr="002263B6">
        <w:tc>
          <w:tcPr>
            <w:tcW w:w="9350" w:type="dxa"/>
            <w:gridSpan w:val="2"/>
          </w:tcPr>
          <w:p w14:paraId="48EF12CD" w14:textId="25A5919A" w:rsidR="002F56C8" w:rsidRPr="00CE7D9F" w:rsidRDefault="002F56C8" w:rsidP="002F56C8">
            <w:pPr>
              <w:jc w:val="center"/>
              <w:rPr>
                <w:rFonts w:ascii="Times" w:hAnsi="Times"/>
              </w:rPr>
            </w:pPr>
            <w:r w:rsidRPr="002758F8">
              <w:rPr>
                <w:rFonts w:ascii="Times" w:hAnsi="Times"/>
                <w:b/>
                <w:bCs/>
              </w:rPr>
              <w:t>Deductive codes</w:t>
            </w:r>
            <w:r w:rsidR="00CE7D9F">
              <w:rPr>
                <w:rFonts w:ascii="Times" w:hAnsi="Times"/>
                <w:b/>
                <w:bCs/>
              </w:rPr>
              <w:t xml:space="preserve"> </w:t>
            </w:r>
            <w:r w:rsidR="00CE7D9F">
              <w:rPr>
                <w:rFonts w:ascii="Times" w:hAnsi="Times"/>
              </w:rPr>
              <w:t>(reference 23)</w:t>
            </w:r>
          </w:p>
        </w:tc>
      </w:tr>
      <w:tr w:rsidR="002F56C8" w14:paraId="2263FEB2" w14:textId="77777777" w:rsidTr="002F56C8">
        <w:tc>
          <w:tcPr>
            <w:tcW w:w="2605" w:type="dxa"/>
          </w:tcPr>
          <w:p w14:paraId="268ED898" w14:textId="77777777" w:rsidR="002F56C8" w:rsidRPr="002F56C8" w:rsidRDefault="002F56C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Beneficence</w:t>
            </w:r>
          </w:p>
        </w:tc>
        <w:tc>
          <w:tcPr>
            <w:tcW w:w="6745" w:type="dxa"/>
          </w:tcPr>
          <w:p w14:paraId="51180AD2" w14:textId="77777777" w:rsidR="002F56C8" w:rsidRPr="002F56C8" w:rsidRDefault="002F56C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Obligation to produce benefit, for individual patients; involves active contribution towards the welfare of others</w:t>
            </w:r>
          </w:p>
        </w:tc>
      </w:tr>
      <w:tr w:rsidR="002F56C8" w14:paraId="2D15F4FC" w14:textId="77777777" w:rsidTr="002F56C8">
        <w:tc>
          <w:tcPr>
            <w:tcW w:w="2605" w:type="dxa"/>
          </w:tcPr>
          <w:p w14:paraId="712EB56C" w14:textId="77777777" w:rsidR="002F56C8" w:rsidRPr="002F56C8" w:rsidRDefault="002F56C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Equity/justice</w:t>
            </w:r>
          </w:p>
        </w:tc>
        <w:tc>
          <w:tcPr>
            <w:tcW w:w="6745" w:type="dxa"/>
          </w:tcPr>
          <w:p w14:paraId="27F2EA5F" w14:textId="77777777" w:rsidR="002F56C8" w:rsidRPr="002F56C8" w:rsidRDefault="002F56C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Demands equal opportunities. This includes a fair distribution of health outcomes in societies, often discussed as “health equity”</w:t>
            </w:r>
          </w:p>
        </w:tc>
      </w:tr>
      <w:tr w:rsidR="002F56C8" w14:paraId="301C25A7" w14:textId="77777777" w:rsidTr="002F56C8">
        <w:tc>
          <w:tcPr>
            <w:tcW w:w="2605" w:type="dxa"/>
          </w:tcPr>
          <w:p w14:paraId="3E644369" w14:textId="77777777" w:rsidR="002F56C8" w:rsidRPr="002F56C8" w:rsidRDefault="002F56C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Non-maleficence</w:t>
            </w:r>
          </w:p>
        </w:tc>
        <w:tc>
          <w:tcPr>
            <w:tcW w:w="6745" w:type="dxa"/>
          </w:tcPr>
          <w:p w14:paraId="277AE126" w14:textId="77777777" w:rsidR="002F56C8" w:rsidRPr="002F56C8" w:rsidRDefault="002F56C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Do no harm; involves the omission of harmful action; expressing concern for harm resulting (but no expression of action to be taken)</w:t>
            </w:r>
          </w:p>
        </w:tc>
      </w:tr>
      <w:tr w:rsidR="002F56C8" w14:paraId="77444021" w14:textId="77777777" w:rsidTr="002F56C8">
        <w:tc>
          <w:tcPr>
            <w:tcW w:w="2605" w:type="dxa"/>
          </w:tcPr>
          <w:p w14:paraId="42DD5002" w14:textId="77777777" w:rsidR="002F56C8" w:rsidRPr="002F56C8" w:rsidRDefault="002F56C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Health maximization</w:t>
            </w:r>
          </w:p>
        </w:tc>
        <w:tc>
          <w:tcPr>
            <w:tcW w:w="6745" w:type="dxa"/>
          </w:tcPr>
          <w:p w14:paraId="3F533C7C" w14:textId="07528DC7" w:rsidR="002F56C8" w:rsidRPr="002F56C8" w:rsidRDefault="002F56C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Focus on maximizing population health</w:t>
            </w:r>
            <w:r w:rsidR="00CE7D9F">
              <w:rPr>
                <w:rFonts w:ascii="Times" w:hAnsi="Times"/>
              </w:rPr>
              <w:t>; most benefit for the most people</w:t>
            </w:r>
          </w:p>
        </w:tc>
      </w:tr>
      <w:tr w:rsidR="002F56C8" w14:paraId="0C7AA83B" w14:textId="77777777" w:rsidTr="002F56C8">
        <w:tc>
          <w:tcPr>
            <w:tcW w:w="2605" w:type="dxa"/>
          </w:tcPr>
          <w:p w14:paraId="105D1F16" w14:textId="77777777" w:rsidR="002F56C8" w:rsidRPr="002F56C8" w:rsidRDefault="002F56C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Efficiency</w:t>
            </w:r>
          </w:p>
        </w:tc>
        <w:tc>
          <w:tcPr>
            <w:tcW w:w="6745" w:type="dxa"/>
          </w:tcPr>
          <w:p w14:paraId="5F7E5473" w14:textId="77777777" w:rsidR="002F56C8" w:rsidRPr="002F56C8" w:rsidRDefault="002F56C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Moral duty to use scarce health resources efficiently</w:t>
            </w:r>
          </w:p>
        </w:tc>
      </w:tr>
      <w:tr w:rsidR="002F56C8" w14:paraId="64F0C339" w14:textId="77777777" w:rsidTr="002F56C8">
        <w:tc>
          <w:tcPr>
            <w:tcW w:w="2605" w:type="dxa"/>
          </w:tcPr>
          <w:p w14:paraId="58949ADA" w14:textId="77777777" w:rsidR="002F56C8" w:rsidRPr="002F56C8" w:rsidRDefault="002F56C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Respect for autonomy</w:t>
            </w:r>
          </w:p>
        </w:tc>
        <w:tc>
          <w:tcPr>
            <w:tcW w:w="6745" w:type="dxa"/>
          </w:tcPr>
          <w:p w14:paraId="5805789B" w14:textId="77777777" w:rsidR="002F56C8" w:rsidRPr="002F56C8" w:rsidRDefault="002F56C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Every person has a high value – qua their autonomy – and cannot merely be treated as a means to the end of others’ good</w:t>
            </w:r>
          </w:p>
        </w:tc>
      </w:tr>
      <w:tr w:rsidR="002F56C8" w14:paraId="7880C6CB" w14:textId="77777777" w:rsidTr="002F56C8">
        <w:tc>
          <w:tcPr>
            <w:tcW w:w="2605" w:type="dxa"/>
          </w:tcPr>
          <w:p w14:paraId="037E57A6" w14:textId="77777777" w:rsidR="002F56C8" w:rsidRPr="002F56C8" w:rsidRDefault="002F56C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Proportionality</w:t>
            </w:r>
          </w:p>
        </w:tc>
        <w:tc>
          <w:tcPr>
            <w:tcW w:w="6745" w:type="dxa"/>
          </w:tcPr>
          <w:p w14:paraId="20F52B09" w14:textId="77777777" w:rsidR="002F56C8" w:rsidRPr="002F56C8" w:rsidRDefault="002F56C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Demands that in weighing and balancing individual freedom against wider social goods, considerations will be made in a proportionate way; individual welfare vs. collective benefit in health</w:t>
            </w:r>
          </w:p>
        </w:tc>
      </w:tr>
      <w:tr w:rsidR="006E4FEA" w14:paraId="5173BB71" w14:textId="77777777" w:rsidTr="00DF0785">
        <w:tc>
          <w:tcPr>
            <w:tcW w:w="9350" w:type="dxa"/>
            <w:gridSpan w:val="2"/>
          </w:tcPr>
          <w:p w14:paraId="7F57415E" w14:textId="77777777" w:rsidR="006E4FEA" w:rsidRPr="002758F8" w:rsidRDefault="006E4FEA" w:rsidP="006E4FEA">
            <w:pPr>
              <w:jc w:val="center"/>
              <w:rPr>
                <w:rFonts w:ascii="Times" w:hAnsi="Times"/>
                <w:b/>
                <w:bCs/>
              </w:rPr>
            </w:pPr>
            <w:r w:rsidRPr="002758F8">
              <w:rPr>
                <w:rFonts w:ascii="Times" w:hAnsi="Times"/>
                <w:b/>
                <w:bCs/>
              </w:rPr>
              <w:t>Inductive Codes</w:t>
            </w:r>
          </w:p>
        </w:tc>
      </w:tr>
      <w:tr w:rsidR="00245A75" w14:paraId="2F344C26" w14:textId="77777777" w:rsidTr="00515EFE">
        <w:tc>
          <w:tcPr>
            <w:tcW w:w="2605" w:type="dxa"/>
          </w:tcPr>
          <w:p w14:paraId="5FEAC779" w14:textId="77777777" w:rsidR="00245A75" w:rsidRPr="002F56C8" w:rsidRDefault="00245A75" w:rsidP="00515EFE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Fairness</w:t>
            </w:r>
          </w:p>
        </w:tc>
        <w:tc>
          <w:tcPr>
            <w:tcW w:w="6745" w:type="dxa"/>
          </w:tcPr>
          <w:p w14:paraId="4CF35C9A" w14:textId="77777777" w:rsidR="00245A75" w:rsidRPr="002F56C8" w:rsidRDefault="00245A75" w:rsidP="00515EFE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Standardized treatment such that no person is unduly </w:t>
            </w:r>
            <w:proofErr w:type="spellStart"/>
            <w:r>
              <w:rPr>
                <w:rFonts w:ascii="Times" w:hAnsi="Times"/>
              </w:rPr>
              <w:t>favoured</w:t>
            </w:r>
            <w:proofErr w:type="spellEnd"/>
            <w:r>
              <w:rPr>
                <w:rFonts w:ascii="Times" w:hAnsi="Times"/>
              </w:rPr>
              <w:t xml:space="preserve"> or disadvantaged</w:t>
            </w:r>
          </w:p>
        </w:tc>
      </w:tr>
      <w:tr w:rsidR="006E4FEA" w14:paraId="3CC1FF9F" w14:textId="77777777" w:rsidTr="00515EFE">
        <w:tc>
          <w:tcPr>
            <w:tcW w:w="2605" w:type="dxa"/>
          </w:tcPr>
          <w:p w14:paraId="045A1D3C" w14:textId="77777777" w:rsidR="006E4FEA" w:rsidRPr="002F56C8" w:rsidRDefault="006E4FEA" w:rsidP="00515EFE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Protection/mitigation</w:t>
            </w:r>
          </w:p>
        </w:tc>
        <w:tc>
          <w:tcPr>
            <w:tcW w:w="6745" w:type="dxa"/>
          </w:tcPr>
          <w:p w14:paraId="10202898" w14:textId="77777777" w:rsidR="006E4FEA" w:rsidRPr="002F56C8" w:rsidRDefault="006E4FEA" w:rsidP="00515EFE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Suggestion to act or put in place strategies to protect the vulnerable</w:t>
            </w:r>
          </w:p>
        </w:tc>
      </w:tr>
      <w:tr w:rsidR="00245A75" w14:paraId="218F80C4" w14:textId="77777777" w:rsidTr="00515EFE">
        <w:tc>
          <w:tcPr>
            <w:tcW w:w="2605" w:type="dxa"/>
          </w:tcPr>
          <w:p w14:paraId="79785DA3" w14:textId="77777777" w:rsidR="00245A75" w:rsidRPr="002F56C8" w:rsidRDefault="00245A75" w:rsidP="00515EFE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Responsibility</w:t>
            </w:r>
          </w:p>
        </w:tc>
        <w:tc>
          <w:tcPr>
            <w:tcW w:w="6745" w:type="dxa"/>
          </w:tcPr>
          <w:p w14:paraId="19AD1F1E" w14:textId="77777777" w:rsidR="00245A75" w:rsidRPr="002F56C8" w:rsidRDefault="00245A75" w:rsidP="00515EFE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To use resources well, or to maintain trust in the public healthcare system</w:t>
            </w:r>
          </w:p>
        </w:tc>
      </w:tr>
      <w:tr w:rsidR="002F56C8" w14:paraId="451D254C" w14:textId="77777777" w:rsidTr="002F56C8">
        <w:tc>
          <w:tcPr>
            <w:tcW w:w="2605" w:type="dxa"/>
          </w:tcPr>
          <w:p w14:paraId="194BA1E4" w14:textId="77777777" w:rsidR="002F56C8" w:rsidRPr="002F56C8" w:rsidRDefault="002F56C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Accountability</w:t>
            </w:r>
          </w:p>
        </w:tc>
        <w:tc>
          <w:tcPr>
            <w:tcW w:w="6745" w:type="dxa"/>
          </w:tcPr>
          <w:p w14:paraId="058E74A2" w14:textId="77777777" w:rsidR="002F56C8" w:rsidRPr="002F56C8" w:rsidRDefault="002F56C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Ongoing monitoring/assessment of healthcare policies/decisions; being accountable to the public</w:t>
            </w:r>
          </w:p>
        </w:tc>
      </w:tr>
      <w:tr w:rsidR="002F56C8" w14:paraId="1165961A" w14:textId="77777777" w:rsidTr="002F56C8">
        <w:tc>
          <w:tcPr>
            <w:tcW w:w="2605" w:type="dxa"/>
          </w:tcPr>
          <w:p w14:paraId="0A2CA22A" w14:textId="77777777" w:rsidR="002F56C8" w:rsidRPr="002F56C8" w:rsidRDefault="002F56C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Science or evidence-based healthcare</w:t>
            </w:r>
          </w:p>
        </w:tc>
        <w:tc>
          <w:tcPr>
            <w:tcW w:w="6745" w:type="dxa"/>
          </w:tcPr>
          <w:p w14:paraId="6D55D8A8" w14:textId="77777777" w:rsidR="002F56C8" w:rsidRPr="002F56C8" w:rsidRDefault="00C36E8F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Obligation of using health interventions shown to result in benefit for patients</w:t>
            </w:r>
          </w:p>
        </w:tc>
      </w:tr>
      <w:tr w:rsidR="002F56C8" w14:paraId="6AC376B4" w14:textId="77777777" w:rsidTr="002F56C8">
        <w:tc>
          <w:tcPr>
            <w:tcW w:w="2605" w:type="dxa"/>
          </w:tcPr>
          <w:p w14:paraId="013C1AAC" w14:textId="77777777" w:rsidR="002F56C8" w:rsidRPr="002F56C8" w:rsidRDefault="00245A75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C</w:t>
            </w:r>
            <w:r w:rsidR="002F56C8">
              <w:rPr>
                <w:rFonts w:ascii="Times" w:hAnsi="Times"/>
              </w:rPr>
              <w:t>linical expertise</w:t>
            </w:r>
          </w:p>
        </w:tc>
        <w:tc>
          <w:tcPr>
            <w:tcW w:w="6745" w:type="dxa"/>
          </w:tcPr>
          <w:p w14:paraId="79D7E6F0" w14:textId="77777777" w:rsidR="002F56C8" w:rsidRPr="002F56C8" w:rsidRDefault="00245A75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Value for physicians’ c</w:t>
            </w:r>
            <w:r w:rsidR="002F56C8">
              <w:rPr>
                <w:rFonts w:ascii="Times" w:hAnsi="Times"/>
              </w:rPr>
              <w:t>linical judgement/decision-making</w:t>
            </w:r>
          </w:p>
        </w:tc>
      </w:tr>
      <w:tr w:rsidR="002F56C8" w14:paraId="0BD5ABDE" w14:textId="77777777" w:rsidTr="002F56C8">
        <w:tc>
          <w:tcPr>
            <w:tcW w:w="2605" w:type="dxa"/>
          </w:tcPr>
          <w:p w14:paraId="67ADC3F6" w14:textId="77777777" w:rsidR="002F56C8" w:rsidRPr="002F56C8" w:rsidRDefault="002F56C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Individuality</w:t>
            </w:r>
          </w:p>
        </w:tc>
        <w:tc>
          <w:tcPr>
            <w:tcW w:w="6745" w:type="dxa"/>
          </w:tcPr>
          <w:p w14:paraId="104395C7" w14:textId="09385B4D" w:rsidR="002F56C8" w:rsidRPr="002F56C8" w:rsidRDefault="002F56C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Right to personal treatment</w:t>
            </w:r>
            <w:r w:rsidR="00DB1C1A">
              <w:rPr>
                <w:rFonts w:ascii="Times" w:hAnsi="Times"/>
              </w:rPr>
              <w:t>, case-by-case evaluation</w:t>
            </w:r>
          </w:p>
        </w:tc>
      </w:tr>
      <w:tr w:rsidR="002F56C8" w14:paraId="0C47B33D" w14:textId="77777777" w:rsidTr="002F56C8">
        <w:tc>
          <w:tcPr>
            <w:tcW w:w="2605" w:type="dxa"/>
          </w:tcPr>
          <w:p w14:paraId="1F2F1C72" w14:textId="77777777" w:rsidR="002F56C8" w:rsidRPr="002F56C8" w:rsidRDefault="002F56C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Ensuring quality of life</w:t>
            </w:r>
          </w:p>
        </w:tc>
        <w:tc>
          <w:tcPr>
            <w:tcW w:w="6745" w:type="dxa"/>
          </w:tcPr>
          <w:p w14:paraId="6D630F1D" w14:textId="77777777" w:rsidR="002F56C8" w:rsidRPr="002F56C8" w:rsidRDefault="002F56C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Consideration of and priority attributed for ensuring quality of life for patients</w:t>
            </w:r>
          </w:p>
        </w:tc>
      </w:tr>
      <w:tr w:rsidR="002F56C8" w14:paraId="3D0C6BFD" w14:textId="77777777" w:rsidTr="002F56C8">
        <w:tc>
          <w:tcPr>
            <w:tcW w:w="2605" w:type="dxa"/>
          </w:tcPr>
          <w:p w14:paraId="35B3ED9F" w14:textId="77777777" w:rsidR="002F56C8" w:rsidRPr="002F56C8" w:rsidRDefault="002F56C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Flexibility</w:t>
            </w:r>
          </w:p>
        </w:tc>
        <w:tc>
          <w:tcPr>
            <w:tcW w:w="6745" w:type="dxa"/>
          </w:tcPr>
          <w:p w14:paraId="52AFCB05" w14:textId="77777777" w:rsidR="002F56C8" w:rsidRPr="002F56C8" w:rsidRDefault="002F56C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In health system, in decision-making</w:t>
            </w:r>
          </w:p>
        </w:tc>
      </w:tr>
      <w:tr w:rsidR="002F56C8" w14:paraId="720F0B31" w14:textId="77777777" w:rsidTr="002F56C8">
        <w:tc>
          <w:tcPr>
            <w:tcW w:w="2605" w:type="dxa"/>
          </w:tcPr>
          <w:p w14:paraId="20979557" w14:textId="77777777" w:rsidR="002F56C8" w:rsidRPr="002F56C8" w:rsidRDefault="002F56C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Clarity/certainty of information</w:t>
            </w:r>
          </w:p>
        </w:tc>
        <w:tc>
          <w:tcPr>
            <w:tcW w:w="6745" w:type="dxa"/>
          </w:tcPr>
          <w:p w14:paraId="7248E892" w14:textId="057DB6F3" w:rsidR="002F56C8" w:rsidRPr="002F56C8" w:rsidRDefault="00DB1C1A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Importance of having certainty (or reducing/minimizing uncertainty)</w:t>
            </w:r>
            <w:r w:rsidR="00F23C6F">
              <w:rPr>
                <w:rFonts w:ascii="Times" w:hAnsi="Times"/>
              </w:rPr>
              <w:t xml:space="preserve"> in health-related information and decision-making</w:t>
            </w:r>
          </w:p>
        </w:tc>
      </w:tr>
      <w:tr w:rsidR="002F56C8" w14:paraId="00D18C28" w14:textId="77777777" w:rsidTr="002F56C8">
        <w:tc>
          <w:tcPr>
            <w:tcW w:w="2605" w:type="dxa"/>
          </w:tcPr>
          <w:p w14:paraId="462D5534" w14:textId="77777777" w:rsidR="002F56C8" w:rsidRPr="002F56C8" w:rsidRDefault="002F56C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Trust</w:t>
            </w:r>
          </w:p>
        </w:tc>
        <w:tc>
          <w:tcPr>
            <w:tcW w:w="6745" w:type="dxa"/>
          </w:tcPr>
          <w:p w14:paraId="542A9637" w14:textId="77777777" w:rsidR="002F56C8" w:rsidRPr="002F56C8" w:rsidRDefault="002F56C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From patient’s perspecti</w:t>
            </w:r>
            <w:r w:rsidR="006E4FEA">
              <w:rPr>
                <w:rFonts w:ascii="Times" w:hAnsi="Times"/>
              </w:rPr>
              <w:t>ve</w:t>
            </w:r>
            <w:r>
              <w:rPr>
                <w:rFonts w:ascii="Times" w:hAnsi="Times"/>
              </w:rPr>
              <w:t xml:space="preserve">; </w:t>
            </w:r>
            <w:r w:rsidR="006E4FEA">
              <w:rPr>
                <w:rFonts w:ascii="Times" w:hAnsi="Times"/>
              </w:rPr>
              <w:t xml:space="preserve">trust </w:t>
            </w:r>
            <w:r>
              <w:rPr>
                <w:rFonts w:ascii="Times" w:hAnsi="Times"/>
              </w:rPr>
              <w:t>in healthcare decision-making and clinicians</w:t>
            </w:r>
          </w:p>
        </w:tc>
      </w:tr>
      <w:tr w:rsidR="002F56C8" w14:paraId="41F2DA0B" w14:textId="77777777" w:rsidTr="002F56C8">
        <w:tc>
          <w:tcPr>
            <w:tcW w:w="2605" w:type="dxa"/>
          </w:tcPr>
          <w:p w14:paraId="01FA9BA6" w14:textId="77777777" w:rsidR="002F56C8" w:rsidRPr="002F56C8" w:rsidRDefault="002F56C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Logic/rationality</w:t>
            </w:r>
          </w:p>
        </w:tc>
        <w:tc>
          <w:tcPr>
            <w:tcW w:w="6745" w:type="dxa"/>
          </w:tcPr>
          <w:p w14:paraId="0631DCDE" w14:textId="77777777" w:rsidR="002F56C8" w:rsidRPr="002F56C8" w:rsidRDefault="002F56C8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Using a scientific, logical, mathematical or otherwise rational approach to problem-solving or decision-making</w:t>
            </w:r>
          </w:p>
        </w:tc>
      </w:tr>
    </w:tbl>
    <w:p w14:paraId="1CA3BBB3" w14:textId="77777777" w:rsidR="004D47F4" w:rsidRDefault="00000000"/>
    <w:sectPr w:rsidR="004D47F4" w:rsidSect="000A7C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50890" w14:textId="77777777" w:rsidR="00D56DCC" w:rsidRDefault="00D56DCC" w:rsidP="00CE7D9F">
      <w:r>
        <w:separator/>
      </w:r>
    </w:p>
  </w:endnote>
  <w:endnote w:type="continuationSeparator" w:id="0">
    <w:p w14:paraId="4DDFC298" w14:textId="77777777" w:rsidR="00D56DCC" w:rsidRDefault="00D56DCC" w:rsidP="00CE7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910D0" w14:textId="77777777" w:rsidR="00D56DCC" w:rsidRDefault="00D56DCC" w:rsidP="00CE7D9F">
      <w:r>
        <w:separator/>
      </w:r>
    </w:p>
  </w:footnote>
  <w:footnote w:type="continuationSeparator" w:id="0">
    <w:p w14:paraId="05F681CB" w14:textId="77777777" w:rsidR="00D56DCC" w:rsidRDefault="00D56DCC" w:rsidP="00CE7D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6C8"/>
    <w:rsid w:val="000A7C5E"/>
    <w:rsid w:val="000D1A25"/>
    <w:rsid w:val="00245A75"/>
    <w:rsid w:val="002758F8"/>
    <w:rsid w:val="002F56C8"/>
    <w:rsid w:val="00334BC0"/>
    <w:rsid w:val="003A18A5"/>
    <w:rsid w:val="006E4FEA"/>
    <w:rsid w:val="007C30A8"/>
    <w:rsid w:val="00A1144B"/>
    <w:rsid w:val="00C32B25"/>
    <w:rsid w:val="00C36E8F"/>
    <w:rsid w:val="00CE7D9F"/>
    <w:rsid w:val="00D56DCC"/>
    <w:rsid w:val="00DB1C1A"/>
    <w:rsid w:val="00EA5E32"/>
    <w:rsid w:val="00F23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87A2C"/>
  <w15:chartTrackingRefBased/>
  <w15:docId w15:val="{14A1C65E-0950-AB47-AFC4-0EFCEE66F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56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758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58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58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58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58F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1C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C1A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A5E32"/>
  </w:style>
  <w:style w:type="paragraph" w:styleId="Header">
    <w:name w:val="header"/>
    <w:basedOn w:val="Normal"/>
    <w:link w:val="HeaderChar"/>
    <w:uiPriority w:val="99"/>
    <w:unhideWhenUsed/>
    <w:rsid w:val="00CE7D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7D9F"/>
  </w:style>
  <w:style w:type="paragraph" w:styleId="Footer">
    <w:name w:val="footer"/>
    <w:basedOn w:val="Normal"/>
    <w:link w:val="FooterChar"/>
    <w:uiPriority w:val="99"/>
    <w:unhideWhenUsed/>
    <w:rsid w:val="00CE7D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7D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2022-12-09T22:20:00Z</dcterms:created>
  <dcterms:modified xsi:type="dcterms:W3CDTF">2022-12-09T22:20:00Z</dcterms:modified>
</cp:coreProperties>
</file>