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2D3F6" w14:textId="1BED9C36" w:rsidR="00E138FF" w:rsidRDefault="00E138FF" w:rsidP="00FA7064">
      <w:pPr>
        <w:jc w:val="left"/>
        <w:rPr>
          <w:rFonts w:ascii="Times New Roman" w:hAnsi="Times New Roman" w:cs="Times New Roman"/>
          <w:b/>
          <w:sz w:val="24"/>
          <w:szCs w:val="24"/>
        </w:rPr>
      </w:pPr>
    </w:p>
    <w:p w14:paraId="59EBA8B6" w14:textId="7D22DDC1" w:rsidR="00696208" w:rsidRDefault="00696208" w:rsidP="00FA7064">
      <w:pPr>
        <w:jc w:val="left"/>
        <w:rPr>
          <w:rFonts w:ascii="Times New Roman" w:hAnsi="Times New Roman" w:cs="Times New Roman"/>
          <w:b/>
          <w:sz w:val="24"/>
          <w:szCs w:val="24"/>
        </w:rPr>
      </w:pPr>
      <w:r>
        <w:rPr>
          <w:rFonts w:ascii="Times New Roman" w:hAnsi="Times New Roman" w:cs="Times New Roman"/>
          <w:b/>
          <w:noProof/>
          <w:sz w:val="24"/>
          <w:szCs w:val="24"/>
          <w:lang w:val="en-AU" w:eastAsia="en-AU"/>
        </w:rPr>
        <w:drawing>
          <wp:inline distT="0" distB="0" distL="0" distR="0" wp14:anchorId="06073534" wp14:editId="1B0E6F68">
            <wp:extent cx="8373600" cy="6091200"/>
            <wp:effectExtent l="19050" t="19050" r="27940" b="24130"/>
            <wp:docPr id="1930230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73600" cy="6091200"/>
                    </a:xfrm>
                    <a:prstGeom prst="rect">
                      <a:avLst/>
                    </a:prstGeom>
                    <a:noFill/>
                    <a:ln w="6350">
                      <a:solidFill>
                        <a:schemeClr val="tx1"/>
                      </a:solidFill>
                    </a:ln>
                  </pic:spPr>
                </pic:pic>
              </a:graphicData>
            </a:graphic>
          </wp:inline>
        </w:drawing>
      </w:r>
    </w:p>
    <w:p w14:paraId="08892708" w14:textId="0FB70C91" w:rsidR="004E57B4" w:rsidRDefault="00C12E3B" w:rsidP="00FA7064">
      <w:pPr>
        <w:jc w:val="center"/>
        <w:rPr>
          <w:rFonts w:ascii="Times New Roman" w:hAnsi="Times New Roman" w:cs="Times New Roman"/>
          <w:b/>
          <w:sz w:val="24"/>
          <w:szCs w:val="24"/>
        </w:rPr>
      </w:pPr>
      <w:r>
        <w:rPr>
          <w:rFonts w:ascii="Times New Roman" w:hAnsi="Times New Roman" w:cs="Times New Roman"/>
          <w:b/>
          <w:sz w:val="24"/>
          <w:szCs w:val="24"/>
        </w:rPr>
        <w:t xml:space="preserve">Additional </w:t>
      </w:r>
      <w:r w:rsidR="00AC01FA">
        <w:rPr>
          <w:rFonts w:ascii="Times New Roman" w:hAnsi="Times New Roman" w:cs="Times New Roman"/>
          <w:b/>
          <w:sz w:val="24"/>
          <w:szCs w:val="24"/>
        </w:rPr>
        <w:t>f</w:t>
      </w:r>
      <w:r>
        <w:rPr>
          <w:rFonts w:ascii="Times New Roman" w:hAnsi="Times New Roman" w:cs="Times New Roman"/>
          <w:b/>
          <w:sz w:val="24"/>
          <w:szCs w:val="24"/>
        </w:rPr>
        <w:t>ile 2</w:t>
      </w:r>
      <w:r w:rsidR="005D0E38" w:rsidRPr="00E03742">
        <w:rPr>
          <w:rFonts w:ascii="Times New Roman" w:hAnsi="Times New Roman" w:cs="Times New Roman"/>
          <w:b/>
          <w:sz w:val="24"/>
          <w:szCs w:val="24"/>
        </w:rPr>
        <w:t xml:space="preserve">. </w:t>
      </w:r>
      <w:r w:rsidR="00DF5274">
        <w:rPr>
          <w:rFonts w:ascii="Times New Roman" w:hAnsi="Times New Roman" w:cs="Times New Roman"/>
          <w:b/>
          <w:sz w:val="24"/>
          <w:szCs w:val="24"/>
        </w:rPr>
        <w:t xml:space="preserve">Number </w:t>
      </w:r>
      <w:r w:rsidR="00032FF7">
        <w:rPr>
          <w:rFonts w:ascii="Times New Roman" w:hAnsi="Times New Roman" w:cs="Times New Roman"/>
          <w:b/>
          <w:sz w:val="24"/>
          <w:szCs w:val="24"/>
        </w:rPr>
        <w:t xml:space="preserve">of </w:t>
      </w:r>
      <w:r w:rsidR="00DA2507">
        <w:rPr>
          <w:rFonts w:ascii="Times New Roman" w:hAnsi="Times New Roman" w:cs="Times New Roman"/>
          <w:b/>
          <w:sz w:val="24"/>
          <w:szCs w:val="24"/>
        </w:rPr>
        <w:t>Chinese physical activity and sede</w:t>
      </w:r>
      <w:r w:rsidR="00A14DB4">
        <w:rPr>
          <w:rFonts w:ascii="Times New Roman" w:hAnsi="Times New Roman" w:cs="Times New Roman"/>
          <w:b/>
          <w:sz w:val="24"/>
          <w:szCs w:val="24"/>
        </w:rPr>
        <w:t xml:space="preserve">ntary </w:t>
      </w:r>
      <w:proofErr w:type="spellStart"/>
      <w:r w:rsidR="001F6474">
        <w:rPr>
          <w:rFonts w:ascii="Times New Roman" w:hAnsi="Times New Roman" w:cs="Times New Roman"/>
          <w:b/>
          <w:sz w:val="24"/>
          <w:szCs w:val="24"/>
        </w:rPr>
        <w:t>behavio</w:t>
      </w:r>
      <w:r w:rsidR="009568B7">
        <w:rPr>
          <w:rFonts w:ascii="Times New Roman" w:hAnsi="Times New Roman" w:cs="Times New Roman"/>
          <w:b/>
          <w:sz w:val="24"/>
          <w:szCs w:val="24"/>
        </w:rPr>
        <w:t>u</w:t>
      </w:r>
      <w:r w:rsidR="001F6474">
        <w:rPr>
          <w:rFonts w:ascii="Times New Roman" w:hAnsi="Times New Roman" w:cs="Times New Roman"/>
          <w:b/>
          <w:sz w:val="24"/>
          <w:szCs w:val="24"/>
        </w:rPr>
        <w:t>r</w:t>
      </w:r>
      <w:proofErr w:type="spellEnd"/>
      <w:r w:rsidR="00A14DB4">
        <w:rPr>
          <w:rFonts w:ascii="Times New Roman" w:hAnsi="Times New Roman" w:cs="Times New Roman"/>
          <w:b/>
          <w:sz w:val="24"/>
          <w:szCs w:val="24"/>
        </w:rPr>
        <w:t xml:space="preserve"> policies per issuing body/</w:t>
      </w:r>
      <w:r w:rsidR="00821343">
        <w:rPr>
          <w:rFonts w:ascii="Times New Roman" w:hAnsi="Times New Roman" w:cs="Times New Roman"/>
          <w:b/>
          <w:sz w:val="24"/>
          <w:szCs w:val="24"/>
        </w:rPr>
        <w:t>institution</w:t>
      </w:r>
      <w:r w:rsidR="004A0E7E">
        <w:rPr>
          <w:rFonts w:ascii="Times New Roman" w:hAnsi="Times New Roman" w:cs="Times New Roman"/>
          <w:b/>
          <w:sz w:val="24"/>
          <w:szCs w:val="24"/>
        </w:rPr>
        <w:br w:type="page"/>
      </w:r>
    </w:p>
    <w:p w14:paraId="758E3654" w14:textId="1EFE0033" w:rsidR="00773241" w:rsidRDefault="00773241" w:rsidP="00773241">
      <w:pPr>
        <w:widowControl/>
        <w:jc w:val="left"/>
        <w:rPr>
          <w:rFonts w:ascii="Times New Roman" w:hAnsi="Times New Roman" w:cs="Times New Roman"/>
          <w:bCs/>
          <w:sz w:val="24"/>
          <w:szCs w:val="24"/>
        </w:rPr>
      </w:pPr>
      <w:r>
        <w:rPr>
          <w:rFonts w:ascii="Times New Roman" w:hAnsi="Times New Roman" w:cs="Times New Roman"/>
          <w:bCs/>
          <w:sz w:val="24"/>
          <w:szCs w:val="24"/>
        </w:rPr>
        <w:lastRenderedPageBreak/>
        <w:t>Green: central authority</w:t>
      </w:r>
    </w:p>
    <w:p w14:paraId="71737F2B" w14:textId="77777777" w:rsidR="00773241" w:rsidRDefault="00985631" w:rsidP="00985631">
      <w:pPr>
        <w:widowControl/>
        <w:jc w:val="left"/>
        <w:rPr>
          <w:rFonts w:ascii="Times New Roman" w:hAnsi="Times New Roman" w:cs="Times New Roman"/>
          <w:bCs/>
          <w:sz w:val="24"/>
          <w:szCs w:val="24"/>
        </w:rPr>
      </w:pPr>
      <w:r>
        <w:rPr>
          <w:rFonts w:ascii="Times New Roman" w:hAnsi="Times New Roman" w:cs="Times New Roman"/>
          <w:bCs/>
          <w:sz w:val="24"/>
          <w:szCs w:val="24"/>
        </w:rPr>
        <w:t>Red</w:t>
      </w:r>
      <w:r w:rsidR="00773241">
        <w:rPr>
          <w:rFonts w:ascii="Times New Roman" w:hAnsi="Times New Roman" w:cs="Times New Roman"/>
          <w:bCs/>
          <w:sz w:val="24"/>
          <w:szCs w:val="24"/>
        </w:rPr>
        <w:t xml:space="preserve">: </w:t>
      </w:r>
      <w:r>
        <w:rPr>
          <w:rFonts w:ascii="Times New Roman" w:hAnsi="Times New Roman" w:cs="Times New Roman"/>
          <w:bCs/>
          <w:sz w:val="24"/>
          <w:szCs w:val="24"/>
        </w:rPr>
        <w:t>sport</w:t>
      </w:r>
      <w:r w:rsidR="00773241">
        <w:rPr>
          <w:rFonts w:ascii="Times New Roman" w:hAnsi="Times New Roman" w:cs="Times New Roman"/>
          <w:bCs/>
          <w:sz w:val="24"/>
          <w:szCs w:val="24"/>
        </w:rPr>
        <w:t>s sector</w:t>
      </w:r>
    </w:p>
    <w:p w14:paraId="0094BAF5" w14:textId="7EA740F2" w:rsidR="00985631" w:rsidRDefault="00985631" w:rsidP="00985631">
      <w:pPr>
        <w:widowControl/>
        <w:jc w:val="left"/>
        <w:rPr>
          <w:rFonts w:ascii="Times New Roman" w:hAnsi="Times New Roman" w:cs="Times New Roman"/>
          <w:bCs/>
          <w:sz w:val="24"/>
          <w:szCs w:val="24"/>
        </w:rPr>
      </w:pPr>
      <w:r>
        <w:rPr>
          <w:rFonts w:ascii="Times New Roman" w:hAnsi="Times New Roman" w:cs="Times New Roman"/>
          <w:bCs/>
          <w:sz w:val="24"/>
          <w:szCs w:val="24"/>
        </w:rPr>
        <w:t>Yellow</w:t>
      </w:r>
      <w:r w:rsidR="00773241">
        <w:rPr>
          <w:rFonts w:ascii="Times New Roman" w:hAnsi="Times New Roman" w:cs="Times New Roman"/>
          <w:bCs/>
          <w:sz w:val="24"/>
          <w:szCs w:val="24"/>
        </w:rPr>
        <w:t xml:space="preserve">: </w:t>
      </w:r>
      <w:r>
        <w:rPr>
          <w:rFonts w:ascii="Times New Roman" w:hAnsi="Times New Roman" w:cs="Times New Roman"/>
          <w:bCs/>
          <w:sz w:val="24"/>
          <w:szCs w:val="24"/>
        </w:rPr>
        <w:t>education</w:t>
      </w:r>
      <w:r w:rsidR="00773241">
        <w:rPr>
          <w:rFonts w:ascii="Times New Roman" w:hAnsi="Times New Roman" w:cs="Times New Roman"/>
          <w:bCs/>
          <w:sz w:val="24"/>
          <w:szCs w:val="24"/>
        </w:rPr>
        <w:t xml:space="preserve"> sector</w:t>
      </w:r>
    </w:p>
    <w:p w14:paraId="6D0A0FE7" w14:textId="2D0B3896" w:rsidR="00B23644" w:rsidRDefault="00B23644" w:rsidP="00B23644">
      <w:pPr>
        <w:widowControl/>
        <w:jc w:val="left"/>
        <w:rPr>
          <w:rFonts w:ascii="Times New Roman" w:hAnsi="Times New Roman" w:cs="Times New Roman"/>
          <w:bCs/>
          <w:sz w:val="24"/>
          <w:szCs w:val="24"/>
        </w:rPr>
      </w:pPr>
      <w:r>
        <w:rPr>
          <w:rFonts w:ascii="Times New Roman" w:hAnsi="Times New Roman" w:cs="Times New Roman"/>
          <w:bCs/>
          <w:sz w:val="24"/>
          <w:szCs w:val="24"/>
        </w:rPr>
        <w:t>Orange</w:t>
      </w:r>
      <w:r w:rsidR="00773241">
        <w:rPr>
          <w:rFonts w:ascii="Times New Roman" w:hAnsi="Times New Roman" w:cs="Times New Roman"/>
          <w:bCs/>
          <w:sz w:val="24"/>
          <w:szCs w:val="24"/>
        </w:rPr>
        <w:t xml:space="preserve">: </w:t>
      </w:r>
      <w:r>
        <w:rPr>
          <w:rFonts w:ascii="Times New Roman" w:hAnsi="Times New Roman" w:cs="Times New Roman"/>
          <w:bCs/>
          <w:sz w:val="24"/>
          <w:szCs w:val="24"/>
        </w:rPr>
        <w:t>health</w:t>
      </w:r>
      <w:r w:rsidR="00773241">
        <w:rPr>
          <w:rFonts w:ascii="Times New Roman" w:hAnsi="Times New Roman" w:cs="Times New Roman"/>
          <w:bCs/>
          <w:sz w:val="24"/>
          <w:szCs w:val="24"/>
        </w:rPr>
        <w:t xml:space="preserve"> sector</w:t>
      </w:r>
    </w:p>
    <w:p w14:paraId="6CA467D6" w14:textId="647648E1" w:rsidR="00773241" w:rsidRPr="00C878B9" w:rsidRDefault="00773241" w:rsidP="00773241">
      <w:pPr>
        <w:widowControl/>
        <w:jc w:val="left"/>
        <w:rPr>
          <w:rFonts w:ascii="Times New Roman" w:hAnsi="Times New Roman" w:cs="Times New Roman"/>
          <w:bCs/>
          <w:sz w:val="24"/>
          <w:szCs w:val="24"/>
        </w:rPr>
      </w:pPr>
      <w:r>
        <w:rPr>
          <w:rFonts w:ascii="Times New Roman" w:hAnsi="Times New Roman" w:cs="Times New Roman" w:hint="eastAsia"/>
          <w:bCs/>
          <w:sz w:val="24"/>
          <w:szCs w:val="24"/>
        </w:rPr>
        <w:t>Purpl</w:t>
      </w:r>
      <w:r>
        <w:rPr>
          <w:rFonts w:ascii="Times New Roman" w:hAnsi="Times New Roman" w:cs="Times New Roman"/>
          <w:bCs/>
          <w:sz w:val="24"/>
          <w:szCs w:val="24"/>
        </w:rPr>
        <w:t>e: culture sector</w:t>
      </w:r>
    </w:p>
    <w:p w14:paraId="2D5D88E5" w14:textId="74E04EFE" w:rsidR="007A6F17" w:rsidRDefault="007A6F17" w:rsidP="007A6F17">
      <w:pPr>
        <w:widowControl/>
        <w:jc w:val="left"/>
        <w:rPr>
          <w:rFonts w:ascii="Times New Roman" w:hAnsi="Times New Roman" w:cs="Times New Roman"/>
          <w:bCs/>
          <w:sz w:val="24"/>
          <w:szCs w:val="24"/>
        </w:rPr>
      </w:pPr>
      <w:r>
        <w:rPr>
          <w:rFonts w:ascii="Times New Roman" w:hAnsi="Times New Roman" w:cs="Times New Roman"/>
          <w:bCs/>
          <w:sz w:val="24"/>
          <w:szCs w:val="24"/>
        </w:rPr>
        <w:t>Blue</w:t>
      </w:r>
      <w:r w:rsidR="00773241">
        <w:rPr>
          <w:rFonts w:ascii="Times New Roman" w:hAnsi="Times New Roman" w:cs="Times New Roman"/>
          <w:bCs/>
          <w:sz w:val="24"/>
          <w:szCs w:val="24"/>
        </w:rPr>
        <w:t xml:space="preserve">: </w:t>
      </w:r>
      <w:r>
        <w:rPr>
          <w:rFonts w:ascii="Times New Roman" w:hAnsi="Times New Roman" w:cs="Times New Roman"/>
          <w:bCs/>
          <w:sz w:val="24"/>
          <w:szCs w:val="24"/>
        </w:rPr>
        <w:t xml:space="preserve">other </w:t>
      </w:r>
      <w:r w:rsidR="006C48D1">
        <w:rPr>
          <w:rFonts w:ascii="Times New Roman" w:hAnsi="Times New Roman" w:cs="Times New Roman"/>
          <w:bCs/>
          <w:sz w:val="24"/>
          <w:szCs w:val="24"/>
        </w:rPr>
        <w:t>sectors</w:t>
      </w:r>
    </w:p>
    <w:p w14:paraId="67EE61BA" w14:textId="20ECBD2E"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ACFTU: All-China Federation of Trade Unions</w:t>
      </w:r>
    </w:p>
    <w:p w14:paraId="3F280818"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ACWF: All-China Women's Federation</w:t>
      </w:r>
    </w:p>
    <w:p w14:paraId="7DCB4D4B"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BSU: Beijing Sport University</w:t>
      </w:r>
    </w:p>
    <w:p w14:paraId="7B612882"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CBIRC: China Banking and Insurance Regulatory Commission</w:t>
      </w:r>
    </w:p>
    <w:p w14:paraId="595C0394"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CBRC: China Banking Regulatory Commission</w:t>
      </w:r>
    </w:p>
    <w:p w14:paraId="3A022473" w14:textId="77777777" w:rsidR="004A0E7E" w:rsidRPr="0066533C" w:rsidRDefault="004A0E7E" w:rsidP="00CF57B4">
      <w:pPr>
        <w:widowControl/>
        <w:jc w:val="left"/>
        <w:rPr>
          <w:rFonts w:ascii="Times New Roman" w:hAnsi="Times New Roman" w:cs="Times New Roman"/>
          <w:bCs/>
          <w:sz w:val="24"/>
          <w:szCs w:val="24"/>
        </w:rPr>
      </w:pPr>
      <w:proofErr w:type="spellStart"/>
      <w:r w:rsidRPr="0066533C">
        <w:rPr>
          <w:rFonts w:ascii="Times New Roman" w:hAnsi="Times New Roman" w:cs="Times New Roman"/>
          <w:bCs/>
          <w:sz w:val="24"/>
          <w:szCs w:val="24"/>
        </w:rPr>
        <w:t>CCCCP</w:t>
      </w:r>
      <w:r w:rsidRPr="0066533C">
        <w:rPr>
          <w:rFonts w:ascii="Times New Roman" w:hAnsi="Times New Roman" w:cs="Times New Roman"/>
          <w:bCs/>
          <w:sz w:val="24"/>
          <w:szCs w:val="24"/>
          <w:vertAlign w:val="superscript"/>
        </w:rPr>
        <w:t>c</w:t>
      </w:r>
      <w:proofErr w:type="spellEnd"/>
      <w:r w:rsidRPr="0066533C">
        <w:rPr>
          <w:rFonts w:ascii="Times New Roman" w:hAnsi="Times New Roman" w:cs="Times New Roman"/>
          <w:bCs/>
          <w:sz w:val="24"/>
          <w:szCs w:val="24"/>
        </w:rPr>
        <w:t xml:space="preserve">: The Central Committee of the Chinese Communist Party; </w:t>
      </w:r>
      <w:r w:rsidRPr="00BB7E30">
        <w:rPr>
          <w:rFonts w:ascii="Times New Roman" w:hAnsi="Times New Roman" w:cs="Times New Roman"/>
          <w:bCs/>
          <w:sz w:val="24"/>
          <w:szCs w:val="24"/>
          <w:vertAlign w:val="superscript"/>
        </w:rPr>
        <w:t>c</w:t>
      </w:r>
      <w:r w:rsidRPr="0066533C">
        <w:rPr>
          <w:rFonts w:ascii="Times New Roman" w:hAnsi="Times New Roman" w:cs="Times New Roman"/>
          <w:bCs/>
          <w:sz w:val="24"/>
          <w:szCs w:val="24"/>
        </w:rPr>
        <w:t xml:space="preserve"> including CCPPD (The Central Committee of the Chinese Communist Party), GOCCCPC (General Office of the Central Committee of the Chinese Communist Party), OCCAC (Office of the Central Cyberspace Affairs Commission), and SOWC of CPC (State Organs Work Committee of Central Committee of the Communist Party of China) </w:t>
      </w:r>
    </w:p>
    <w:p w14:paraId="7F3D27E4"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CCDC: Chinese Center for Disease Control and Prevention</w:t>
      </w:r>
    </w:p>
    <w:p w14:paraId="6830470B"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CCGCEP: Central Commission for Guiding Cultural and Ethical Progress</w:t>
      </w:r>
    </w:p>
    <w:p w14:paraId="1F225C85"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CDPF: China Disabled Persons' Federation</w:t>
      </w:r>
    </w:p>
    <w:p w14:paraId="044426E6"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CHFU: Children's Hospital of Fudan University</w:t>
      </w:r>
    </w:p>
    <w:p w14:paraId="4594EB18"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CIP: Capital Institute of Pediatrics</w:t>
      </w:r>
    </w:p>
    <w:p w14:paraId="7D0BD1A1"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CMG: China Media Group</w:t>
      </w:r>
    </w:p>
    <w:p w14:paraId="49760C7E"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CNCA: China National Committee on Ageing</w:t>
      </w:r>
    </w:p>
    <w:p w14:paraId="50CA131E"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CYLC: Central Committee of the Communist Youth League of China</w:t>
      </w:r>
    </w:p>
    <w:p w14:paraId="734C3B77"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GAC: General Administration of Customs of the People's Republic of China</w:t>
      </w:r>
    </w:p>
    <w:p w14:paraId="4E922EB4" w14:textId="77777777" w:rsidR="004A0E7E" w:rsidRPr="0066533C" w:rsidRDefault="004A0E7E" w:rsidP="00CF57B4">
      <w:pPr>
        <w:widowControl/>
        <w:jc w:val="left"/>
        <w:rPr>
          <w:rFonts w:ascii="Times New Roman" w:hAnsi="Times New Roman" w:cs="Times New Roman"/>
          <w:bCs/>
          <w:sz w:val="24"/>
          <w:szCs w:val="24"/>
        </w:rPr>
      </w:pPr>
      <w:proofErr w:type="spellStart"/>
      <w:r w:rsidRPr="0066533C">
        <w:rPr>
          <w:rFonts w:ascii="Times New Roman" w:hAnsi="Times New Roman" w:cs="Times New Roman"/>
          <w:bCs/>
          <w:sz w:val="24"/>
          <w:szCs w:val="24"/>
        </w:rPr>
        <w:t>GASC</w:t>
      </w:r>
      <w:r w:rsidRPr="0066533C">
        <w:rPr>
          <w:rFonts w:ascii="Times New Roman" w:hAnsi="Times New Roman" w:cs="Times New Roman"/>
          <w:bCs/>
          <w:sz w:val="24"/>
          <w:szCs w:val="24"/>
          <w:vertAlign w:val="superscript"/>
        </w:rPr>
        <w:t>a</w:t>
      </w:r>
      <w:proofErr w:type="spellEnd"/>
      <w:r w:rsidRPr="0066533C">
        <w:rPr>
          <w:rFonts w:ascii="Times New Roman" w:hAnsi="Times New Roman" w:cs="Times New Roman"/>
          <w:bCs/>
          <w:sz w:val="24"/>
          <w:szCs w:val="24"/>
        </w:rPr>
        <w:t xml:space="preserve">: General Administration of Sport of China; </w:t>
      </w:r>
      <w:r w:rsidRPr="00BB7E30">
        <w:rPr>
          <w:rFonts w:ascii="Times New Roman" w:hAnsi="Times New Roman" w:cs="Times New Roman"/>
          <w:bCs/>
          <w:sz w:val="24"/>
          <w:szCs w:val="24"/>
          <w:vertAlign w:val="superscript"/>
        </w:rPr>
        <w:t>a</w:t>
      </w:r>
      <w:r w:rsidRPr="0066533C">
        <w:rPr>
          <w:rFonts w:ascii="Times New Roman" w:hAnsi="Times New Roman" w:cs="Times New Roman"/>
          <w:bCs/>
          <w:sz w:val="24"/>
          <w:szCs w:val="24"/>
        </w:rPr>
        <w:t xml:space="preserve"> including CISS of GASC (Sports Science Research Institute of the State Sports General Administration)</w:t>
      </w:r>
    </w:p>
    <w:p w14:paraId="59168D93"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HCPC: The Healthy China Promotion Committee</w:t>
      </w:r>
    </w:p>
    <w:p w14:paraId="5142269B"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MARA: Ministry of Agriculture and Rural Affairs of the People's Republic of China</w:t>
      </w:r>
    </w:p>
    <w:p w14:paraId="71CFD8DB"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MCA: Ministry of Civil Affairs of the People's Republic of China</w:t>
      </w:r>
    </w:p>
    <w:p w14:paraId="4DBF2D83"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MIIT: Ministry of Industry and Information Technology of the People's Republic of China</w:t>
      </w:r>
    </w:p>
    <w:p w14:paraId="3A41E06B"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MLR: Ministry of Land and Resources of the People's Republic of China</w:t>
      </w:r>
    </w:p>
    <w:p w14:paraId="0C4B3CF2"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MOC: Ministry of Culture of the People's Republic of China</w:t>
      </w:r>
    </w:p>
    <w:p w14:paraId="3D6DBBBF"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MOE: Ministry of Education of the People's Republic of China</w:t>
      </w:r>
    </w:p>
    <w:p w14:paraId="35C87231"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MOF: Ministry of Finance of the People's Republic of China</w:t>
      </w:r>
    </w:p>
    <w:p w14:paraId="65D1998A"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MOHRSS: Ministry of Human Resources and Social Security of the People's Republic of China</w:t>
      </w:r>
    </w:p>
    <w:p w14:paraId="34FC37DF"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lastRenderedPageBreak/>
        <w:t>MOHURD: Ministry of Housing and Urban-Rural Development of the People's Republic of China</w:t>
      </w:r>
    </w:p>
    <w:p w14:paraId="4AF83FB3"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MWR: Ministry of Water Resources of the People's Republic of China</w:t>
      </w:r>
    </w:p>
    <w:p w14:paraId="30B0A021"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NDRF: National Development and Reform Commission of the People's Republic of China</w:t>
      </w:r>
    </w:p>
    <w:p w14:paraId="02FBCD43"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NFGA: National Forest and Grassland Administration</w:t>
      </w:r>
    </w:p>
    <w:p w14:paraId="10FE2A75" w14:textId="77777777" w:rsidR="004A0E7E" w:rsidRPr="0066533C" w:rsidRDefault="004A0E7E" w:rsidP="00CF57B4">
      <w:pPr>
        <w:widowControl/>
        <w:jc w:val="left"/>
        <w:rPr>
          <w:rFonts w:ascii="Times New Roman" w:hAnsi="Times New Roman" w:cs="Times New Roman"/>
          <w:bCs/>
          <w:sz w:val="24"/>
          <w:szCs w:val="24"/>
        </w:rPr>
      </w:pPr>
      <w:proofErr w:type="spellStart"/>
      <w:r w:rsidRPr="0066533C">
        <w:rPr>
          <w:rFonts w:ascii="Times New Roman" w:hAnsi="Times New Roman" w:cs="Times New Roman"/>
          <w:bCs/>
          <w:sz w:val="24"/>
          <w:szCs w:val="24"/>
        </w:rPr>
        <w:t>NHC</w:t>
      </w:r>
      <w:r w:rsidRPr="004E57B4">
        <w:rPr>
          <w:rFonts w:ascii="Times New Roman" w:hAnsi="Times New Roman" w:cs="Times New Roman"/>
          <w:bCs/>
          <w:sz w:val="24"/>
          <w:szCs w:val="24"/>
          <w:vertAlign w:val="superscript"/>
        </w:rPr>
        <w:t>d</w:t>
      </w:r>
      <w:proofErr w:type="spellEnd"/>
      <w:r w:rsidRPr="0066533C">
        <w:rPr>
          <w:rFonts w:ascii="Times New Roman" w:hAnsi="Times New Roman" w:cs="Times New Roman"/>
          <w:bCs/>
          <w:sz w:val="24"/>
          <w:szCs w:val="24"/>
        </w:rPr>
        <w:t xml:space="preserve">: National Health Commission of the People's Republic of China; </w:t>
      </w:r>
      <w:r w:rsidRPr="00765396">
        <w:rPr>
          <w:rFonts w:ascii="Times New Roman" w:hAnsi="Times New Roman" w:cs="Times New Roman"/>
          <w:bCs/>
          <w:sz w:val="24"/>
          <w:szCs w:val="24"/>
          <w:vertAlign w:val="superscript"/>
        </w:rPr>
        <w:t>d</w:t>
      </w:r>
      <w:r w:rsidRPr="0066533C">
        <w:rPr>
          <w:rFonts w:ascii="Times New Roman" w:hAnsi="Times New Roman" w:cs="Times New Roman"/>
          <w:bCs/>
          <w:sz w:val="24"/>
          <w:szCs w:val="24"/>
        </w:rPr>
        <w:t xml:space="preserve"> including NBDCP of NHC (National Bureau of Disease Control and Prevention of National Health Commission of the People's Republic of China)</w:t>
      </w:r>
    </w:p>
    <w:p w14:paraId="01AF76F1"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NPCSC: The Standing Committee of the National People's Congress</w:t>
      </w:r>
    </w:p>
    <w:p w14:paraId="4372BB04"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NRTA: National Radio and Television Administration</w:t>
      </w:r>
    </w:p>
    <w:p w14:paraId="237D5C87"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NTA: National Tourism Administration</w:t>
      </w:r>
    </w:p>
    <w:p w14:paraId="1B5369E2"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PBOC: People's Bank of China</w:t>
      </w:r>
    </w:p>
    <w:p w14:paraId="6A11B779"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SAIC: State Administration for Industry and Commerce of the People's Republic of China</w:t>
      </w:r>
    </w:p>
    <w:p w14:paraId="44B89BE3"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SAT: State Administration of Taxation</w:t>
      </w:r>
    </w:p>
    <w:p w14:paraId="794121C3" w14:textId="77777777" w:rsidR="004A0E7E" w:rsidRPr="0066533C" w:rsidRDefault="004A0E7E" w:rsidP="00CF57B4">
      <w:pPr>
        <w:widowControl/>
        <w:jc w:val="left"/>
        <w:rPr>
          <w:rFonts w:ascii="Times New Roman" w:hAnsi="Times New Roman" w:cs="Times New Roman"/>
          <w:bCs/>
          <w:sz w:val="24"/>
          <w:szCs w:val="24"/>
        </w:rPr>
      </w:pPr>
      <w:r w:rsidRPr="0066533C">
        <w:rPr>
          <w:rFonts w:ascii="Times New Roman" w:hAnsi="Times New Roman" w:cs="Times New Roman"/>
          <w:bCs/>
          <w:sz w:val="24"/>
          <w:szCs w:val="24"/>
        </w:rPr>
        <w:t>SCMC: Shanghai Children's Medical Center</w:t>
      </w:r>
    </w:p>
    <w:p w14:paraId="52B92EEC" w14:textId="77777777" w:rsidR="004A0E7E" w:rsidRPr="0066533C" w:rsidRDefault="004A0E7E" w:rsidP="00CF57B4">
      <w:pPr>
        <w:widowControl/>
        <w:jc w:val="left"/>
        <w:rPr>
          <w:rFonts w:ascii="Times New Roman" w:hAnsi="Times New Roman" w:cs="Times New Roman"/>
          <w:bCs/>
          <w:sz w:val="24"/>
          <w:szCs w:val="24"/>
        </w:rPr>
      </w:pPr>
      <w:proofErr w:type="spellStart"/>
      <w:r w:rsidRPr="0066533C">
        <w:rPr>
          <w:rFonts w:ascii="Times New Roman" w:hAnsi="Times New Roman" w:cs="Times New Roman"/>
          <w:bCs/>
          <w:sz w:val="24"/>
          <w:szCs w:val="24"/>
        </w:rPr>
        <w:t>SCPRC</w:t>
      </w:r>
      <w:r w:rsidRPr="004E57B4">
        <w:rPr>
          <w:rFonts w:ascii="Times New Roman" w:hAnsi="Times New Roman" w:cs="Times New Roman"/>
          <w:bCs/>
          <w:sz w:val="24"/>
          <w:szCs w:val="24"/>
          <w:vertAlign w:val="superscript"/>
        </w:rPr>
        <w:t>b</w:t>
      </w:r>
      <w:proofErr w:type="spellEnd"/>
      <w:r w:rsidRPr="0066533C">
        <w:rPr>
          <w:rFonts w:ascii="Times New Roman" w:hAnsi="Times New Roman" w:cs="Times New Roman"/>
          <w:bCs/>
          <w:sz w:val="24"/>
          <w:szCs w:val="24"/>
        </w:rPr>
        <w:t xml:space="preserve">: The State Council of the People's Republic of China; </w:t>
      </w:r>
      <w:r w:rsidRPr="00765396">
        <w:rPr>
          <w:rFonts w:ascii="Times New Roman" w:hAnsi="Times New Roman" w:cs="Times New Roman"/>
          <w:bCs/>
          <w:sz w:val="24"/>
          <w:szCs w:val="24"/>
          <w:vertAlign w:val="superscript"/>
        </w:rPr>
        <w:t>b</w:t>
      </w:r>
      <w:r w:rsidRPr="0066533C">
        <w:rPr>
          <w:rFonts w:ascii="Times New Roman" w:hAnsi="Times New Roman" w:cs="Times New Roman"/>
          <w:bCs/>
          <w:sz w:val="24"/>
          <w:szCs w:val="24"/>
        </w:rPr>
        <w:t xml:space="preserve"> including GOSC (General Office of the State Council of the People's Republic of China), NWCCW (National Working Committee on Children and Women under State Council), and SCIO (The State Council Information Office of the People's Republic of China)</w:t>
      </w:r>
    </w:p>
    <w:p w14:paraId="254A01F5" w14:textId="77777777" w:rsidR="004A0E7E" w:rsidRPr="0066533C" w:rsidRDefault="004A0E7E" w:rsidP="00CF57B4">
      <w:pPr>
        <w:widowControl/>
        <w:jc w:val="left"/>
        <w:rPr>
          <w:rFonts w:ascii="Times New Roman" w:hAnsi="Times New Roman" w:cs="Times New Roman"/>
          <w:bCs/>
          <w:sz w:val="24"/>
          <w:szCs w:val="24"/>
        </w:rPr>
      </w:pPr>
      <w:r w:rsidRPr="000026BA">
        <w:rPr>
          <w:rFonts w:ascii="Times New Roman" w:hAnsi="Times New Roman" w:cs="Times New Roman"/>
          <w:bCs/>
          <w:sz w:val="24"/>
          <w:szCs w:val="24"/>
        </w:rPr>
        <w:t>SEAC</w:t>
      </w:r>
      <w:r w:rsidRPr="0066533C">
        <w:rPr>
          <w:rFonts w:ascii="Times New Roman" w:hAnsi="Times New Roman" w:cs="Times New Roman"/>
          <w:bCs/>
          <w:sz w:val="24"/>
          <w:szCs w:val="24"/>
        </w:rPr>
        <w:t>: State Ethnic Affairs Commission of the People's Republic of China</w:t>
      </w:r>
    </w:p>
    <w:p w14:paraId="656F72AF" w14:textId="0C83A832" w:rsidR="00903A6A" w:rsidRDefault="004A0E7E" w:rsidP="00CF57B4">
      <w:pPr>
        <w:widowControl/>
        <w:jc w:val="left"/>
        <w:rPr>
          <w:rFonts w:ascii="Times New Roman" w:hAnsi="Times New Roman" w:cs="Times New Roman"/>
          <w:bCs/>
          <w:sz w:val="24"/>
          <w:szCs w:val="24"/>
        </w:rPr>
      </w:pPr>
      <w:r w:rsidRPr="000026BA">
        <w:rPr>
          <w:rFonts w:ascii="Times New Roman" w:hAnsi="Times New Roman" w:cs="Times New Roman"/>
          <w:bCs/>
          <w:sz w:val="24"/>
          <w:szCs w:val="24"/>
        </w:rPr>
        <w:t>SUS</w:t>
      </w:r>
      <w:r w:rsidRPr="0066533C">
        <w:rPr>
          <w:rFonts w:ascii="Times New Roman" w:hAnsi="Times New Roman" w:cs="Times New Roman"/>
          <w:bCs/>
          <w:sz w:val="24"/>
          <w:szCs w:val="24"/>
        </w:rPr>
        <w:t>: Shanghai University of Sport</w:t>
      </w:r>
    </w:p>
    <w:sectPr w:rsidR="00903A6A" w:rsidSect="001913DE">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BE9FB" w14:textId="77777777" w:rsidR="0057465B" w:rsidRDefault="0057465B" w:rsidP="00575279">
      <w:r>
        <w:separator/>
      </w:r>
    </w:p>
  </w:endnote>
  <w:endnote w:type="continuationSeparator" w:id="0">
    <w:p w14:paraId="16D20505" w14:textId="77777777" w:rsidR="0057465B" w:rsidRDefault="0057465B" w:rsidP="0057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983CE" w14:textId="77777777" w:rsidR="0057465B" w:rsidRDefault="0057465B" w:rsidP="00575279">
      <w:r>
        <w:separator/>
      </w:r>
    </w:p>
  </w:footnote>
  <w:footnote w:type="continuationSeparator" w:id="0">
    <w:p w14:paraId="6EDAA242" w14:textId="77777777" w:rsidR="0057465B" w:rsidRDefault="0057465B" w:rsidP="005752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3"/>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926"/>
    <w:rsid w:val="000026BA"/>
    <w:rsid w:val="000160A8"/>
    <w:rsid w:val="000243DC"/>
    <w:rsid w:val="00032FF7"/>
    <w:rsid w:val="00033980"/>
    <w:rsid w:val="00072DE3"/>
    <w:rsid w:val="00086DF2"/>
    <w:rsid w:val="00095F10"/>
    <w:rsid w:val="000B0653"/>
    <w:rsid w:val="000B2D2A"/>
    <w:rsid w:val="000E1B0A"/>
    <w:rsid w:val="000E23B6"/>
    <w:rsid w:val="00107F2F"/>
    <w:rsid w:val="00121ED3"/>
    <w:rsid w:val="00125E8B"/>
    <w:rsid w:val="00131602"/>
    <w:rsid w:val="0013434E"/>
    <w:rsid w:val="00154FFE"/>
    <w:rsid w:val="0015575B"/>
    <w:rsid w:val="00174A5A"/>
    <w:rsid w:val="001913DE"/>
    <w:rsid w:val="001929CF"/>
    <w:rsid w:val="001C5275"/>
    <w:rsid w:val="001D5666"/>
    <w:rsid w:val="001F56E6"/>
    <w:rsid w:val="001F6474"/>
    <w:rsid w:val="001F6EEE"/>
    <w:rsid w:val="002066B4"/>
    <w:rsid w:val="00220BD6"/>
    <w:rsid w:val="002251ED"/>
    <w:rsid w:val="002306D9"/>
    <w:rsid w:val="00241083"/>
    <w:rsid w:val="0026204C"/>
    <w:rsid w:val="00276F07"/>
    <w:rsid w:val="002779C4"/>
    <w:rsid w:val="0028435C"/>
    <w:rsid w:val="002929EB"/>
    <w:rsid w:val="0029416A"/>
    <w:rsid w:val="00296329"/>
    <w:rsid w:val="002A2115"/>
    <w:rsid w:val="002B0F71"/>
    <w:rsid w:val="002C095B"/>
    <w:rsid w:val="002F12E6"/>
    <w:rsid w:val="002F5577"/>
    <w:rsid w:val="00305003"/>
    <w:rsid w:val="00324C24"/>
    <w:rsid w:val="00326D91"/>
    <w:rsid w:val="003409B8"/>
    <w:rsid w:val="0037326C"/>
    <w:rsid w:val="00382A99"/>
    <w:rsid w:val="003958C1"/>
    <w:rsid w:val="003A01D8"/>
    <w:rsid w:val="003B2DDD"/>
    <w:rsid w:val="003B6D6B"/>
    <w:rsid w:val="003D5DCF"/>
    <w:rsid w:val="003F1A99"/>
    <w:rsid w:val="004309BA"/>
    <w:rsid w:val="00433774"/>
    <w:rsid w:val="00434026"/>
    <w:rsid w:val="0044300C"/>
    <w:rsid w:val="00462417"/>
    <w:rsid w:val="004663E1"/>
    <w:rsid w:val="00477241"/>
    <w:rsid w:val="0048687A"/>
    <w:rsid w:val="00486F6D"/>
    <w:rsid w:val="004875A1"/>
    <w:rsid w:val="004A0E7E"/>
    <w:rsid w:val="004E1196"/>
    <w:rsid w:val="004E57B4"/>
    <w:rsid w:val="004F43CE"/>
    <w:rsid w:val="004F7D5D"/>
    <w:rsid w:val="0050065B"/>
    <w:rsid w:val="00517FBA"/>
    <w:rsid w:val="005276AD"/>
    <w:rsid w:val="00561337"/>
    <w:rsid w:val="005741AA"/>
    <w:rsid w:val="0057465B"/>
    <w:rsid w:val="00575279"/>
    <w:rsid w:val="00585470"/>
    <w:rsid w:val="005915B1"/>
    <w:rsid w:val="00591E20"/>
    <w:rsid w:val="00594017"/>
    <w:rsid w:val="005B2EAF"/>
    <w:rsid w:val="005C1092"/>
    <w:rsid w:val="005C73B9"/>
    <w:rsid w:val="005D0E38"/>
    <w:rsid w:val="005E10CF"/>
    <w:rsid w:val="005E39B1"/>
    <w:rsid w:val="005F3170"/>
    <w:rsid w:val="005F33B9"/>
    <w:rsid w:val="00634B36"/>
    <w:rsid w:val="00635ABB"/>
    <w:rsid w:val="00636E2D"/>
    <w:rsid w:val="0066533C"/>
    <w:rsid w:val="006763AE"/>
    <w:rsid w:val="0067789B"/>
    <w:rsid w:val="006818EE"/>
    <w:rsid w:val="0068593A"/>
    <w:rsid w:val="00696208"/>
    <w:rsid w:val="006A1A89"/>
    <w:rsid w:val="006A6901"/>
    <w:rsid w:val="006B3216"/>
    <w:rsid w:val="006B7887"/>
    <w:rsid w:val="006C1542"/>
    <w:rsid w:val="006C2305"/>
    <w:rsid w:val="006C48D1"/>
    <w:rsid w:val="006D33B1"/>
    <w:rsid w:val="006D34D7"/>
    <w:rsid w:val="006D67DB"/>
    <w:rsid w:val="006E5271"/>
    <w:rsid w:val="006E70E5"/>
    <w:rsid w:val="007037E8"/>
    <w:rsid w:val="007065E1"/>
    <w:rsid w:val="00721095"/>
    <w:rsid w:val="00723EA8"/>
    <w:rsid w:val="00730809"/>
    <w:rsid w:val="00732B74"/>
    <w:rsid w:val="0075419F"/>
    <w:rsid w:val="00760982"/>
    <w:rsid w:val="00765396"/>
    <w:rsid w:val="00773241"/>
    <w:rsid w:val="00774E08"/>
    <w:rsid w:val="007924C2"/>
    <w:rsid w:val="00795619"/>
    <w:rsid w:val="00797F2F"/>
    <w:rsid w:val="007A6F17"/>
    <w:rsid w:val="007E3C9D"/>
    <w:rsid w:val="007E520B"/>
    <w:rsid w:val="007E6F5B"/>
    <w:rsid w:val="007F35AB"/>
    <w:rsid w:val="008022D2"/>
    <w:rsid w:val="00821343"/>
    <w:rsid w:val="008339CF"/>
    <w:rsid w:val="00854739"/>
    <w:rsid w:val="008561F4"/>
    <w:rsid w:val="00875CB7"/>
    <w:rsid w:val="0088722D"/>
    <w:rsid w:val="00890DC7"/>
    <w:rsid w:val="008940D7"/>
    <w:rsid w:val="008951A8"/>
    <w:rsid w:val="008A5EB5"/>
    <w:rsid w:val="008B4771"/>
    <w:rsid w:val="008B6300"/>
    <w:rsid w:val="008B7460"/>
    <w:rsid w:val="008B784A"/>
    <w:rsid w:val="008C11E7"/>
    <w:rsid w:val="008C3B9A"/>
    <w:rsid w:val="008C4968"/>
    <w:rsid w:val="008C7DD8"/>
    <w:rsid w:val="008E1B9C"/>
    <w:rsid w:val="008E391F"/>
    <w:rsid w:val="008F71F3"/>
    <w:rsid w:val="00903A6A"/>
    <w:rsid w:val="00904DB8"/>
    <w:rsid w:val="00905C23"/>
    <w:rsid w:val="00912ADB"/>
    <w:rsid w:val="009223AE"/>
    <w:rsid w:val="00937936"/>
    <w:rsid w:val="009433B4"/>
    <w:rsid w:val="00950F1A"/>
    <w:rsid w:val="009568B7"/>
    <w:rsid w:val="00957218"/>
    <w:rsid w:val="00970A90"/>
    <w:rsid w:val="00973AA5"/>
    <w:rsid w:val="00974CB2"/>
    <w:rsid w:val="0098226C"/>
    <w:rsid w:val="00985631"/>
    <w:rsid w:val="00993EDE"/>
    <w:rsid w:val="0099528D"/>
    <w:rsid w:val="009B3C86"/>
    <w:rsid w:val="009C09D7"/>
    <w:rsid w:val="009C7D1A"/>
    <w:rsid w:val="009D4925"/>
    <w:rsid w:val="009E015B"/>
    <w:rsid w:val="009F516F"/>
    <w:rsid w:val="00A03E5F"/>
    <w:rsid w:val="00A12D64"/>
    <w:rsid w:val="00A14DB4"/>
    <w:rsid w:val="00A67187"/>
    <w:rsid w:val="00A92815"/>
    <w:rsid w:val="00A93983"/>
    <w:rsid w:val="00AB37A4"/>
    <w:rsid w:val="00AC01FA"/>
    <w:rsid w:val="00AC39D0"/>
    <w:rsid w:val="00B00C4B"/>
    <w:rsid w:val="00B20671"/>
    <w:rsid w:val="00B23644"/>
    <w:rsid w:val="00B54079"/>
    <w:rsid w:val="00B82926"/>
    <w:rsid w:val="00B9654C"/>
    <w:rsid w:val="00B96B47"/>
    <w:rsid w:val="00BA168F"/>
    <w:rsid w:val="00BA1D82"/>
    <w:rsid w:val="00BB7E30"/>
    <w:rsid w:val="00BD5726"/>
    <w:rsid w:val="00C12E3B"/>
    <w:rsid w:val="00C13C45"/>
    <w:rsid w:val="00C85819"/>
    <w:rsid w:val="00C878B9"/>
    <w:rsid w:val="00C906BA"/>
    <w:rsid w:val="00C94D8C"/>
    <w:rsid w:val="00C94D9F"/>
    <w:rsid w:val="00C97475"/>
    <w:rsid w:val="00CD0B85"/>
    <w:rsid w:val="00CF4F66"/>
    <w:rsid w:val="00CF528C"/>
    <w:rsid w:val="00CF57B4"/>
    <w:rsid w:val="00D009D1"/>
    <w:rsid w:val="00D15760"/>
    <w:rsid w:val="00D41CAA"/>
    <w:rsid w:val="00D448DC"/>
    <w:rsid w:val="00D50F2C"/>
    <w:rsid w:val="00D52783"/>
    <w:rsid w:val="00D63018"/>
    <w:rsid w:val="00D671C8"/>
    <w:rsid w:val="00D8051D"/>
    <w:rsid w:val="00D849CA"/>
    <w:rsid w:val="00D92499"/>
    <w:rsid w:val="00D96A32"/>
    <w:rsid w:val="00DA2507"/>
    <w:rsid w:val="00DA7ACE"/>
    <w:rsid w:val="00DB6F71"/>
    <w:rsid w:val="00DC25AE"/>
    <w:rsid w:val="00DF5274"/>
    <w:rsid w:val="00E03742"/>
    <w:rsid w:val="00E138FF"/>
    <w:rsid w:val="00E13BAA"/>
    <w:rsid w:val="00E35324"/>
    <w:rsid w:val="00E35B1D"/>
    <w:rsid w:val="00E41C5B"/>
    <w:rsid w:val="00E75F16"/>
    <w:rsid w:val="00ED24FD"/>
    <w:rsid w:val="00EF131D"/>
    <w:rsid w:val="00F027E5"/>
    <w:rsid w:val="00F037B2"/>
    <w:rsid w:val="00F10A2D"/>
    <w:rsid w:val="00F113B9"/>
    <w:rsid w:val="00F16613"/>
    <w:rsid w:val="00F30A3D"/>
    <w:rsid w:val="00F51C49"/>
    <w:rsid w:val="00F61899"/>
    <w:rsid w:val="00F80C8E"/>
    <w:rsid w:val="00F91EA8"/>
    <w:rsid w:val="00F91FF9"/>
    <w:rsid w:val="00FA7064"/>
    <w:rsid w:val="00FE48B1"/>
    <w:rsid w:val="00FF5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5C6E4"/>
  <w15:chartTrackingRefBased/>
  <w15:docId w15:val="{A7EEA86D-8C55-447B-BB98-4AACD2FB3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E38"/>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27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75279"/>
    <w:rPr>
      <w:sz w:val="18"/>
      <w:szCs w:val="18"/>
    </w:rPr>
  </w:style>
  <w:style w:type="paragraph" w:styleId="Footer">
    <w:name w:val="footer"/>
    <w:basedOn w:val="Normal"/>
    <w:link w:val="FooterChar"/>
    <w:uiPriority w:val="99"/>
    <w:unhideWhenUsed/>
    <w:rsid w:val="0057527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75279"/>
    <w:rPr>
      <w:sz w:val="18"/>
      <w:szCs w:val="18"/>
    </w:rPr>
  </w:style>
  <w:style w:type="paragraph" w:styleId="Revision">
    <w:name w:val="Revision"/>
    <w:hidden/>
    <w:uiPriority w:val="99"/>
    <w:semiHidden/>
    <w:rsid w:val="00D15760"/>
  </w:style>
  <w:style w:type="character" w:styleId="CommentReference">
    <w:name w:val="annotation reference"/>
    <w:basedOn w:val="DefaultParagraphFont"/>
    <w:uiPriority w:val="99"/>
    <w:semiHidden/>
    <w:unhideWhenUsed/>
    <w:rsid w:val="00773241"/>
    <w:rPr>
      <w:sz w:val="16"/>
      <w:szCs w:val="16"/>
    </w:rPr>
  </w:style>
  <w:style w:type="paragraph" w:styleId="CommentText">
    <w:name w:val="annotation text"/>
    <w:basedOn w:val="Normal"/>
    <w:link w:val="CommentTextChar"/>
    <w:uiPriority w:val="99"/>
    <w:semiHidden/>
    <w:unhideWhenUsed/>
    <w:rsid w:val="00773241"/>
    <w:rPr>
      <w:sz w:val="20"/>
      <w:szCs w:val="20"/>
    </w:rPr>
  </w:style>
  <w:style w:type="character" w:customStyle="1" w:styleId="CommentTextChar">
    <w:name w:val="Comment Text Char"/>
    <w:basedOn w:val="DefaultParagraphFont"/>
    <w:link w:val="CommentText"/>
    <w:uiPriority w:val="99"/>
    <w:semiHidden/>
    <w:rsid w:val="00773241"/>
    <w:rPr>
      <w:sz w:val="20"/>
      <w:szCs w:val="20"/>
    </w:rPr>
  </w:style>
  <w:style w:type="paragraph" w:styleId="CommentSubject">
    <w:name w:val="annotation subject"/>
    <w:basedOn w:val="CommentText"/>
    <w:next w:val="CommentText"/>
    <w:link w:val="CommentSubjectChar"/>
    <w:uiPriority w:val="99"/>
    <w:semiHidden/>
    <w:unhideWhenUsed/>
    <w:rsid w:val="00773241"/>
    <w:rPr>
      <w:b/>
      <w:bCs/>
    </w:rPr>
  </w:style>
  <w:style w:type="character" w:customStyle="1" w:styleId="CommentSubjectChar">
    <w:name w:val="Comment Subject Char"/>
    <w:basedOn w:val="CommentTextChar"/>
    <w:link w:val="CommentSubject"/>
    <w:uiPriority w:val="99"/>
    <w:semiHidden/>
    <w:rsid w:val="00773241"/>
    <w:rPr>
      <w:b/>
      <w:bCs/>
      <w:sz w:val="20"/>
      <w:szCs w:val="20"/>
    </w:rPr>
  </w:style>
  <w:style w:type="paragraph" w:styleId="BalloonText">
    <w:name w:val="Balloon Text"/>
    <w:basedOn w:val="Normal"/>
    <w:link w:val="BalloonTextChar"/>
    <w:uiPriority w:val="99"/>
    <w:semiHidden/>
    <w:unhideWhenUsed/>
    <w:rsid w:val="007732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2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496</Words>
  <Characters>2830</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Jin-Tao Hong</dc:creator>
  <cp:keywords/>
  <dc:description/>
  <cp:lastModifiedBy>Sitong Chen</cp:lastModifiedBy>
  <cp:revision>3</cp:revision>
  <dcterms:created xsi:type="dcterms:W3CDTF">2023-04-03T03:26:00Z</dcterms:created>
  <dcterms:modified xsi:type="dcterms:W3CDTF">2023-04-03T03:27:00Z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dc88d9-fa17-47eb-a208-3e66f59d50e5_Enabled">
    <vt:lpwstr>true</vt:lpwstr>
  </property>
  <property fmtid="{D5CDD505-2E9C-101B-9397-08002B2CF9AE}" pid="3" name="MSIP_Label_d7dc88d9-fa17-47eb-a208-3e66f59d50e5_SetDate">
    <vt:lpwstr>2022-06-25T09:07:55Z</vt:lpwstr>
  </property>
  <property fmtid="{D5CDD505-2E9C-101B-9397-08002B2CF9AE}" pid="4" name="MSIP_Label_d7dc88d9-fa17-47eb-a208-3e66f59d50e5_Method">
    <vt:lpwstr>Standard</vt:lpwstr>
  </property>
  <property fmtid="{D5CDD505-2E9C-101B-9397-08002B2CF9AE}" pid="5" name="MSIP_Label_d7dc88d9-fa17-47eb-a208-3e66f59d50e5_Name">
    <vt:lpwstr>Internal</vt:lpwstr>
  </property>
  <property fmtid="{D5CDD505-2E9C-101B-9397-08002B2CF9AE}" pid="6" name="MSIP_Label_d7dc88d9-fa17-47eb-a208-3e66f59d50e5_SiteId">
    <vt:lpwstr>d51ba343-9258-4ea6-9907-426d8c84ec12</vt:lpwstr>
  </property>
  <property fmtid="{D5CDD505-2E9C-101B-9397-08002B2CF9AE}" pid="7" name="MSIP_Label_d7dc88d9-fa17-47eb-a208-3e66f59d50e5_ActionId">
    <vt:lpwstr>da80f874-7baa-4649-afcf-42b63cb6098b</vt:lpwstr>
  </property>
  <property fmtid="{D5CDD505-2E9C-101B-9397-08002B2CF9AE}" pid="8" name="MSIP_Label_d7dc88d9-fa17-47eb-a208-3e66f59d50e5_ContentBits">
    <vt:lpwstr>0</vt:lpwstr>
  </property>
  <property fmtid="{D5CDD505-2E9C-101B-9397-08002B2CF9AE}" pid="9" name="_AdHocReviewCycleID">
    <vt:i4>-186192366</vt:i4>
  </property>
  <property fmtid="{D5CDD505-2E9C-101B-9397-08002B2CF9AE}" pid="10" name="_NewReviewCycle">
    <vt:lpwstr/>
  </property>
  <property fmtid="{D5CDD505-2E9C-101B-9397-08002B2CF9AE}" pid="11" name="_EmailSubject">
    <vt:lpwstr>China Policy Study Revision</vt:lpwstr>
  </property>
  <property fmtid="{D5CDD505-2E9C-101B-9397-08002B2CF9AE}" pid="12" name="_AuthorEmail">
    <vt:lpwstr>K.Milton@uea.ac.uk</vt:lpwstr>
  </property>
  <property fmtid="{D5CDD505-2E9C-101B-9397-08002B2CF9AE}" pid="13" name="_AuthorEmailDisplayName">
    <vt:lpwstr>Karen Milton (MED - Staff)</vt:lpwstr>
  </property>
</Properties>
</file>