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eastAsia="楷体" w:cs="Times New Roman"/>
          <w:b/>
          <w:color w:val="000000"/>
          <w:sz w:val="24"/>
          <w:lang w:bidi="ar"/>
        </w:rPr>
        <w:t>Supp</w:t>
      </w:r>
      <w:bookmarkStart w:id="0" w:name="_GoBack"/>
      <w:bookmarkEnd w:id="0"/>
      <w:r>
        <w:rPr>
          <w:rFonts w:hint="default" w:ascii="Times New Roman" w:hAnsi="Times New Roman" w:eastAsia="楷体" w:cs="Times New Roman"/>
          <w:b/>
          <w:color w:val="000000"/>
          <w:sz w:val="24"/>
          <w:lang w:bidi="ar"/>
        </w:rPr>
        <w:t xml:space="preserve">lementary file </w:t>
      </w:r>
      <w:r>
        <w:rPr>
          <w:rFonts w:hint="eastAsia" w:ascii="Times New Roman" w:hAnsi="Times New Roman" w:eastAsia="楷体" w:cs="Times New Roman"/>
          <w:b/>
          <w:color w:val="000000"/>
          <w:sz w:val="24"/>
          <w:lang w:val="en-US" w:eastAsia="zh-CN" w:bidi="ar"/>
        </w:rPr>
        <w:t>1</w:t>
      </w:r>
      <w:r>
        <w:rPr>
          <w:rFonts w:hint="default" w:ascii="Times New Roman" w:hAnsi="Times New Roman" w:eastAsia="楷体" w:cs="Times New Roman"/>
          <w:b/>
          <w:color w:val="000000"/>
          <w:sz w:val="24"/>
          <w:lang w:bidi="ar"/>
        </w:rPr>
        <w:t>. Logistic regression analysis on the poor PCBMI</w:t>
      </w:r>
    </w:p>
    <w:tbl>
      <w:tblPr>
        <w:tblStyle w:val="2"/>
        <w:tblW w:w="86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8"/>
        <w:gridCol w:w="1522"/>
        <w:gridCol w:w="1452"/>
        <w:gridCol w:w="1354"/>
        <w:gridCol w:w="1062"/>
        <w:gridCol w:w="91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  <w:t>Variable</w:t>
            </w:r>
          </w:p>
        </w:tc>
        <w:tc>
          <w:tcPr>
            <w:tcW w:w="15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  <w:t>Walds</w:t>
            </w:r>
          </w:p>
        </w:tc>
        <w:tc>
          <w:tcPr>
            <w:tcW w:w="14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kern w:val="0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  <w:t>-value</w:t>
            </w:r>
          </w:p>
        </w:tc>
        <w:tc>
          <w:tcPr>
            <w:tcW w:w="13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  <w:t>OR</w:t>
            </w:r>
          </w:p>
        </w:tc>
        <w:tc>
          <w:tcPr>
            <w:tcW w:w="197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  <w:highlight w:val="none"/>
              </w:rPr>
              <w:t>95%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1"/>
                <w:highlight w:val="none"/>
              </w:rPr>
              <w:t>CI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Social demography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Sex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397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Male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Age（years）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335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&lt;30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376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1.8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30-44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135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714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2.436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45-59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176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bottom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≥60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Place of residence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Rural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365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.037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1.838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1.038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3.25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Urban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Level of education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Junior high School and below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482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1.209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891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642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Senior h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igh School and above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Employment status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Employed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187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277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0.816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566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177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Others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Average monthly household income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vertAlign w:val="superscript"/>
              </w:rPr>
              <w:t>a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450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349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081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98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1.25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.82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1.9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.7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.92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.61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1.3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92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.9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.3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.80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.51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835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.3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802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5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Type of BMI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URRBMI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146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1.16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.88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UEBMI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Medical expense burden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Annual out-of-pocket medical expenses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4.332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894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High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Out-of-pocket medical expenditure as a proportion of household non-food expenditure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]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1.808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.179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.748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.490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1.142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High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Health and disease status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Health self-assessment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Poor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1.062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.303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1.174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.865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1.592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Good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</w:rPr>
              <w:t>Chronic diseases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No chronic diseases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1.351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245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.8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929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With chronic diseases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Cognition and information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Familiarity with procedures of BMI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.1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.74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1.56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High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The accessibility of effective information on BMI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.06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.95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.66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1.37</w:t>
            </w:r>
            <w:r>
              <w:rPr>
                <w:rFonts w:hint="eastAsia" w:ascii="Times New Roman" w:hAnsi="Times New Roman" w:eastAsia="MingLiU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High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1"/>
              </w:rPr>
              <w:t>Understanding degree of effective information about BMIS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Low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.427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.000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2.3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3.3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94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High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Recent medical insurance use or affairs handling experiences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</w:rPr>
              <w:t>Outpatient visits within two weeks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No experience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9.247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507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6.664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6306" w:type="dxa"/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Have experience (reference)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</w:rPr>
              <w:t>Hospitalization within one year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No experience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167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280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0.691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354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.351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Have experience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</w:rPr>
              <w:t>Daily drug purchase within one year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No experience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815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.3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67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1.17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.82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1.67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Have experience 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Off-site medical treatment within one year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 xml:space="preserve"> experience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1.177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0.278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2.552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0.470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13.864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Have experience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highlight w:val="none"/>
              </w:rPr>
              <w:t>Visits to basic medical insurance institutions for business within one year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 xml:space="preserve">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No experience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762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184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1.398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853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2.291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Have experience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(reference)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3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20" w:lineRule="atLeast"/>
              <w:ind w:left="0" w:right="0"/>
              <w:jc w:val="left"/>
              <w:rPr>
                <w:rFonts w:hint="eastAsia"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highlight w:val="none"/>
              </w:rPr>
              <w:t>Constants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9.760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.00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atLeast"/>
              <w:ind w:left="0" w:leftChars="0" w:right="0" w:rightChars="0"/>
              <w:jc w:val="left"/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ascii="Times New Roman" w:hAnsi="Times New Roman" w:eastAsia="宋体" w:cs="Times New Roman"/>
          <w:b/>
          <w:bCs/>
          <w:i/>
          <w:iCs/>
        </w:rPr>
      </w:pPr>
      <w:r>
        <w:rPr>
          <w:rFonts w:ascii="Times New Roman" w:hAnsi="Times New Roman" w:eastAsia="宋体" w:cs="Times New Roman"/>
          <w:b/>
          <w:bCs/>
          <w:i/>
          <w:iCs/>
        </w:rPr>
        <w:t>a Quintile 1 is the poorest and quintile 5 the wealthiest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ascii="Times New Roman" w:hAnsi="Times New Roman" w:eastAsia="宋体" w:cs="Times New Roman"/>
          <w:b/>
          <w:bCs/>
          <w:i/>
          <w:iCs/>
        </w:rPr>
      </w:pPr>
      <w:r>
        <w:rPr>
          <w:rFonts w:hint="eastAsia" w:ascii="Times New Roman" w:hAnsi="Times New Roman" w:eastAsia="宋体" w:cs="Times New Roman"/>
          <w:b/>
          <w:bCs/>
          <w:i/>
          <w:iCs/>
        </w:rPr>
        <w:t>All variables are included in this model</w:t>
      </w:r>
    </w:p>
    <w:p>
      <w:pPr>
        <w:widowControl/>
        <w:ind w:firstLine="632" w:firstLineChars="300"/>
        <w:jc w:val="left"/>
        <w:rPr>
          <w:rFonts w:ascii="Times New Roman" w:hAnsi="Times New Roman" w:eastAsia="宋体" w:cs="Times New Roman"/>
          <w:b/>
          <w:bCs/>
          <w:i/>
          <w:iCs/>
        </w:rPr>
      </w:pPr>
    </w:p>
    <w:sectPr>
      <w:pgSz w:w="1224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NTg1OWI2NzczYWU1ZGJmOTllZGM1NDg3NWVkYjAifQ=="/>
  </w:docVars>
  <w:rsids>
    <w:rsidRoot w:val="00000000"/>
    <w:rsid w:val="00A4734C"/>
    <w:rsid w:val="00C87379"/>
    <w:rsid w:val="01A3073B"/>
    <w:rsid w:val="02404E6F"/>
    <w:rsid w:val="02D037B2"/>
    <w:rsid w:val="0328714A"/>
    <w:rsid w:val="033124A2"/>
    <w:rsid w:val="068648B3"/>
    <w:rsid w:val="084714BC"/>
    <w:rsid w:val="09B96D4E"/>
    <w:rsid w:val="0AC57974"/>
    <w:rsid w:val="0D835FD5"/>
    <w:rsid w:val="0F0942D3"/>
    <w:rsid w:val="133C4A94"/>
    <w:rsid w:val="13DF3855"/>
    <w:rsid w:val="13EE1CEA"/>
    <w:rsid w:val="17222AA1"/>
    <w:rsid w:val="19E73463"/>
    <w:rsid w:val="1CB91555"/>
    <w:rsid w:val="1CCE26B8"/>
    <w:rsid w:val="1D5232E9"/>
    <w:rsid w:val="227D26BF"/>
    <w:rsid w:val="25B05051"/>
    <w:rsid w:val="28502430"/>
    <w:rsid w:val="291C47AB"/>
    <w:rsid w:val="2DFD3D97"/>
    <w:rsid w:val="31771119"/>
    <w:rsid w:val="32DD58A7"/>
    <w:rsid w:val="35731BF7"/>
    <w:rsid w:val="387C7014"/>
    <w:rsid w:val="3D204EC7"/>
    <w:rsid w:val="3E52684D"/>
    <w:rsid w:val="42181B5C"/>
    <w:rsid w:val="42E163F2"/>
    <w:rsid w:val="44CB55AC"/>
    <w:rsid w:val="4907292A"/>
    <w:rsid w:val="4C1D713C"/>
    <w:rsid w:val="4C4267D7"/>
    <w:rsid w:val="4D234C6E"/>
    <w:rsid w:val="4E2E44B5"/>
    <w:rsid w:val="4F021BCA"/>
    <w:rsid w:val="501822F1"/>
    <w:rsid w:val="53386D31"/>
    <w:rsid w:val="551268DF"/>
    <w:rsid w:val="558275C0"/>
    <w:rsid w:val="559123FC"/>
    <w:rsid w:val="586631C9"/>
    <w:rsid w:val="5A6319C5"/>
    <w:rsid w:val="5D8D11F8"/>
    <w:rsid w:val="5FAD5B82"/>
    <w:rsid w:val="605F7B83"/>
    <w:rsid w:val="625B3F17"/>
    <w:rsid w:val="638228F9"/>
    <w:rsid w:val="63FC2C34"/>
    <w:rsid w:val="66E11F7D"/>
    <w:rsid w:val="671A2A56"/>
    <w:rsid w:val="68C7438B"/>
    <w:rsid w:val="68DD74D8"/>
    <w:rsid w:val="696F48DA"/>
    <w:rsid w:val="69BA3040"/>
    <w:rsid w:val="69D739F8"/>
    <w:rsid w:val="6E0E5A3E"/>
    <w:rsid w:val="6F070AE3"/>
    <w:rsid w:val="71E15647"/>
    <w:rsid w:val="721C3B26"/>
    <w:rsid w:val="76C60EA1"/>
    <w:rsid w:val="7BFE0B8E"/>
    <w:rsid w:val="7CB7391D"/>
    <w:rsid w:val="7D32640B"/>
    <w:rsid w:val="7E5D30E0"/>
    <w:rsid w:val="7FA2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356</Words>
  <Characters>2037</Characters>
  <Lines>0</Lines>
  <Paragraphs>0</Paragraphs>
  <TotalTime>21</TotalTime>
  <ScaleCrop>false</ScaleCrop>
  <LinksUpToDate>false</LinksUpToDate>
  <CharactersWithSpaces>2189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86155</dc:creator>
  <cp:lastModifiedBy>超</cp:lastModifiedBy>
  <dcterms:modified xsi:type="dcterms:W3CDTF">2023-05-04T08:14:09Z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021C05889CB44291A40E9E95F3D09337</vt:lpwstr>
  </property>
</Properties>
</file>