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89EE72" w14:textId="1029AAA2" w:rsidR="009F058F" w:rsidRDefault="0019050D">
      <w:r w:rsidRPr="0019050D">
        <w:rPr>
          <w:b/>
        </w:rPr>
        <w:t xml:space="preserve">Supplementary </w:t>
      </w:r>
      <w:r w:rsidR="00434199">
        <w:rPr>
          <w:b/>
        </w:rPr>
        <w:t>File 2</w:t>
      </w:r>
      <w:bookmarkStart w:id="0" w:name="_GoBack"/>
      <w:bookmarkEnd w:id="0"/>
      <w:r>
        <w:t xml:space="preserve">. Codebook for </w:t>
      </w:r>
      <w:proofErr w:type="spellStart"/>
      <w:r>
        <w:t>RapidPrEP</w:t>
      </w:r>
      <w:proofErr w:type="spellEnd"/>
      <w:r>
        <w:t xml:space="preserve"> qualitative analysis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29"/>
        <w:gridCol w:w="2167"/>
        <w:gridCol w:w="5153"/>
        <w:gridCol w:w="2801"/>
      </w:tblGrid>
      <w:tr w:rsidR="0019050D" w14:paraId="0BA1AAFC" w14:textId="77777777" w:rsidTr="00EA67C3">
        <w:tc>
          <w:tcPr>
            <w:tcW w:w="2829" w:type="dxa"/>
          </w:tcPr>
          <w:p w14:paraId="452BA217" w14:textId="77777777" w:rsidR="0019050D" w:rsidRDefault="0019050D" w:rsidP="00EA67C3">
            <w:r>
              <w:t>CODE</w:t>
            </w:r>
          </w:p>
        </w:tc>
        <w:tc>
          <w:tcPr>
            <w:tcW w:w="2167" w:type="dxa"/>
          </w:tcPr>
          <w:p w14:paraId="35F62658" w14:textId="77777777" w:rsidR="0019050D" w:rsidRDefault="0019050D" w:rsidP="00EA67C3">
            <w:r>
              <w:t>TPB CONSTRUCT</w:t>
            </w:r>
          </w:p>
        </w:tc>
        <w:tc>
          <w:tcPr>
            <w:tcW w:w="5153" w:type="dxa"/>
          </w:tcPr>
          <w:p w14:paraId="3F29DD94" w14:textId="77777777" w:rsidR="0019050D" w:rsidRDefault="0019050D" w:rsidP="00EA67C3">
            <w:r>
              <w:t>DESCRIPTION</w:t>
            </w:r>
          </w:p>
        </w:tc>
        <w:tc>
          <w:tcPr>
            <w:tcW w:w="2801" w:type="dxa"/>
          </w:tcPr>
          <w:p w14:paraId="442647EA" w14:textId="77777777" w:rsidR="0019050D" w:rsidRDefault="0019050D" w:rsidP="00EA67C3">
            <w:r>
              <w:t>INCLUSION &amp; EXCLUSION CRITERIA</w:t>
            </w:r>
          </w:p>
        </w:tc>
      </w:tr>
      <w:tr w:rsidR="0019050D" w14:paraId="142EC578" w14:textId="77777777" w:rsidTr="00EA67C3">
        <w:tc>
          <w:tcPr>
            <w:tcW w:w="2829" w:type="dxa"/>
            <w:shd w:val="clear" w:color="auto" w:fill="FFF2CC" w:themeFill="accent4" w:themeFillTint="33"/>
          </w:tcPr>
          <w:p w14:paraId="54294A41" w14:textId="77777777" w:rsidR="0019050D" w:rsidRDefault="0019050D" w:rsidP="00EA67C3">
            <w:proofErr w:type="spellStart"/>
            <w:r>
              <w:t>PrEP</w:t>
            </w:r>
            <w:proofErr w:type="spellEnd"/>
            <w:r>
              <w:t xml:space="preserve"> Initiation</w:t>
            </w:r>
          </w:p>
        </w:tc>
        <w:tc>
          <w:tcPr>
            <w:tcW w:w="2167" w:type="dxa"/>
            <w:shd w:val="clear" w:color="auto" w:fill="FFF2CC" w:themeFill="accent4" w:themeFillTint="33"/>
          </w:tcPr>
          <w:p w14:paraId="4F128F1B" w14:textId="77777777" w:rsidR="0019050D" w:rsidRDefault="0019050D" w:rsidP="00EA67C3">
            <w:r>
              <w:t>Behavioral Intention</w:t>
            </w:r>
          </w:p>
        </w:tc>
        <w:tc>
          <w:tcPr>
            <w:tcW w:w="5153" w:type="dxa"/>
            <w:shd w:val="clear" w:color="auto" w:fill="FFF2CC" w:themeFill="accent4" w:themeFillTint="33"/>
          </w:tcPr>
          <w:p w14:paraId="1608E371" w14:textId="77777777" w:rsidR="0019050D" w:rsidRDefault="0019050D" w:rsidP="00EA67C3">
            <w:r>
              <w:t xml:space="preserve">Individual’s perception of how difficult or easy it was or would be for them to start </w:t>
            </w:r>
            <w:proofErr w:type="spellStart"/>
            <w:r>
              <w:t>PrEP</w:t>
            </w:r>
            <w:proofErr w:type="spellEnd"/>
            <w:r>
              <w:t xml:space="preserve"> and their willingness to start </w:t>
            </w:r>
            <w:proofErr w:type="spellStart"/>
            <w:r>
              <w:t>PrEP</w:t>
            </w:r>
            <w:proofErr w:type="spellEnd"/>
          </w:p>
        </w:tc>
        <w:tc>
          <w:tcPr>
            <w:tcW w:w="2801" w:type="dxa"/>
            <w:shd w:val="clear" w:color="auto" w:fill="FFF2CC" w:themeFill="accent4" w:themeFillTint="33"/>
          </w:tcPr>
          <w:p w14:paraId="6E0A175A" w14:textId="77777777" w:rsidR="0019050D" w:rsidRDefault="0019050D" w:rsidP="00EA67C3"/>
        </w:tc>
      </w:tr>
      <w:tr w:rsidR="0019050D" w14:paraId="0BF74953" w14:textId="77777777" w:rsidTr="00EA67C3">
        <w:tc>
          <w:tcPr>
            <w:tcW w:w="2829" w:type="dxa"/>
            <w:shd w:val="clear" w:color="auto" w:fill="FFF2CC" w:themeFill="accent4" w:themeFillTint="33"/>
          </w:tcPr>
          <w:p w14:paraId="615A441D" w14:textId="77777777" w:rsidR="0019050D" w:rsidRDefault="0019050D" w:rsidP="00EA67C3">
            <w:proofErr w:type="spellStart"/>
            <w:r>
              <w:t>PrEP</w:t>
            </w:r>
            <w:proofErr w:type="spellEnd"/>
            <w:r>
              <w:t xml:space="preserve"> Adherence</w:t>
            </w:r>
          </w:p>
        </w:tc>
        <w:tc>
          <w:tcPr>
            <w:tcW w:w="2167" w:type="dxa"/>
            <w:shd w:val="clear" w:color="auto" w:fill="FFF2CC" w:themeFill="accent4" w:themeFillTint="33"/>
          </w:tcPr>
          <w:p w14:paraId="5EF3FD3A" w14:textId="77777777" w:rsidR="0019050D" w:rsidRDefault="0019050D" w:rsidP="00EA67C3">
            <w:r>
              <w:t>Behavioral Intention</w:t>
            </w:r>
          </w:p>
        </w:tc>
        <w:tc>
          <w:tcPr>
            <w:tcW w:w="5153" w:type="dxa"/>
            <w:shd w:val="clear" w:color="auto" w:fill="FFF2CC" w:themeFill="accent4" w:themeFillTint="33"/>
          </w:tcPr>
          <w:p w14:paraId="51467B1A" w14:textId="77777777" w:rsidR="0019050D" w:rsidRDefault="0019050D" w:rsidP="00EA67C3">
            <w:r>
              <w:t xml:space="preserve">Individual’s perception of how difficult or easy it was or would be for them to adhere to </w:t>
            </w:r>
            <w:proofErr w:type="spellStart"/>
            <w:r>
              <w:t>PrEP</w:t>
            </w:r>
            <w:proofErr w:type="spellEnd"/>
          </w:p>
        </w:tc>
        <w:tc>
          <w:tcPr>
            <w:tcW w:w="2801" w:type="dxa"/>
            <w:shd w:val="clear" w:color="auto" w:fill="FFF2CC" w:themeFill="accent4" w:themeFillTint="33"/>
          </w:tcPr>
          <w:p w14:paraId="17ED76E7" w14:textId="77777777" w:rsidR="0019050D" w:rsidRDefault="0019050D" w:rsidP="00EA67C3"/>
        </w:tc>
      </w:tr>
      <w:tr w:rsidR="0019050D" w14:paraId="2DDD6F37" w14:textId="77777777" w:rsidTr="00EA67C3">
        <w:tc>
          <w:tcPr>
            <w:tcW w:w="2829" w:type="dxa"/>
          </w:tcPr>
          <w:p w14:paraId="28C49A9E" w14:textId="77777777" w:rsidR="0019050D" w:rsidRDefault="0019050D" w:rsidP="00EA67C3"/>
        </w:tc>
        <w:tc>
          <w:tcPr>
            <w:tcW w:w="2167" w:type="dxa"/>
          </w:tcPr>
          <w:p w14:paraId="196C7259" w14:textId="77777777" w:rsidR="0019050D" w:rsidRDefault="0019050D" w:rsidP="00EA67C3"/>
        </w:tc>
        <w:tc>
          <w:tcPr>
            <w:tcW w:w="5153" w:type="dxa"/>
          </w:tcPr>
          <w:p w14:paraId="706B76BA" w14:textId="77777777" w:rsidR="0019050D" w:rsidRDefault="0019050D" w:rsidP="00EA67C3"/>
        </w:tc>
        <w:tc>
          <w:tcPr>
            <w:tcW w:w="2801" w:type="dxa"/>
          </w:tcPr>
          <w:p w14:paraId="65B6B8D3" w14:textId="77777777" w:rsidR="0019050D" w:rsidRDefault="0019050D" w:rsidP="00EA67C3"/>
        </w:tc>
      </w:tr>
      <w:tr w:rsidR="0019050D" w14:paraId="01C7294C" w14:textId="77777777" w:rsidTr="00EA67C3">
        <w:tc>
          <w:tcPr>
            <w:tcW w:w="2829" w:type="dxa"/>
            <w:shd w:val="clear" w:color="auto" w:fill="E2EFD9" w:themeFill="accent6" w:themeFillTint="33"/>
          </w:tcPr>
          <w:p w14:paraId="23004E6C" w14:textId="77777777" w:rsidR="0019050D" w:rsidRDefault="0019050D" w:rsidP="00EA67C3">
            <w:proofErr w:type="spellStart"/>
            <w:r>
              <w:t>PrEP</w:t>
            </w:r>
            <w:proofErr w:type="spellEnd"/>
            <w:r>
              <w:t xml:space="preserve"> belief</w:t>
            </w:r>
          </w:p>
        </w:tc>
        <w:tc>
          <w:tcPr>
            <w:tcW w:w="2167" w:type="dxa"/>
            <w:shd w:val="clear" w:color="auto" w:fill="E2EFD9" w:themeFill="accent6" w:themeFillTint="33"/>
          </w:tcPr>
          <w:p w14:paraId="5DCD5CF9" w14:textId="77777777" w:rsidR="0019050D" w:rsidRDefault="0019050D" w:rsidP="00EA67C3">
            <w:r>
              <w:t>Attitude</w:t>
            </w:r>
          </w:p>
        </w:tc>
        <w:tc>
          <w:tcPr>
            <w:tcW w:w="5153" w:type="dxa"/>
            <w:shd w:val="clear" w:color="auto" w:fill="E2EFD9" w:themeFill="accent6" w:themeFillTint="33"/>
          </w:tcPr>
          <w:p w14:paraId="2A74B132" w14:textId="77777777" w:rsidR="0019050D" w:rsidRDefault="0019050D" w:rsidP="00EA67C3">
            <w:r>
              <w:t xml:space="preserve">Individual’s perspective on using </w:t>
            </w:r>
            <w:proofErr w:type="spellStart"/>
            <w:r>
              <w:t>PrEP</w:t>
            </w:r>
            <w:proofErr w:type="spellEnd"/>
            <w:r>
              <w:t xml:space="preserve"> and if they are favorable or unfavorable towards </w:t>
            </w:r>
            <w:proofErr w:type="spellStart"/>
            <w:r>
              <w:t>PrEP.</w:t>
            </w:r>
            <w:proofErr w:type="spellEnd"/>
            <w:r>
              <w:t xml:space="preserve"> </w:t>
            </w:r>
          </w:p>
        </w:tc>
        <w:tc>
          <w:tcPr>
            <w:tcW w:w="2801" w:type="dxa"/>
            <w:shd w:val="clear" w:color="auto" w:fill="E2EFD9" w:themeFill="accent6" w:themeFillTint="33"/>
          </w:tcPr>
          <w:p w14:paraId="59BEA4DA" w14:textId="77777777" w:rsidR="0019050D" w:rsidRDefault="0019050D" w:rsidP="00EA67C3"/>
        </w:tc>
      </w:tr>
      <w:tr w:rsidR="0019050D" w14:paraId="234E7178" w14:textId="77777777" w:rsidTr="00EA67C3">
        <w:tc>
          <w:tcPr>
            <w:tcW w:w="2829" w:type="dxa"/>
            <w:shd w:val="clear" w:color="auto" w:fill="E2EFD9" w:themeFill="accent6" w:themeFillTint="33"/>
          </w:tcPr>
          <w:p w14:paraId="508803E1" w14:textId="77777777" w:rsidR="0019050D" w:rsidRDefault="0019050D" w:rsidP="00EA67C3">
            <w:proofErr w:type="spellStart"/>
            <w:r>
              <w:t>PrEP</w:t>
            </w:r>
            <w:proofErr w:type="spellEnd"/>
            <w:r>
              <w:t xml:space="preserve"> motivation</w:t>
            </w:r>
          </w:p>
        </w:tc>
        <w:tc>
          <w:tcPr>
            <w:tcW w:w="2167" w:type="dxa"/>
            <w:shd w:val="clear" w:color="auto" w:fill="E2EFD9" w:themeFill="accent6" w:themeFillTint="33"/>
          </w:tcPr>
          <w:p w14:paraId="0D099C38" w14:textId="77777777" w:rsidR="0019050D" w:rsidRDefault="0019050D" w:rsidP="00EA67C3">
            <w:r>
              <w:t>Attitude</w:t>
            </w:r>
          </w:p>
        </w:tc>
        <w:tc>
          <w:tcPr>
            <w:tcW w:w="5153" w:type="dxa"/>
            <w:shd w:val="clear" w:color="auto" w:fill="E2EFD9" w:themeFill="accent6" w:themeFillTint="33"/>
          </w:tcPr>
          <w:p w14:paraId="44BAD3C7" w14:textId="77777777" w:rsidR="0019050D" w:rsidRDefault="0019050D" w:rsidP="00EA67C3">
            <w:r>
              <w:t xml:space="preserve">Individual’s statements on factors that influence their motivation to initiate or persist on  </w:t>
            </w:r>
            <w:proofErr w:type="spellStart"/>
            <w:r>
              <w:t>PrEP</w:t>
            </w:r>
            <w:proofErr w:type="spellEnd"/>
            <w:r>
              <w:t xml:space="preserve"> </w:t>
            </w:r>
          </w:p>
        </w:tc>
        <w:tc>
          <w:tcPr>
            <w:tcW w:w="2801" w:type="dxa"/>
            <w:shd w:val="clear" w:color="auto" w:fill="E2EFD9" w:themeFill="accent6" w:themeFillTint="33"/>
          </w:tcPr>
          <w:p w14:paraId="4E5B656A" w14:textId="77777777" w:rsidR="0019050D" w:rsidRDefault="0019050D" w:rsidP="00EA67C3"/>
        </w:tc>
      </w:tr>
      <w:tr w:rsidR="0019050D" w14:paraId="1EBDCC20" w14:textId="77777777" w:rsidTr="00EA67C3">
        <w:tc>
          <w:tcPr>
            <w:tcW w:w="2829" w:type="dxa"/>
            <w:shd w:val="clear" w:color="auto" w:fill="E2EFD9" w:themeFill="accent6" w:themeFillTint="33"/>
          </w:tcPr>
          <w:p w14:paraId="1363D9E5" w14:textId="77777777" w:rsidR="0019050D" w:rsidRDefault="0019050D" w:rsidP="00EA67C3">
            <w:r>
              <w:t xml:space="preserve">Misinformation </w:t>
            </w:r>
          </w:p>
        </w:tc>
        <w:tc>
          <w:tcPr>
            <w:tcW w:w="2167" w:type="dxa"/>
            <w:shd w:val="clear" w:color="auto" w:fill="E2EFD9" w:themeFill="accent6" w:themeFillTint="33"/>
          </w:tcPr>
          <w:p w14:paraId="78AADCBC" w14:textId="77777777" w:rsidR="0019050D" w:rsidRDefault="0019050D" w:rsidP="00EA67C3">
            <w:r>
              <w:t>Attitude</w:t>
            </w:r>
          </w:p>
        </w:tc>
        <w:tc>
          <w:tcPr>
            <w:tcW w:w="5153" w:type="dxa"/>
            <w:shd w:val="clear" w:color="auto" w:fill="E2EFD9" w:themeFill="accent6" w:themeFillTint="33"/>
          </w:tcPr>
          <w:p w14:paraId="4DE3217D" w14:textId="77777777" w:rsidR="0019050D" w:rsidRDefault="0019050D" w:rsidP="00EA67C3">
            <w:r>
              <w:t xml:space="preserve">Statements about rumors or beliefs about </w:t>
            </w:r>
            <w:proofErr w:type="spellStart"/>
            <w:r>
              <w:t>PrEP</w:t>
            </w:r>
            <w:proofErr w:type="spellEnd"/>
            <w:r>
              <w:t xml:space="preserve"> that are not scientifically correct, and how they affect </w:t>
            </w:r>
            <w:proofErr w:type="spellStart"/>
            <w:r>
              <w:t>PrEP</w:t>
            </w:r>
            <w:proofErr w:type="spellEnd"/>
            <w:r>
              <w:t xml:space="preserve"> initiation or persistence.</w:t>
            </w:r>
          </w:p>
        </w:tc>
        <w:tc>
          <w:tcPr>
            <w:tcW w:w="2801" w:type="dxa"/>
            <w:shd w:val="clear" w:color="auto" w:fill="E2EFD9" w:themeFill="accent6" w:themeFillTint="33"/>
          </w:tcPr>
          <w:p w14:paraId="1D88A8BB" w14:textId="77777777" w:rsidR="0019050D" w:rsidRDefault="0019050D" w:rsidP="00EA67C3"/>
        </w:tc>
      </w:tr>
      <w:tr w:rsidR="0019050D" w14:paraId="3C8E7ED5" w14:textId="77777777" w:rsidTr="00EA67C3">
        <w:tc>
          <w:tcPr>
            <w:tcW w:w="2829" w:type="dxa"/>
            <w:shd w:val="clear" w:color="auto" w:fill="E2EFD9" w:themeFill="accent6" w:themeFillTint="33"/>
          </w:tcPr>
          <w:p w14:paraId="724CB852" w14:textId="77777777" w:rsidR="0019050D" w:rsidRDefault="0019050D" w:rsidP="00EA67C3">
            <w:r>
              <w:t>Side-effects</w:t>
            </w:r>
          </w:p>
        </w:tc>
        <w:tc>
          <w:tcPr>
            <w:tcW w:w="2167" w:type="dxa"/>
            <w:shd w:val="clear" w:color="auto" w:fill="E2EFD9" w:themeFill="accent6" w:themeFillTint="33"/>
          </w:tcPr>
          <w:p w14:paraId="044813AF" w14:textId="77777777" w:rsidR="0019050D" w:rsidRDefault="0019050D" w:rsidP="00EA67C3">
            <w:r>
              <w:t>Attitude</w:t>
            </w:r>
          </w:p>
        </w:tc>
        <w:tc>
          <w:tcPr>
            <w:tcW w:w="5153" w:type="dxa"/>
            <w:shd w:val="clear" w:color="auto" w:fill="E2EFD9" w:themeFill="accent6" w:themeFillTint="33"/>
          </w:tcPr>
          <w:p w14:paraId="5C27D7A5" w14:textId="77777777" w:rsidR="0019050D" w:rsidRDefault="0019050D" w:rsidP="00EA67C3">
            <w:r>
              <w:t xml:space="preserve">Statements about perceived negative side effects, or the absence of side effects, that interviewees heard of and/or experienced related to </w:t>
            </w:r>
            <w:proofErr w:type="spellStart"/>
            <w:r>
              <w:t>PrEP</w:t>
            </w:r>
            <w:proofErr w:type="spellEnd"/>
            <w:r>
              <w:t xml:space="preserve"> use</w:t>
            </w:r>
          </w:p>
        </w:tc>
        <w:tc>
          <w:tcPr>
            <w:tcW w:w="2801" w:type="dxa"/>
            <w:shd w:val="clear" w:color="auto" w:fill="E2EFD9" w:themeFill="accent6" w:themeFillTint="33"/>
          </w:tcPr>
          <w:p w14:paraId="7F88C22F" w14:textId="77777777" w:rsidR="0019050D" w:rsidRDefault="0019050D" w:rsidP="00EA67C3"/>
        </w:tc>
      </w:tr>
      <w:tr w:rsidR="0019050D" w14:paraId="68B5D926" w14:textId="77777777" w:rsidTr="00EA67C3">
        <w:tc>
          <w:tcPr>
            <w:tcW w:w="2829" w:type="dxa"/>
          </w:tcPr>
          <w:p w14:paraId="41A491A9" w14:textId="77777777" w:rsidR="0019050D" w:rsidRDefault="0019050D" w:rsidP="00EA67C3"/>
        </w:tc>
        <w:tc>
          <w:tcPr>
            <w:tcW w:w="2167" w:type="dxa"/>
          </w:tcPr>
          <w:p w14:paraId="6174E9E4" w14:textId="77777777" w:rsidR="0019050D" w:rsidRDefault="0019050D" w:rsidP="00EA67C3"/>
        </w:tc>
        <w:tc>
          <w:tcPr>
            <w:tcW w:w="5153" w:type="dxa"/>
          </w:tcPr>
          <w:p w14:paraId="5D3DC670" w14:textId="77777777" w:rsidR="0019050D" w:rsidRDefault="0019050D" w:rsidP="00EA67C3"/>
        </w:tc>
        <w:tc>
          <w:tcPr>
            <w:tcW w:w="2801" w:type="dxa"/>
          </w:tcPr>
          <w:p w14:paraId="25F2A522" w14:textId="77777777" w:rsidR="0019050D" w:rsidRDefault="0019050D" w:rsidP="00EA67C3"/>
        </w:tc>
      </w:tr>
      <w:tr w:rsidR="0019050D" w14:paraId="575E3FE7" w14:textId="77777777" w:rsidTr="00EA67C3">
        <w:tc>
          <w:tcPr>
            <w:tcW w:w="2829" w:type="dxa"/>
            <w:shd w:val="clear" w:color="auto" w:fill="FBE4D5" w:themeFill="accent2" w:themeFillTint="33"/>
          </w:tcPr>
          <w:p w14:paraId="235871CE" w14:textId="77777777" w:rsidR="0019050D" w:rsidRDefault="0019050D" w:rsidP="00EA67C3">
            <w:r>
              <w:t>Social pressure</w:t>
            </w:r>
          </w:p>
        </w:tc>
        <w:tc>
          <w:tcPr>
            <w:tcW w:w="2167" w:type="dxa"/>
            <w:shd w:val="clear" w:color="auto" w:fill="FBE4D5" w:themeFill="accent2" w:themeFillTint="33"/>
          </w:tcPr>
          <w:p w14:paraId="1312AE00" w14:textId="77777777" w:rsidR="0019050D" w:rsidRDefault="0019050D" w:rsidP="00EA67C3">
            <w:r>
              <w:t>Subjective Norms</w:t>
            </w:r>
          </w:p>
        </w:tc>
        <w:tc>
          <w:tcPr>
            <w:tcW w:w="5153" w:type="dxa"/>
            <w:shd w:val="clear" w:color="auto" w:fill="FBE4D5" w:themeFill="accent2" w:themeFillTint="33"/>
          </w:tcPr>
          <w:p w14:paraId="4EA9F863" w14:textId="77777777" w:rsidR="0019050D" w:rsidRDefault="0019050D" w:rsidP="00EA67C3">
            <w:r>
              <w:t xml:space="preserve">Individual’s perceptions about the normative </w:t>
            </w:r>
            <w:proofErr w:type="spellStart"/>
            <w:r>
              <w:t>PrEP</w:t>
            </w:r>
            <w:proofErr w:type="spellEnd"/>
            <w:r>
              <w:t xml:space="preserve"> behaviors within a community (beliefs about whether most people use/don’t use </w:t>
            </w:r>
            <w:proofErr w:type="spellStart"/>
            <w:r>
              <w:t>PrEP</w:t>
            </w:r>
            <w:proofErr w:type="spellEnd"/>
            <w:r>
              <w:t xml:space="preserve">) or perception about whether most people approve or disprove of </w:t>
            </w:r>
            <w:proofErr w:type="spellStart"/>
            <w:r>
              <w:t>PrEP</w:t>
            </w:r>
            <w:proofErr w:type="spellEnd"/>
            <w:r>
              <w:t xml:space="preserve"> use and how this impacts their decision to use </w:t>
            </w:r>
            <w:proofErr w:type="spellStart"/>
            <w:r>
              <w:t>PrEP.</w:t>
            </w:r>
            <w:proofErr w:type="spellEnd"/>
          </w:p>
        </w:tc>
        <w:tc>
          <w:tcPr>
            <w:tcW w:w="2801" w:type="dxa"/>
            <w:shd w:val="clear" w:color="auto" w:fill="FBE4D5" w:themeFill="accent2" w:themeFillTint="33"/>
          </w:tcPr>
          <w:p w14:paraId="69AAC541" w14:textId="77777777" w:rsidR="0019050D" w:rsidRDefault="0019050D" w:rsidP="00EA67C3"/>
        </w:tc>
      </w:tr>
      <w:tr w:rsidR="0019050D" w14:paraId="5D1C661C" w14:textId="77777777" w:rsidTr="00EA67C3">
        <w:tc>
          <w:tcPr>
            <w:tcW w:w="2829" w:type="dxa"/>
            <w:shd w:val="clear" w:color="auto" w:fill="FBE4D5" w:themeFill="accent2" w:themeFillTint="33"/>
          </w:tcPr>
          <w:p w14:paraId="55C67355" w14:textId="77777777" w:rsidR="0019050D" w:rsidRDefault="0019050D" w:rsidP="00EA67C3">
            <w:proofErr w:type="spellStart"/>
            <w:r>
              <w:t>PrEP</w:t>
            </w:r>
            <w:proofErr w:type="spellEnd"/>
            <w:r>
              <w:t xml:space="preserve"> stigma</w:t>
            </w:r>
          </w:p>
        </w:tc>
        <w:tc>
          <w:tcPr>
            <w:tcW w:w="2167" w:type="dxa"/>
            <w:shd w:val="clear" w:color="auto" w:fill="FBE4D5" w:themeFill="accent2" w:themeFillTint="33"/>
          </w:tcPr>
          <w:p w14:paraId="39436BBB" w14:textId="77777777" w:rsidR="0019050D" w:rsidRDefault="0019050D" w:rsidP="00EA67C3">
            <w:r>
              <w:t>Subjective Norms</w:t>
            </w:r>
          </w:p>
        </w:tc>
        <w:tc>
          <w:tcPr>
            <w:tcW w:w="5153" w:type="dxa"/>
            <w:shd w:val="clear" w:color="auto" w:fill="FBE4D5" w:themeFill="accent2" w:themeFillTint="33"/>
          </w:tcPr>
          <w:p w14:paraId="6A88B554" w14:textId="77777777" w:rsidR="0019050D" w:rsidRDefault="0019050D" w:rsidP="00EA67C3">
            <w:r>
              <w:t xml:space="preserve">Individual’s perceptions </w:t>
            </w:r>
            <w:proofErr w:type="spellStart"/>
            <w:r>
              <w:t>ofPrEP</w:t>
            </w:r>
            <w:proofErr w:type="spellEnd"/>
            <w:r>
              <w:t xml:space="preserve"> stigma (negative assumptions and beliefs about people who use </w:t>
            </w:r>
            <w:proofErr w:type="spellStart"/>
            <w:r>
              <w:t>PrEP</w:t>
            </w:r>
            <w:proofErr w:type="spellEnd"/>
            <w:r>
              <w:t xml:space="preserve">) or the absence of stigma influence </w:t>
            </w:r>
            <w:proofErr w:type="spellStart"/>
            <w:r>
              <w:t>PrEP</w:t>
            </w:r>
            <w:proofErr w:type="spellEnd"/>
            <w:r>
              <w:t xml:space="preserve"> initiation or retention</w:t>
            </w:r>
          </w:p>
        </w:tc>
        <w:tc>
          <w:tcPr>
            <w:tcW w:w="2801" w:type="dxa"/>
            <w:shd w:val="clear" w:color="auto" w:fill="FBE4D5" w:themeFill="accent2" w:themeFillTint="33"/>
          </w:tcPr>
          <w:p w14:paraId="19A153E6" w14:textId="77777777" w:rsidR="0019050D" w:rsidRDefault="0019050D" w:rsidP="00EA67C3"/>
        </w:tc>
      </w:tr>
      <w:tr w:rsidR="0019050D" w14:paraId="714FD156" w14:textId="77777777" w:rsidTr="00EA67C3">
        <w:tc>
          <w:tcPr>
            <w:tcW w:w="2829" w:type="dxa"/>
            <w:shd w:val="clear" w:color="auto" w:fill="FBE4D5" w:themeFill="accent2" w:themeFillTint="33"/>
          </w:tcPr>
          <w:p w14:paraId="25862BEC" w14:textId="77777777" w:rsidR="0019050D" w:rsidRDefault="0019050D" w:rsidP="00EA67C3">
            <w:r>
              <w:t>HIV stigma</w:t>
            </w:r>
          </w:p>
        </w:tc>
        <w:tc>
          <w:tcPr>
            <w:tcW w:w="2167" w:type="dxa"/>
            <w:shd w:val="clear" w:color="auto" w:fill="FBE4D5" w:themeFill="accent2" w:themeFillTint="33"/>
          </w:tcPr>
          <w:p w14:paraId="274FB7DB" w14:textId="77777777" w:rsidR="0019050D" w:rsidRDefault="0019050D" w:rsidP="00EA67C3">
            <w:r>
              <w:t>Subjective Norms</w:t>
            </w:r>
          </w:p>
        </w:tc>
        <w:tc>
          <w:tcPr>
            <w:tcW w:w="5153" w:type="dxa"/>
            <w:shd w:val="clear" w:color="auto" w:fill="FBE4D5" w:themeFill="accent2" w:themeFillTint="33"/>
          </w:tcPr>
          <w:p w14:paraId="384D0C19" w14:textId="77777777" w:rsidR="0019050D" w:rsidRDefault="0019050D" w:rsidP="00EA67C3">
            <w:r>
              <w:t xml:space="preserve">Individual’s perceptions of how stigma (negative assumptions and beliefs about people who are living with HIV) or the absence of stigma influence </w:t>
            </w:r>
            <w:proofErr w:type="spellStart"/>
            <w:r>
              <w:t>PrEP</w:t>
            </w:r>
            <w:proofErr w:type="spellEnd"/>
            <w:r>
              <w:t xml:space="preserve"> initiation or retention </w:t>
            </w:r>
          </w:p>
        </w:tc>
        <w:tc>
          <w:tcPr>
            <w:tcW w:w="2801" w:type="dxa"/>
            <w:shd w:val="clear" w:color="auto" w:fill="FBE4D5" w:themeFill="accent2" w:themeFillTint="33"/>
          </w:tcPr>
          <w:p w14:paraId="7ED5F61E" w14:textId="77777777" w:rsidR="0019050D" w:rsidRDefault="0019050D" w:rsidP="00EA67C3">
            <w:r>
              <w:t xml:space="preserve">(In some instances, may be difficult to differentiate from </w:t>
            </w:r>
            <w:proofErr w:type="spellStart"/>
            <w:r>
              <w:t>PrEP</w:t>
            </w:r>
            <w:proofErr w:type="spellEnd"/>
            <w:r>
              <w:t xml:space="preserve"> stigma. Double code when necessary)</w:t>
            </w:r>
          </w:p>
        </w:tc>
      </w:tr>
      <w:tr w:rsidR="0019050D" w14:paraId="762DB4B4" w14:textId="77777777" w:rsidTr="00EA67C3">
        <w:tc>
          <w:tcPr>
            <w:tcW w:w="2829" w:type="dxa"/>
            <w:shd w:val="clear" w:color="auto" w:fill="FBE4D5" w:themeFill="accent2" w:themeFillTint="33"/>
          </w:tcPr>
          <w:p w14:paraId="1E1EB493" w14:textId="77777777" w:rsidR="0019050D" w:rsidRDefault="0019050D" w:rsidP="00EA67C3">
            <w:r>
              <w:lastRenderedPageBreak/>
              <w:t>Sexuality stigma</w:t>
            </w:r>
          </w:p>
        </w:tc>
        <w:tc>
          <w:tcPr>
            <w:tcW w:w="2167" w:type="dxa"/>
            <w:shd w:val="clear" w:color="auto" w:fill="FBE4D5" w:themeFill="accent2" w:themeFillTint="33"/>
          </w:tcPr>
          <w:p w14:paraId="1B022746" w14:textId="77777777" w:rsidR="0019050D" w:rsidRDefault="0019050D" w:rsidP="00EA67C3">
            <w:r>
              <w:t>Subjective Norms</w:t>
            </w:r>
          </w:p>
        </w:tc>
        <w:tc>
          <w:tcPr>
            <w:tcW w:w="5153" w:type="dxa"/>
            <w:shd w:val="clear" w:color="auto" w:fill="FBE4D5" w:themeFill="accent2" w:themeFillTint="33"/>
          </w:tcPr>
          <w:p w14:paraId="3CA960ED" w14:textId="77777777" w:rsidR="0019050D" w:rsidRDefault="0019050D" w:rsidP="00EA67C3">
            <w:r>
              <w:t xml:space="preserve">Individual’s perception of how positive or negative assumptions about people who are LGBTQAI+ affects </w:t>
            </w:r>
            <w:proofErr w:type="spellStart"/>
            <w:r>
              <w:t>PrEP</w:t>
            </w:r>
            <w:proofErr w:type="spellEnd"/>
            <w:r>
              <w:t xml:space="preserve"> initiation and/or adherence</w:t>
            </w:r>
          </w:p>
        </w:tc>
        <w:tc>
          <w:tcPr>
            <w:tcW w:w="2801" w:type="dxa"/>
            <w:shd w:val="clear" w:color="auto" w:fill="FBE4D5" w:themeFill="accent2" w:themeFillTint="33"/>
          </w:tcPr>
          <w:p w14:paraId="48F83C4A" w14:textId="77777777" w:rsidR="0019050D" w:rsidRDefault="0019050D" w:rsidP="00EA67C3"/>
        </w:tc>
      </w:tr>
      <w:tr w:rsidR="0019050D" w14:paraId="5B97E17D" w14:textId="77777777" w:rsidTr="00EA67C3">
        <w:tc>
          <w:tcPr>
            <w:tcW w:w="2829" w:type="dxa"/>
          </w:tcPr>
          <w:p w14:paraId="527A44B7" w14:textId="77777777" w:rsidR="0019050D" w:rsidRDefault="0019050D" w:rsidP="00EA67C3"/>
        </w:tc>
        <w:tc>
          <w:tcPr>
            <w:tcW w:w="2167" w:type="dxa"/>
          </w:tcPr>
          <w:p w14:paraId="37AB0CE7" w14:textId="77777777" w:rsidR="0019050D" w:rsidRDefault="0019050D" w:rsidP="00EA67C3"/>
        </w:tc>
        <w:tc>
          <w:tcPr>
            <w:tcW w:w="5153" w:type="dxa"/>
          </w:tcPr>
          <w:p w14:paraId="381ACD64" w14:textId="77777777" w:rsidR="0019050D" w:rsidRDefault="0019050D" w:rsidP="00EA67C3"/>
        </w:tc>
        <w:tc>
          <w:tcPr>
            <w:tcW w:w="2801" w:type="dxa"/>
          </w:tcPr>
          <w:p w14:paraId="77463623" w14:textId="77777777" w:rsidR="0019050D" w:rsidRDefault="0019050D" w:rsidP="00EA67C3"/>
        </w:tc>
      </w:tr>
      <w:tr w:rsidR="0019050D" w14:paraId="1ED4D3A4" w14:textId="77777777" w:rsidTr="00EA67C3">
        <w:tc>
          <w:tcPr>
            <w:tcW w:w="2829" w:type="dxa"/>
            <w:shd w:val="clear" w:color="auto" w:fill="DEEAF6" w:themeFill="accent5" w:themeFillTint="33"/>
          </w:tcPr>
          <w:p w14:paraId="6CB24D27" w14:textId="77777777" w:rsidR="0019050D" w:rsidRDefault="0019050D" w:rsidP="00EA67C3">
            <w:proofErr w:type="spellStart"/>
            <w:r>
              <w:t>PrEP</w:t>
            </w:r>
            <w:proofErr w:type="spellEnd"/>
            <w:r>
              <w:t xml:space="preserve"> Self-efficacy</w:t>
            </w:r>
          </w:p>
        </w:tc>
        <w:tc>
          <w:tcPr>
            <w:tcW w:w="2167" w:type="dxa"/>
            <w:shd w:val="clear" w:color="auto" w:fill="DEEAF6" w:themeFill="accent5" w:themeFillTint="33"/>
          </w:tcPr>
          <w:p w14:paraId="0F46BBB8" w14:textId="77777777" w:rsidR="0019050D" w:rsidRDefault="0019050D" w:rsidP="00EA67C3">
            <w:r>
              <w:t>Behavioral Control</w:t>
            </w:r>
          </w:p>
        </w:tc>
        <w:tc>
          <w:tcPr>
            <w:tcW w:w="5153" w:type="dxa"/>
            <w:shd w:val="clear" w:color="auto" w:fill="DEEAF6" w:themeFill="accent5" w:themeFillTint="33"/>
          </w:tcPr>
          <w:p w14:paraId="279C40B6" w14:textId="77777777" w:rsidR="0019050D" w:rsidRDefault="0019050D" w:rsidP="00EA67C3">
            <w:r>
              <w:t xml:space="preserve">Perceived personal capacity to start and/or adhere and take </w:t>
            </w:r>
            <w:proofErr w:type="spellStart"/>
            <w:r>
              <w:t>PrEP</w:t>
            </w:r>
            <w:proofErr w:type="spellEnd"/>
            <w:r>
              <w:t xml:space="preserve"> as directed. </w:t>
            </w:r>
          </w:p>
        </w:tc>
        <w:tc>
          <w:tcPr>
            <w:tcW w:w="2801" w:type="dxa"/>
            <w:shd w:val="clear" w:color="auto" w:fill="DEEAF6" w:themeFill="accent5" w:themeFillTint="33"/>
          </w:tcPr>
          <w:p w14:paraId="306B48CE" w14:textId="77777777" w:rsidR="0019050D" w:rsidRDefault="0019050D" w:rsidP="00EA67C3"/>
        </w:tc>
      </w:tr>
      <w:tr w:rsidR="0019050D" w14:paraId="2A838772" w14:textId="77777777" w:rsidTr="00EA67C3">
        <w:tc>
          <w:tcPr>
            <w:tcW w:w="2829" w:type="dxa"/>
            <w:shd w:val="clear" w:color="auto" w:fill="DEEAF6" w:themeFill="accent5" w:themeFillTint="33"/>
          </w:tcPr>
          <w:p w14:paraId="65C7F505" w14:textId="77777777" w:rsidR="0019050D" w:rsidRDefault="0019050D" w:rsidP="00EA67C3">
            <w:r>
              <w:t>Perceived Tolerance</w:t>
            </w:r>
          </w:p>
        </w:tc>
        <w:tc>
          <w:tcPr>
            <w:tcW w:w="2167" w:type="dxa"/>
            <w:shd w:val="clear" w:color="auto" w:fill="DEEAF6" w:themeFill="accent5" w:themeFillTint="33"/>
          </w:tcPr>
          <w:p w14:paraId="430FB4BB" w14:textId="77777777" w:rsidR="0019050D" w:rsidRDefault="0019050D" w:rsidP="00EA67C3">
            <w:r>
              <w:t xml:space="preserve">Behavioral Control </w:t>
            </w:r>
          </w:p>
        </w:tc>
        <w:tc>
          <w:tcPr>
            <w:tcW w:w="5153" w:type="dxa"/>
            <w:shd w:val="clear" w:color="auto" w:fill="DEEAF6" w:themeFill="accent5" w:themeFillTint="33"/>
          </w:tcPr>
          <w:p w14:paraId="4C9543B2" w14:textId="77777777" w:rsidR="0019050D" w:rsidRDefault="0019050D" w:rsidP="00EA67C3">
            <w:r>
              <w:t xml:space="preserve">Perceived physical capacity to tolerate </w:t>
            </w:r>
            <w:proofErr w:type="spellStart"/>
            <w:r>
              <w:t>PrEP</w:t>
            </w:r>
            <w:proofErr w:type="spellEnd"/>
            <w:r>
              <w:t xml:space="preserve"> and its impact on starting and/or adhering and taking </w:t>
            </w:r>
            <w:proofErr w:type="spellStart"/>
            <w:r>
              <w:t>PrEP</w:t>
            </w:r>
            <w:proofErr w:type="spellEnd"/>
            <w:r>
              <w:t xml:space="preserve"> as directed. </w:t>
            </w:r>
          </w:p>
        </w:tc>
        <w:tc>
          <w:tcPr>
            <w:tcW w:w="2801" w:type="dxa"/>
            <w:shd w:val="clear" w:color="auto" w:fill="DEEAF6" w:themeFill="accent5" w:themeFillTint="33"/>
          </w:tcPr>
          <w:p w14:paraId="1552F4BC" w14:textId="77777777" w:rsidR="0019050D" w:rsidRDefault="0019050D" w:rsidP="00EA67C3"/>
        </w:tc>
      </w:tr>
      <w:tr w:rsidR="0019050D" w14:paraId="000929BB" w14:textId="77777777" w:rsidTr="00EA67C3">
        <w:tc>
          <w:tcPr>
            <w:tcW w:w="2829" w:type="dxa"/>
            <w:shd w:val="clear" w:color="auto" w:fill="DEEAF6" w:themeFill="accent5" w:themeFillTint="33"/>
          </w:tcPr>
          <w:p w14:paraId="12EFEE45" w14:textId="77777777" w:rsidR="0019050D" w:rsidRDefault="0019050D" w:rsidP="00EA67C3">
            <w:r>
              <w:t>Structural Racism</w:t>
            </w:r>
          </w:p>
        </w:tc>
        <w:tc>
          <w:tcPr>
            <w:tcW w:w="2167" w:type="dxa"/>
            <w:shd w:val="clear" w:color="auto" w:fill="DEEAF6" w:themeFill="accent5" w:themeFillTint="33"/>
          </w:tcPr>
          <w:p w14:paraId="199475FB" w14:textId="77777777" w:rsidR="0019050D" w:rsidRDefault="0019050D" w:rsidP="00EA67C3">
            <w:r>
              <w:t xml:space="preserve">Behavioral Control </w:t>
            </w:r>
          </w:p>
        </w:tc>
        <w:tc>
          <w:tcPr>
            <w:tcW w:w="5153" w:type="dxa"/>
            <w:shd w:val="clear" w:color="auto" w:fill="DEEAF6" w:themeFill="accent5" w:themeFillTint="33"/>
          </w:tcPr>
          <w:p w14:paraId="6F7ED866" w14:textId="77777777" w:rsidR="0019050D" w:rsidRDefault="0019050D" w:rsidP="00EA67C3">
            <w:r>
              <w:t xml:space="preserve">Racism embedded in society and especially the healthcare system that affects an individuals’ access to or interest in </w:t>
            </w:r>
            <w:proofErr w:type="spellStart"/>
            <w:r>
              <w:t>PrEP</w:t>
            </w:r>
            <w:proofErr w:type="spellEnd"/>
          </w:p>
        </w:tc>
        <w:tc>
          <w:tcPr>
            <w:tcW w:w="2801" w:type="dxa"/>
            <w:shd w:val="clear" w:color="auto" w:fill="DEEAF6" w:themeFill="accent5" w:themeFillTint="33"/>
          </w:tcPr>
          <w:p w14:paraId="7040C66D" w14:textId="77777777" w:rsidR="0019050D" w:rsidRDefault="0019050D" w:rsidP="00EA67C3"/>
        </w:tc>
      </w:tr>
      <w:tr w:rsidR="0019050D" w14:paraId="344A459A" w14:textId="77777777" w:rsidTr="00EA67C3">
        <w:tc>
          <w:tcPr>
            <w:tcW w:w="2829" w:type="dxa"/>
          </w:tcPr>
          <w:p w14:paraId="7A928E39" w14:textId="77777777" w:rsidR="0019050D" w:rsidRDefault="0019050D" w:rsidP="00EA67C3"/>
        </w:tc>
        <w:tc>
          <w:tcPr>
            <w:tcW w:w="2167" w:type="dxa"/>
          </w:tcPr>
          <w:p w14:paraId="63670FC0" w14:textId="77777777" w:rsidR="0019050D" w:rsidRDefault="0019050D" w:rsidP="00EA67C3"/>
        </w:tc>
        <w:tc>
          <w:tcPr>
            <w:tcW w:w="5153" w:type="dxa"/>
          </w:tcPr>
          <w:p w14:paraId="03D427B9" w14:textId="77777777" w:rsidR="0019050D" w:rsidRDefault="0019050D" w:rsidP="00EA67C3"/>
        </w:tc>
        <w:tc>
          <w:tcPr>
            <w:tcW w:w="2801" w:type="dxa"/>
          </w:tcPr>
          <w:p w14:paraId="7D04980E" w14:textId="77777777" w:rsidR="0019050D" w:rsidRDefault="0019050D" w:rsidP="00EA67C3"/>
        </w:tc>
      </w:tr>
      <w:tr w:rsidR="0019050D" w14:paraId="4C77A07A" w14:textId="77777777" w:rsidTr="00EA67C3">
        <w:tc>
          <w:tcPr>
            <w:tcW w:w="2829" w:type="dxa"/>
            <w:shd w:val="clear" w:color="auto" w:fill="EDEDED" w:themeFill="accent3" w:themeFillTint="33"/>
          </w:tcPr>
          <w:p w14:paraId="205CE9CF" w14:textId="77777777" w:rsidR="0019050D" w:rsidRDefault="0019050D" w:rsidP="00EA67C3">
            <w:r>
              <w:t>Gender</w:t>
            </w:r>
          </w:p>
        </w:tc>
        <w:tc>
          <w:tcPr>
            <w:tcW w:w="2167" w:type="dxa"/>
            <w:shd w:val="clear" w:color="auto" w:fill="EDEDED" w:themeFill="accent3" w:themeFillTint="33"/>
          </w:tcPr>
          <w:p w14:paraId="27825AE8" w14:textId="77777777" w:rsidR="0019050D" w:rsidRDefault="0019050D" w:rsidP="00EA67C3">
            <w:r>
              <w:t>Cross-cutting</w:t>
            </w:r>
          </w:p>
        </w:tc>
        <w:tc>
          <w:tcPr>
            <w:tcW w:w="5153" w:type="dxa"/>
            <w:shd w:val="clear" w:color="auto" w:fill="EDEDED" w:themeFill="accent3" w:themeFillTint="33"/>
          </w:tcPr>
          <w:p w14:paraId="4EE62C4E" w14:textId="77777777" w:rsidR="0019050D" w:rsidRDefault="0019050D" w:rsidP="00EA67C3">
            <w:r>
              <w:t xml:space="preserve">Aspects of navigating healthcare or accessing </w:t>
            </w:r>
            <w:proofErr w:type="spellStart"/>
            <w:r>
              <w:t>PrEP</w:t>
            </w:r>
            <w:proofErr w:type="spellEnd"/>
            <w:r>
              <w:t xml:space="preserve"> that differ depending on the interviewee’s gender</w:t>
            </w:r>
          </w:p>
        </w:tc>
        <w:tc>
          <w:tcPr>
            <w:tcW w:w="2801" w:type="dxa"/>
            <w:shd w:val="clear" w:color="auto" w:fill="EDEDED" w:themeFill="accent3" w:themeFillTint="33"/>
          </w:tcPr>
          <w:p w14:paraId="6F3E84C0" w14:textId="77777777" w:rsidR="0019050D" w:rsidRDefault="0019050D" w:rsidP="00EA67C3"/>
        </w:tc>
      </w:tr>
      <w:tr w:rsidR="0019050D" w14:paraId="4B6A4713" w14:textId="77777777" w:rsidTr="00EA67C3">
        <w:tc>
          <w:tcPr>
            <w:tcW w:w="2829" w:type="dxa"/>
            <w:shd w:val="clear" w:color="auto" w:fill="EDEDED" w:themeFill="accent3" w:themeFillTint="33"/>
          </w:tcPr>
          <w:p w14:paraId="2454435C" w14:textId="77777777" w:rsidR="0019050D" w:rsidRDefault="0019050D" w:rsidP="00EA67C3">
            <w:r>
              <w:t>Sexuality</w:t>
            </w:r>
          </w:p>
        </w:tc>
        <w:tc>
          <w:tcPr>
            <w:tcW w:w="2167" w:type="dxa"/>
            <w:shd w:val="clear" w:color="auto" w:fill="EDEDED" w:themeFill="accent3" w:themeFillTint="33"/>
          </w:tcPr>
          <w:p w14:paraId="4FA8EE7F" w14:textId="77777777" w:rsidR="0019050D" w:rsidRDefault="0019050D" w:rsidP="00EA67C3">
            <w:r>
              <w:t>Cross-cutting</w:t>
            </w:r>
          </w:p>
        </w:tc>
        <w:tc>
          <w:tcPr>
            <w:tcW w:w="5153" w:type="dxa"/>
            <w:shd w:val="clear" w:color="auto" w:fill="EDEDED" w:themeFill="accent3" w:themeFillTint="33"/>
          </w:tcPr>
          <w:p w14:paraId="1ED26251" w14:textId="77777777" w:rsidR="0019050D" w:rsidRDefault="0019050D" w:rsidP="00EA67C3">
            <w:r>
              <w:t xml:space="preserve">Aspects of navigating healthcare or accessing </w:t>
            </w:r>
            <w:proofErr w:type="spellStart"/>
            <w:r>
              <w:t>PrEP</w:t>
            </w:r>
            <w:proofErr w:type="spellEnd"/>
            <w:r>
              <w:t xml:space="preserve"> that differ depending on the interviewee’s sexuality </w:t>
            </w:r>
          </w:p>
        </w:tc>
        <w:tc>
          <w:tcPr>
            <w:tcW w:w="2801" w:type="dxa"/>
            <w:shd w:val="clear" w:color="auto" w:fill="EDEDED" w:themeFill="accent3" w:themeFillTint="33"/>
          </w:tcPr>
          <w:p w14:paraId="081291A6" w14:textId="77777777" w:rsidR="0019050D" w:rsidRDefault="0019050D" w:rsidP="00EA67C3"/>
        </w:tc>
      </w:tr>
      <w:tr w:rsidR="0019050D" w14:paraId="47CAC24D" w14:textId="77777777" w:rsidTr="00EA67C3">
        <w:tc>
          <w:tcPr>
            <w:tcW w:w="2829" w:type="dxa"/>
            <w:shd w:val="clear" w:color="auto" w:fill="EDEDED" w:themeFill="accent3" w:themeFillTint="33"/>
          </w:tcPr>
          <w:p w14:paraId="47357F77" w14:textId="77777777" w:rsidR="0019050D" w:rsidRDefault="0019050D" w:rsidP="00EA67C3">
            <w:r>
              <w:t>Transportation</w:t>
            </w:r>
          </w:p>
        </w:tc>
        <w:tc>
          <w:tcPr>
            <w:tcW w:w="2167" w:type="dxa"/>
            <w:shd w:val="clear" w:color="auto" w:fill="EDEDED" w:themeFill="accent3" w:themeFillTint="33"/>
          </w:tcPr>
          <w:p w14:paraId="6A67D0B8" w14:textId="77777777" w:rsidR="0019050D" w:rsidRDefault="0019050D" w:rsidP="00EA67C3">
            <w:r>
              <w:t>Cross-cutting</w:t>
            </w:r>
          </w:p>
        </w:tc>
        <w:tc>
          <w:tcPr>
            <w:tcW w:w="5153" w:type="dxa"/>
            <w:shd w:val="clear" w:color="auto" w:fill="EDEDED" w:themeFill="accent3" w:themeFillTint="33"/>
          </w:tcPr>
          <w:p w14:paraId="2BBF108A" w14:textId="77777777" w:rsidR="0019050D" w:rsidRDefault="0019050D" w:rsidP="00EA67C3">
            <w:r>
              <w:t xml:space="preserve">Transportation as a facilitator or barrier for initiating and/or adhering to </w:t>
            </w:r>
            <w:proofErr w:type="spellStart"/>
            <w:r>
              <w:t>PrEP</w:t>
            </w:r>
            <w:proofErr w:type="spellEnd"/>
          </w:p>
        </w:tc>
        <w:tc>
          <w:tcPr>
            <w:tcW w:w="2801" w:type="dxa"/>
            <w:shd w:val="clear" w:color="auto" w:fill="EDEDED" w:themeFill="accent3" w:themeFillTint="33"/>
          </w:tcPr>
          <w:p w14:paraId="5BEA54F9" w14:textId="77777777" w:rsidR="0019050D" w:rsidRDefault="0019050D" w:rsidP="00EA67C3"/>
        </w:tc>
      </w:tr>
      <w:tr w:rsidR="0019050D" w14:paraId="724EE962" w14:textId="77777777" w:rsidTr="00EA67C3">
        <w:tc>
          <w:tcPr>
            <w:tcW w:w="2829" w:type="dxa"/>
            <w:shd w:val="clear" w:color="auto" w:fill="EDEDED" w:themeFill="accent3" w:themeFillTint="33"/>
          </w:tcPr>
          <w:p w14:paraId="488CE8C0" w14:textId="77777777" w:rsidR="0019050D" w:rsidRDefault="0019050D" w:rsidP="00EA67C3">
            <w:r>
              <w:t xml:space="preserve">Pharmacy </w:t>
            </w:r>
          </w:p>
        </w:tc>
        <w:tc>
          <w:tcPr>
            <w:tcW w:w="2167" w:type="dxa"/>
            <w:shd w:val="clear" w:color="auto" w:fill="EDEDED" w:themeFill="accent3" w:themeFillTint="33"/>
          </w:tcPr>
          <w:p w14:paraId="60C9F35A" w14:textId="77777777" w:rsidR="0019050D" w:rsidRDefault="0019050D" w:rsidP="00EA67C3">
            <w:r>
              <w:t>Cross-cutting</w:t>
            </w:r>
          </w:p>
        </w:tc>
        <w:tc>
          <w:tcPr>
            <w:tcW w:w="5153" w:type="dxa"/>
            <w:shd w:val="clear" w:color="auto" w:fill="EDEDED" w:themeFill="accent3" w:themeFillTint="33"/>
          </w:tcPr>
          <w:p w14:paraId="3E89A939" w14:textId="77777777" w:rsidR="0019050D" w:rsidRDefault="0019050D" w:rsidP="00EA67C3">
            <w:r>
              <w:t xml:space="preserve">Aspects of the pharmacy as a facilitator or barrier for initiating and/or adhering to </w:t>
            </w:r>
            <w:proofErr w:type="spellStart"/>
            <w:r>
              <w:t>PrEP</w:t>
            </w:r>
            <w:proofErr w:type="spellEnd"/>
          </w:p>
        </w:tc>
        <w:tc>
          <w:tcPr>
            <w:tcW w:w="2801" w:type="dxa"/>
            <w:shd w:val="clear" w:color="auto" w:fill="EDEDED" w:themeFill="accent3" w:themeFillTint="33"/>
          </w:tcPr>
          <w:p w14:paraId="422DCE44" w14:textId="77777777" w:rsidR="0019050D" w:rsidRDefault="0019050D" w:rsidP="00EA67C3"/>
        </w:tc>
      </w:tr>
      <w:tr w:rsidR="0019050D" w14:paraId="65E4C0A5" w14:textId="77777777" w:rsidTr="00EA67C3">
        <w:tc>
          <w:tcPr>
            <w:tcW w:w="2829" w:type="dxa"/>
            <w:shd w:val="clear" w:color="auto" w:fill="EDEDED" w:themeFill="accent3" w:themeFillTint="33"/>
          </w:tcPr>
          <w:p w14:paraId="585C36E8" w14:textId="77777777" w:rsidR="0019050D" w:rsidRDefault="0019050D" w:rsidP="00EA67C3">
            <w:r>
              <w:t xml:space="preserve">Clinic </w:t>
            </w:r>
          </w:p>
        </w:tc>
        <w:tc>
          <w:tcPr>
            <w:tcW w:w="2167" w:type="dxa"/>
            <w:shd w:val="clear" w:color="auto" w:fill="EDEDED" w:themeFill="accent3" w:themeFillTint="33"/>
          </w:tcPr>
          <w:p w14:paraId="64B3481B" w14:textId="77777777" w:rsidR="0019050D" w:rsidRDefault="0019050D" w:rsidP="00EA67C3">
            <w:r>
              <w:t>Cross-cutting</w:t>
            </w:r>
          </w:p>
        </w:tc>
        <w:tc>
          <w:tcPr>
            <w:tcW w:w="5153" w:type="dxa"/>
            <w:shd w:val="clear" w:color="auto" w:fill="EDEDED" w:themeFill="accent3" w:themeFillTint="33"/>
          </w:tcPr>
          <w:p w14:paraId="4CE22E3E" w14:textId="77777777" w:rsidR="0019050D" w:rsidRDefault="0019050D" w:rsidP="00EA67C3">
            <w:r>
              <w:t xml:space="preserve">Aspects of the clinic as a facilitator or barrier for initiation and/or adhering to </w:t>
            </w:r>
            <w:proofErr w:type="spellStart"/>
            <w:r>
              <w:t>PrEP</w:t>
            </w:r>
            <w:proofErr w:type="spellEnd"/>
          </w:p>
        </w:tc>
        <w:tc>
          <w:tcPr>
            <w:tcW w:w="2801" w:type="dxa"/>
            <w:shd w:val="clear" w:color="auto" w:fill="EDEDED" w:themeFill="accent3" w:themeFillTint="33"/>
          </w:tcPr>
          <w:p w14:paraId="1C14D2B9" w14:textId="77777777" w:rsidR="0019050D" w:rsidRDefault="0019050D" w:rsidP="00EA67C3"/>
        </w:tc>
      </w:tr>
      <w:tr w:rsidR="0019050D" w14:paraId="5F545B92" w14:textId="77777777" w:rsidTr="00EA67C3">
        <w:tc>
          <w:tcPr>
            <w:tcW w:w="2829" w:type="dxa"/>
            <w:shd w:val="clear" w:color="auto" w:fill="EDEDED" w:themeFill="accent3" w:themeFillTint="33"/>
          </w:tcPr>
          <w:p w14:paraId="13BF780C" w14:textId="77777777" w:rsidR="0019050D" w:rsidRDefault="0019050D" w:rsidP="00EA67C3">
            <w:r>
              <w:t>Good quote</w:t>
            </w:r>
          </w:p>
        </w:tc>
        <w:tc>
          <w:tcPr>
            <w:tcW w:w="2167" w:type="dxa"/>
            <w:shd w:val="clear" w:color="auto" w:fill="EDEDED" w:themeFill="accent3" w:themeFillTint="33"/>
          </w:tcPr>
          <w:p w14:paraId="336D32BC" w14:textId="77777777" w:rsidR="0019050D" w:rsidRDefault="0019050D" w:rsidP="00EA67C3">
            <w:r>
              <w:t>Cross-cutting</w:t>
            </w:r>
          </w:p>
        </w:tc>
        <w:tc>
          <w:tcPr>
            <w:tcW w:w="5153" w:type="dxa"/>
            <w:shd w:val="clear" w:color="auto" w:fill="EDEDED" w:themeFill="accent3" w:themeFillTint="33"/>
          </w:tcPr>
          <w:p w14:paraId="7F402FFC" w14:textId="77777777" w:rsidR="0019050D" w:rsidRDefault="0019050D" w:rsidP="00EA67C3">
            <w:r>
              <w:t xml:space="preserve">Any quote that is particularly well stated or note-worthy </w:t>
            </w:r>
          </w:p>
        </w:tc>
        <w:tc>
          <w:tcPr>
            <w:tcW w:w="2801" w:type="dxa"/>
            <w:shd w:val="clear" w:color="auto" w:fill="EDEDED" w:themeFill="accent3" w:themeFillTint="33"/>
          </w:tcPr>
          <w:p w14:paraId="5C7DC0A5" w14:textId="77777777" w:rsidR="0019050D" w:rsidRDefault="0019050D" w:rsidP="00EA67C3"/>
        </w:tc>
      </w:tr>
    </w:tbl>
    <w:p w14:paraId="61C45CDE" w14:textId="2EA8ED61" w:rsidR="0019050D" w:rsidRDefault="0019050D">
      <w:r>
        <w:t xml:space="preserve">TPB, Theory of Planned Behavior </w:t>
      </w:r>
    </w:p>
    <w:sectPr w:rsidR="0019050D" w:rsidSect="00A968E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181111" w16cex:dateUtc="2021-10-18T22:28:00Z"/>
  <w16cex:commentExtensible w16cex:durableId="251C61D5" w16cex:dateUtc="2021-10-22T05:01:00Z"/>
  <w16cex:commentExtensible w16cex:durableId="25180D9E" w16cex:dateUtc="2021-10-18T22:13:00Z"/>
  <w16cex:commentExtensible w16cex:durableId="251C6205" w16cex:dateUtc="2021-10-22T05:02:00Z"/>
  <w16cex:commentExtensible w16cex:durableId="25180DDB" w16cex:dateUtc="2021-10-18T22:14:00Z"/>
  <w16cex:commentExtensible w16cex:durableId="251C622D" w16cex:dateUtc="2021-10-22T05:03:00Z"/>
  <w16cex:commentExtensible w16cex:durableId="2517EB22" w16cex:dateUtc="2021-10-18T19:46:00Z"/>
  <w16cex:commentExtensible w16cex:durableId="25181405" w16cex:dateUtc="2021-10-18T22:40:00Z"/>
  <w16cex:commentExtensible w16cex:durableId="2518129D" w16cex:dateUtc="2021-10-18T22:34:00Z"/>
  <w16cex:commentExtensible w16cex:durableId="25180E26" w16cex:dateUtc="2021-10-18T22:15:00Z"/>
  <w16cex:commentExtensible w16cex:durableId="2517E637" w16cex:dateUtc="2021-10-18T19:25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8E5"/>
    <w:rsid w:val="00062BF8"/>
    <w:rsid w:val="000A374B"/>
    <w:rsid w:val="001252D5"/>
    <w:rsid w:val="001305DC"/>
    <w:rsid w:val="00144265"/>
    <w:rsid w:val="00150C8A"/>
    <w:rsid w:val="0019050D"/>
    <w:rsid w:val="001B3367"/>
    <w:rsid w:val="00363E4D"/>
    <w:rsid w:val="00434199"/>
    <w:rsid w:val="00434D04"/>
    <w:rsid w:val="004B7F97"/>
    <w:rsid w:val="00507F28"/>
    <w:rsid w:val="00575342"/>
    <w:rsid w:val="0058088A"/>
    <w:rsid w:val="005912A6"/>
    <w:rsid w:val="005A6362"/>
    <w:rsid w:val="005D2328"/>
    <w:rsid w:val="006361A6"/>
    <w:rsid w:val="00650882"/>
    <w:rsid w:val="00676CF6"/>
    <w:rsid w:val="006C59B2"/>
    <w:rsid w:val="00707B9B"/>
    <w:rsid w:val="00796A18"/>
    <w:rsid w:val="0087130A"/>
    <w:rsid w:val="0087271B"/>
    <w:rsid w:val="00890AE0"/>
    <w:rsid w:val="008C3916"/>
    <w:rsid w:val="00924558"/>
    <w:rsid w:val="009552CA"/>
    <w:rsid w:val="0097400F"/>
    <w:rsid w:val="009B48D0"/>
    <w:rsid w:val="00A57036"/>
    <w:rsid w:val="00A7124D"/>
    <w:rsid w:val="00A84F18"/>
    <w:rsid w:val="00A968E5"/>
    <w:rsid w:val="00AB42CE"/>
    <w:rsid w:val="00B13A21"/>
    <w:rsid w:val="00BE4656"/>
    <w:rsid w:val="00C036C0"/>
    <w:rsid w:val="00CE30C7"/>
    <w:rsid w:val="00D76EF0"/>
    <w:rsid w:val="00DE726B"/>
    <w:rsid w:val="00E118E3"/>
    <w:rsid w:val="00F1451C"/>
    <w:rsid w:val="00F63682"/>
    <w:rsid w:val="00FB57B0"/>
    <w:rsid w:val="00FE52AF"/>
    <w:rsid w:val="00FF0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FFE721"/>
  <w15:chartTrackingRefBased/>
  <w15:docId w15:val="{68633CB1-448A-47E7-99F4-23EE16A74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968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B48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B48D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B48D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48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48D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48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48D0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65088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microsoft.com/office/2018/08/relationships/commentsExtensible" Target="commentsExtensible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B8CC71B5E06344B0E54B4B21568797" ma:contentTypeVersion="8" ma:contentTypeDescription="Create a new document." ma:contentTypeScope="" ma:versionID="b79136a31cf87d62964d5a37a3bc20fc">
  <xsd:schema xmlns:xsd="http://www.w3.org/2001/XMLSchema" xmlns:xs="http://www.w3.org/2001/XMLSchema" xmlns:p="http://schemas.microsoft.com/office/2006/metadata/properties" xmlns:ns3="74c9581a-f085-459c-bffe-127d8f4ffeb7" xmlns:ns4="5c73d6bd-578c-4556-be90-0e0f35b00e7b" targetNamespace="http://schemas.microsoft.com/office/2006/metadata/properties" ma:root="true" ma:fieldsID="b0742badf5400df259590612109a5eaf" ns3:_="" ns4:_="">
    <xsd:import namespace="74c9581a-f085-459c-bffe-127d8f4ffeb7"/>
    <xsd:import namespace="5c73d6bd-578c-4556-be90-0e0f35b00e7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c9581a-f085-459c-bffe-127d8f4ffeb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3d6bd-578c-4556-be90-0e0f35b00e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3CBBD8-751C-42CC-969D-52939FD049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c9581a-f085-459c-bffe-127d8f4ffeb7"/>
    <ds:schemaRef ds:uri="5c73d6bd-578c-4556-be90-0e0f35b00e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DA8B88-6C90-473B-A42D-CDF58B9B9FE6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  <ds:schemaRef ds:uri="74c9581a-f085-459c-bffe-127d8f4ffeb7"/>
    <ds:schemaRef ds:uri="http://purl.org/dc/elements/1.1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5c73d6bd-578c-4556-be90-0e0f35b00e7b"/>
  </ds:schemaRefs>
</ds:datastoreItem>
</file>

<file path=customXml/itemProps3.xml><?xml version="1.0" encoding="utf-8"?>
<ds:datastoreItem xmlns:ds="http://schemas.openxmlformats.org/officeDocument/2006/customXml" ds:itemID="{BD712A46-0FAF-4B93-B6DF-54A4D8FC61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Washington</Company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Healy, Elise</dc:creator>
  <cp:keywords/>
  <dc:description/>
  <cp:lastModifiedBy>Khosropour, Christine</cp:lastModifiedBy>
  <cp:revision>6</cp:revision>
  <dcterms:created xsi:type="dcterms:W3CDTF">2021-10-22T15:27:00Z</dcterms:created>
  <dcterms:modified xsi:type="dcterms:W3CDTF">2022-10-19T21:42:00Z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0x01010036B8CC71B5E06344B0E54B4B21568797</vt:lpwstr>
  </property>
</Properties>
</file>