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A02757" w14:textId="79A2BF56" w:rsidR="00F41FB9" w:rsidRPr="00F41FB9" w:rsidRDefault="00F41FB9" w:rsidP="003B5648">
      <w:pPr>
        <w:pStyle w:val="Heading2"/>
        <w:rPr>
          <w:rFonts w:eastAsiaTheme="minorEastAsia"/>
        </w:rPr>
      </w:pPr>
      <w:bookmarkStart w:id="0" w:name="_Toc136815249"/>
      <w:bookmarkStart w:id="1" w:name="_GoBack"/>
      <w:bookmarkEnd w:id="1"/>
      <w:proofErr w:type="gramStart"/>
      <w:r w:rsidRPr="00F41FB9">
        <w:rPr>
          <w:rFonts w:eastAsiaTheme="minorEastAsia"/>
        </w:rPr>
        <w:t>Additional File 2.</w:t>
      </w:r>
      <w:proofErr w:type="gramEnd"/>
      <w:r w:rsidRPr="00F41FB9">
        <w:rPr>
          <w:rFonts w:eastAsiaTheme="minorEastAsia"/>
        </w:rPr>
        <w:t xml:space="preserve"> References of included studies</w:t>
      </w:r>
      <w:bookmarkEnd w:id="0"/>
    </w:p>
    <w:p w14:paraId="34C5A256" w14:textId="1CF19A75" w:rsidR="00F41FB9" w:rsidRPr="00F41FB9" w:rsidRDefault="00F41FB9" w:rsidP="00F41FB9">
      <w:pPr>
        <w:rPr>
          <w:rFonts w:asciiTheme="minorHAnsi" w:eastAsiaTheme="minorEastAsia" w:hAnsiTheme="minorHAnsi" w:cstheme="minorHAnsi"/>
        </w:rPr>
      </w:pPr>
    </w:p>
    <w:p w14:paraId="7BBF2C7A" w14:textId="2AC75613" w:rsidR="00F41FB9" w:rsidRPr="00F41FB9" w:rsidRDefault="00F41FB9" w:rsidP="00F41FB9">
      <w:pPr>
        <w:jc w:val="center"/>
        <w:rPr>
          <w:rFonts w:asciiTheme="minorHAnsi" w:eastAsiaTheme="minorEastAsia" w:hAnsiTheme="minorHAnsi" w:cstheme="minorHAnsi"/>
          <w:b/>
          <w:bCs/>
        </w:rPr>
      </w:pPr>
      <w:r w:rsidRPr="00F41FB9">
        <w:rPr>
          <w:rFonts w:asciiTheme="minorHAnsi" w:eastAsiaTheme="minorEastAsia" w:hAnsiTheme="minorHAnsi" w:cstheme="minorHAnsi"/>
          <w:b/>
          <w:bCs/>
        </w:rPr>
        <w:t>Originals</w:t>
      </w:r>
    </w:p>
    <w:p w14:paraId="3C3DDE3C" w14:textId="2C837AA4" w:rsidR="00F41FB9" w:rsidRPr="00F41FB9" w:rsidRDefault="00F41FB9" w:rsidP="00F41FB9">
      <w:pPr>
        <w:rPr>
          <w:rFonts w:asciiTheme="minorHAnsi" w:eastAsiaTheme="minorEastAsia" w:hAnsiTheme="minorHAnsi" w:cstheme="minorHAnsi"/>
        </w:rPr>
      </w:pPr>
    </w:p>
    <w:p w14:paraId="0DD90D92"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w:t>
      </w:r>
      <w:r w:rsidRPr="00F41FB9">
        <w:rPr>
          <w:rFonts w:asciiTheme="minorHAnsi" w:eastAsiaTheme="minorHAnsi" w:hAnsiTheme="minorHAnsi" w:cstheme="minorHAnsi"/>
          <w:lang w:val="en-US"/>
        </w:rPr>
        <w:tab/>
        <w:t>Abeliansky AL, Erel D, Strulik H. Social vulnerability and aging of elderly people in the United States. SSM - Population Health. 2021 Dec</w:t>
      </w:r>
      <w:proofErr w:type="gramStart"/>
      <w:r w:rsidRPr="00F41FB9">
        <w:rPr>
          <w:rFonts w:asciiTheme="minorHAnsi" w:eastAsiaTheme="minorHAnsi" w:hAnsiTheme="minorHAnsi" w:cstheme="minorHAnsi"/>
          <w:lang w:val="en-US"/>
        </w:rPr>
        <w:t>;16:100924</w:t>
      </w:r>
      <w:proofErr w:type="gramEnd"/>
      <w:r w:rsidRPr="00F41FB9">
        <w:rPr>
          <w:rFonts w:asciiTheme="minorHAnsi" w:eastAsiaTheme="minorHAnsi" w:hAnsiTheme="minorHAnsi" w:cstheme="minorHAnsi"/>
          <w:lang w:val="en-US"/>
        </w:rPr>
        <w:t xml:space="preserve">. </w:t>
      </w:r>
    </w:p>
    <w:p w14:paraId="5AEA5023"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2.</w:t>
      </w:r>
      <w:r w:rsidRPr="00F41FB9">
        <w:rPr>
          <w:rFonts w:asciiTheme="minorHAnsi" w:eastAsiaTheme="minorHAnsi" w:hAnsiTheme="minorHAnsi" w:cstheme="minorHAnsi"/>
          <w:lang w:val="en-US"/>
        </w:rPr>
        <w:tab/>
        <w:t xml:space="preserve">Adger WN, Vincent K. Uncertainty in adaptive capacity. Comptes Rendus Geoscience. 2005;337(4):399–410. </w:t>
      </w:r>
    </w:p>
    <w:p w14:paraId="6A112E19"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3.</w:t>
      </w:r>
      <w:r w:rsidRPr="00F41FB9">
        <w:rPr>
          <w:rFonts w:asciiTheme="minorHAnsi" w:eastAsiaTheme="minorHAnsi" w:hAnsiTheme="minorHAnsi" w:cstheme="minorHAnsi"/>
          <w:lang w:val="en-US"/>
        </w:rPr>
        <w:tab/>
        <w:t xml:space="preserve">Aksha SK, Juran L, Resler LM, Zhang Y. An Analysis of Social Vulnerability to Natural Hazards in Nepal Using a Modified Social Vulnerability Index. Int J Disaster Risk Sci. 2019 Mar;10(1):103–16. </w:t>
      </w:r>
    </w:p>
    <w:p w14:paraId="302257B0"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4.</w:t>
      </w:r>
      <w:r w:rsidRPr="00F41FB9">
        <w:rPr>
          <w:rFonts w:asciiTheme="minorHAnsi" w:eastAsiaTheme="minorHAnsi" w:hAnsiTheme="minorHAnsi" w:cstheme="minorHAnsi"/>
          <w:lang w:val="en-US"/>
        </w:rPr>
        <w:tab/>
        <w:t xml:space="preserve">Andrew MK, Keefe JM. Social vulnerability from a social ecology perspective: a cohort study of older adults from the National Population Health Survey of Canada. BMC Geriatr. 2014 Dec;14(1):90. </w:t>
      </w:r>
    </w:p>
    <w:p w14:paraId="308AD647"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5.</w:t>
      </w:r>
      <w:r w:rsidRPr="00F41FB9">
        <w:rPr>
          <w:rFonts w:asciiTheme="minorHAnsi" w:eastAsiaTheme="minorHAnsi" w:hAnsiTheme="minorHAnsi" w:cstheme="minorHAnsi"/>
          <w:lang w:val="en-US"/>
        </w:rPr>
        <w:tab/>
        <w:t xml:space="preserve">Andrew MK, Mitnitski A, Rockwood K. Social Vulnerability, Frailty and Mortality in Elderly People. PLoS ONE. 2008;3(5). </w:t>
      </w:r>
    </w:p>
    <w:p w14:paraId="594B2561"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6.</w:t>
      </w:r>
      <w:r w:rsidRPr="00F41FB9">
        <w:rPr>
          <w:rFonts w:asciiTheme="minorHAnsi" w:eastAsiaTheme="minorHAnsi" w:hAnsiTheme="minorHAnsi" w:cstheme="minorHAnsi"/>
          <w:lang w:val="en-US"/>
        </w:rPr>
        <w:tab/>
        <w:t xml:space="preserve">Armaș I, Gavriș A. Social vulnerability assessment using spatial multi-criteria analysis (SEVI model) and the Social Vulnerability Index (SoVI model) – a case study for Bucharest, Romania. Nat Hazards Earth Syst Sci. 2013 Jun 18;13(6):1481–99. </w:t>
      </w:r>
    </w:p>
    <w:p w14:paraId="32E5CDEF"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7.</w:t>
      </w:r>
      <w:r w:rsidRPr="00F41FB9">
        <w:rPr>
          <w:rFonts w:asciiTheme="minorHAnsi" w:eastAsiaTheme="minorHAnsi" w:hAnsiTheme="minorHAnsi" w:cstheme="minorHAnsi"/>
          <w:lang w:val="en-US"/>
        </w:rPr>
        <w:tab/>
        <w:t xml:space="preserve">Armstrong JJ, Andrew MK, Mitnitski A, Launer LJ, White LR, Rockwood K. Social vulnerability and survival across levels of frailty in the Honolulu-Asia Aging Study. Age and Ageing. 2015 Jul;44(4):709–12. </w:t>
      </w:r>
    </w:p>
    <w:p w14:paraId="351A1F8B"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8.</w:t>
      </w:r>
      <w:r w:rsidRPr="00F41FB9">
        <w:rPr>
          <w:rFonts w:asciiTheme="minorHAnsi" w:eastAsiaTheme="minorHAnsi" w:hAnsiTheme="minorHAnsi" w:cstheme="minorHAnsi"/>
          <w:lang w:val="en-US"/>
        </w:rPr>
        <w:tab/>
        <w:t xml:space="preserve">Aroca-Jimenez E, Bodoque JM, Garcia JA, Diez-Herrero A. Construction of an integrated social vulnerability index in urban areas prone to flash flooding. Nat Hazards Earth Syst Sci. 2017 Sep 15;17(9):1541–57. </w:t>
      </w:r>
    </w:p>
    <w:p w14:paraId="4638E98B"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9.</w:t>
      </w:r>
      <w:r w:rsidRPr="00F41FB9">
        <w:rPr>
          <w:rFonts w:asciiTheme="minorHAnsi" w:eastAsiaTheme="minorHAnsi" w:hAnsiTheme="minorHAnsi" w:cstheme="minorHAnsi"/>
          <w:lang w:val="en-US"/>
        </w:rPr>
        <w:tab/>
        <w:t>Aroca-Jiménez E, Bodoque JM, García JA. How to construct and validate an Integrated Socio-Economic Vulnerability Index: Implementation at regional scale in urban areas prone to flash flooding. Science of The Total Environment. 2020 Dec</w:t>
      </w:r>
      <w:proofErr w:type="gramStart"/>
      <w:r w:rsidRPr="00F41FB9">
        <w:rPr>
          <w:rFonts w:asciiTheme="minorHAnsi" w:eastAsiaTheme="minorHAnsi" w:hAnsiTheme="minorHAnsi" w:cstheme="minorHAnsi"/>
          <w:lang w:val="en-US"/>
        </w:rPr>
        <w:t>;746:140905</w:t>
      </w:r>
      <w:proofErr w:type="gramEnd"/>
      <w:r w:rsidRPr="00F41FB9">
        <w:rPr>
          <w:rFonts w:asciiTheme="minorHAnsi" w:eastAsiaTheme="minorHAnsi" w:hAnsiTheme="minorHAnsi" w:cstheme="minorHAnsi"/>
          <w:lang w:val="en-US"/>
        </w:rPr>
        <w:t xml:space="preserve">. </w:t>
      </w:r>
    </w:p>
    <w:p w14:paraId="10644F5E"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10.</w:t>
      </w:r>
      <w:r w:rsidRPr="00F41FB9">
        <w:rPr>
          <w:rFonts w:asciiTheme="minorHAnsi" w:eastAsiaTheme="minorHAnsi" w:hAnsiTheme="minorHAnsi" w:cstheme="minorHAnsi"/>
          <w:lang w:val="en-US"/>
        </w:rPr>
        <w:tab/>
        <w:t xml:space="preserve">Badmos BK, Adenle AA, Agodzo SK, Villamor GB, Asare-Kyei DK, Amadou LM, et al. Micro-level social vulnerability assessment towards climate change adaptation in semi-arid Ghana, West Africa. Environ Dev Sustain. 2018 Oct;20(5):2261–79. </w:t>
      </w:r>
    </w:p>
    <w:p w14:paraId="734582C4"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11.</w:t>
      </w:r>
      <w:r w:rsidRPr="00F41FB9">
        <w:rPr>
          <w:rFonts w:asciiTheme="minorHAnsi" w:eastAsiaTheme="minorHAnsi" w:hAnsiTheme="minorHAnsi" w:cstheme="minorHAnsi"/>
          <w:lang w:val="en-US"/>
        </w:rPr>
        <w:tab/>
        <w:t xml:space="preserve">Ballesteros C, Esteves LS. Integrated Assessment of Coastal Exposure and Social Vulnerability to Coastal Hazards in East Africa. Estuaries and Coasts. 2021 Dec;44(8):2056–72. </w:t>
      </w:r>
    </w:p>
    <w:p w14:paraId="4CB68D31"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lastRenderedPageBreak/>
        <w:t>12.</w:t>
      </w:r>
      <w:r w:rsidRPr="00F41FB9">
        <w:rPr>
          <w:rFonts w:asciiTheme="minorHAnsi" w:eastAsiaTheme="minorHAnsi" w:hAnsiTheme="minorHAnsi" w:cstheme="minorHAnsi"/>
          <w:lang w:val="en-US"/>
        </w:rPr>
        <w:tab/>
        <w:t>Berrouet L, Villegas-Palacio C, Botero V. A social vulnerability index to changes in ecosystem services provision at local scale: A methodological approach. Environmental Science &amp; Policy. 2019 Mar</w:t>
      </w:r>
      <w:proofErr w:type="gramStart"/>
      <w:r w:rsidRPr="00F41FB9">
        <w:rPr>
          <w:rFonts w:asciiTheme="minorHAnsi" w:eastAsiaTheme="minorHAnsi" w:hAnsiTheme="minorHAnsi" w:cstheme="minorHAnsi"/>
          <w:lang w:val="en-US"/>
        </w:rPr>
        <w:t>;93:158</w:t>
      </w:r>
      <w:proofErr w:type="gramEnd"/>
      <w:r w:rsidRPr="00F41FB9">
        <w:rPr>
          <w:rFonts w:asciiTheme="minorHAnsi" w:eastAsiaTheme="minorHAnsi" w:hAnsiTheme="minorHAnsi" w:cstheme="minorHAnsi"/>
          <w:lang w:val="en-US"/>
        </w:rPr>
        <w:t xml:space="preserve">–71. </w:t>
      </w:r>
    </w:p>
    <w:p w14:paraId="12537189"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13.</w:t>
      </w:r>
      <w:r w:rsidRPr="00F41FB9">
        <w:rPr>
          <w:rFonts w:asciiTheme="minorHAnsi" w:eastAsiaTheme="minorHAnsi" w:hAnsiTheme="minorHAnsi" w:cstheme="minorHAnsi"/>
          <w:lang w:val="en-US"/>
        </w:rPr>
        <w:tab/>
        <w:t xml:space="preserve">Bjarnadottir S, Li Y, Stewart MG. Social vulnerability index for coastal communities at risk to hurricane hazard and a changing climate. Nat Hazards. 2011 Nov;59(2):1055–75. </w:t>
      </w:r>
    </w:p>
    <w:p w14:paraId="26375B5B"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14.</w:t>
      </w:r>
      <w:r w:rsidRPr="00F41FB9">
        <w:rPr>
          <w:rFonts w:asciiTheme="minorHAnsi" w:eastAsiaTheme="minorHAnsi" w:hAnsiTheme="minorHAnsi" w:cstheme="minorHAnsi"/>
          <w:lang w:val="en-US"/>
        </w:rPr>
        <w:tab/>
        <w:t xml:space="preserve">Bronfman NC, Repetto PB, Guerrero N, Castañeda JV, Cisternas PC. Temporal evolution in social vulnerability to natural hazards in Chile. Nat Hazards. 2021 Jun;107(2):1757–84. </w:t>
      </w:r>
    </w:p>
    <w:p w14:paraId="34B86995"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15.</w:t>
      </w:r>
      <w:r w:rsidRPr="00F41FB9">
        <w:rPr>
          <w:rFonts w:asciiTheme="minorHAnsi" w:eastAsiaTheme="minorHAnsi" w:hAnsiTheme="minorHAnsi" w:cstheme="minorHAnsi"/>
          <w:lang w:val="en-US"/>
        </w:rPr>
        <w:tab/>
        <w:t xml:space="preserve">Bunt S, Steverink N, Andrew MK, Schans CP van der, Hobbelen H. Cross-Cultural Adaptation of the Social Vulnerability Index for Use in the Dutch Context. IJERPH. 2017 Nov 14;14(11):1387. </w:t>
      </w:r>
    </w:p>
    <w:p w14:paraId="21B74376"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16.</w:t>
      </w:r>
      <w:r w:rsidRPr="00F41FB9">
        <w:rPr>
          <w:rFonts w:asciiTheme="minorHAnsi" w:eastAsiaTheme="minorHAnsi" w:hAnsiTheme="minorHAnsi" w:cstheme="minorHAnsi"/>
          <w:lang w:val="en-US"/>
        </w:rPr>
        <w:tab/>
        <w:t xml:space="preserve">Burton C, Cutter S. Levee Failures and Social Vulnerability in the Sacramento-San Joaquin Delta Area, California. Natural Hazards Review. 2008;9(3). </w:t>
      </w:r>
    </w:p>
    <w:p w14:paraId="0EA3C08A"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17.</w:t>
      </w:r>
      <w:r w:rsidRPr="00F41FB9">
        <w:rPr>
          <w:rFonts w:asciiTheme="minorHAnsi" w:eastAsiaTheme="minorHAnsi" w:hAnsiTheme="minorHAnsi" w:cstheme="minorHAnsi"/>
          <w:lang w:val="en-US"/>
        </w:rPr>
        <w:tab/>
        <w:t>Cerami C, Canevelli M, Santi GC, Galandra C, Dodich A, Cappa SF, et al. Identifying Frail Populations for Disease Risk Prediction and Intervention Planning in the Covid-19 Era: A Focus on Social Isolation and Vulnerability. Front Psychiatry. 2021 Aug 20</w:t>
      </w:r>
      <w:proofErr w:type="gramStart"/>
      <w:r w:rsidRPr="00F41FB9">
        <w:rPr>
          <w:rFonts w:asciiTheme="minorHAnsi" w:eastAsiaTheme="minorHAnsi" w:hAnsiTheme="minorHAnsi" w:cstheme="minorHAnsi"/>
          <w:lang w:val="en-US"/>
        </w:rPr>
        <w:t>;12:626682</w:t>
      </w:r>
      <w:proofErr w:type="gramEnd"/>
      <w:r w:rsidRPr="00F41FB9">
        <w:rPr>
          <w:rFonts w:asciiTheme="minorHAnsi" w:eastAsiaTheme="minorHAnsi" w:hAnsiTheme="minorHAnsi" w:cstheme="minorHAnsi"/>
          <w:lang w:val="en-US"/>
        </w:rPr>
        <w:t xml:space="preserve">. </w:t>
      </w:r>
    </w:p>
    <w:p w14:paraId="3B1E2A3A"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18.</w:t>
      </w:r>
      <w:r w:rsidRPr="00F41FB9">
        <w:rPr>
          <w:rFonts w:asciiTheme="minorHAnsi" w:eastAsiaTheme="minorHAnsi" w:hAnsiTheme="minorHAnsi" w:cstheme="minorHAnsi"/>
          <w:lang w:val="en-US"/>
        </w:rPr>
        <w:tab/>
        <w:t xml:space="preserve">Chakraborty J, Tobin GA, Montz BE. Population Evacuation: Assessing Spatial Variability in Geophysical Risk and Social Vulnerability to Natural Hazards. Nat Hazards Rev. 2005 Feb;6(1):23–33. </w:t>
      </w:r>
    </w:p>
    <w:p w14:paraId="0F46C079"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19.</w:t>
      </w:r>
      <w:r w:rsidRPr="00F41FB9">
        <w:rPr>
          <w:rFonts w:asciiTheme="minorHAnsi" w:eastAsiaTheme="minorHAnsi" w:hAnsiTheme="minorHAnsi" w:cstheme="minorHAnsi"/>
          <w:lang w:val="en-US"/>
        </w:rPr>
        <w:tab/>
        <w:t xml:space="preserve">Chau PH, Gusmano MK, Cheng JOY, Cheung SH, Woo J. Social Vulnerability Index for the Older People—Hong Kong and New York City as Examples. J Urban Health. 2014 Dec;91(6):1048–64. </w:t>
      </w:r>
    </w:p>
    <w:p w14:paraId="2852ADC9"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20.</w:t>
      </w:r>
      <w:r w:rsidRPr="00F41FB9">
        <w:rPr>
          <w:rFonts w:asciiTheme="minorHAnsi" w:eastAsiaTheme="minorHAnsi" w:hAnsiTheme="minorHAnsi" w:cstheme="minorHAnsi"/>
          <w:lang w:val="en-US"/>
        </w:rPr>
        <w:tab/>
        <w:t xml:space="preserve">Chen W, Cutter SL, Emrich CT, Shi P. Measuring social vulnerability to natural hazards in the Yangtze River Delta region, China. Int J Disaster Risk Sci. 2013 Dec;4(4):169–81. </w:t>
      </w:r>
    </w:p>
    <w:p w14:paraId="06E1CAF8"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21.</w:t>
      </w:r>
      <w:r w:rsidRPr="00F41FB9">
        <w:rPr>
          <w:rFonts w:asciiTheme="minorHAnsi" w:eastAsiaTheme="minorHAnsi" w:hAnsiTheme="minorHAnsi" w:cstheme="minorHAnsi"/>
          <w:lang w:val="en-US"/>
        </w:rPr>
        <w:tab/>
        <w:t xml:space="preserve">Chen Y, Ye Z, Liu H, Chen R, Liu Z, Liu H. A GIS-Based Approach for Flood Risk Zoning by Combining Social Vulnerability and Flood Susceptibility: A Case Study of Nanjing, China. IJERPH. 2021 Nov 4;18(21):11597. </w:t>
      </w:r>
    </w:p>
    <w:p w14:paraId="1F34427E"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22.</w:t>
      </w:r>
      <w:r w:rsidRPr="00F41FB9">
        <w:rPr>
          <w:rFonts w:asciiTheme="minorHAnsi" w:eastAsiaTheme="minorHAnsi" w:hAnsiTheme="minorHAnsi" w:cstheme="minorHAnsi"/>
          <w:lang w:val="en-US"/>
        </w:rPr>
        <w:tab/>
        <w:t xml:space="preserve">Cumberbatch J, Drakes C, Mackey T, Nagdee M, Wood J, Degia AK, et al. Social Vulnerability Index: Barbados – A Case Study. Coastal Management. 2020 Sep 2;48(5):505–26. </w:t>
      </w:r>
    </w:p>
    <w:p w14:paraId="32E7B0AB"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23.</w:t>
      </w:r>
      <w:r w:rsidRPr="00F41FB9">
        <w:rPr>
          <w:rFonts w:asciiTheme="minorHAnsi" w:eastAsiaTheme="minorHAnsi" w:hAnsiTheme="minorHAnsi" w:cstheme="minorHAnsi"/>
          <w:lang w:val="en-US"/>
        </w:rPr>
        <w:tab/>
        <w:t xml:space="preserve">Cutler MJ, Marlon JR, Howe PD, Leiserowitz A. The Influence of Political Ideology and Socioeconomic Vulnerability on Perceived Health Risks of Heat Waves in the Context of Climate Change. Weather, Climate, and Society. 2018 Oct 1;10(4):731–46. </w:t>
      </w:r>
    </w:p>
    <w:p w14:paraId="7D71623D"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24.</w:t>
      </w:r>
      <w:r w:rsidRPr="00F41FB9">
        <w:rPr>
          <w:rFonts w:asciiTheme="minorHAnsi" w:eastAsiaTheme="minorHAnsi" w:hAnsiTheme="minorHAnsi" w:cstheme="minorHAnsi"/>
          <w:lang w:val="en-US"/>
        </w:rPr>
        <w:tab/>
        <w:t xml:space="preserve">Cutter SL, Boruff BJ, Shirley WL. Social Vulnerability to Environmental Hazards. Social Science Quarterly. 2003 Jun;84(2):242–61. </w:t>
      </w:r>
    </w:p>
    <w:p w14:paraId="01D2C15D"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lastRenderedPageBreak/>
        <w:t>25.</w:t>
      </w:r>
      <w:r w:rsidRPr="00F41FB9">
        <w:rPr>
          <w:rFonts w:asciiTheme="minorHAnsi" w:eastAsiaTheme="minorHAnsi" w:hAnsiTheme="minorHAnsi" w:cstheme="minorHAnsi"/>
          <w:lang w:val="en-US"/>
        </w:rPr>
        <w:tab/>
        <w:t xml:space="preserve">de Loyola Hummell BM, Cutter SL, Emrich CT. Social Vulnerability to Natural Hazards in Brazil. Int J Disaster Risk Sci. 2016 Jun;7(2):111–22. </w:t>
      </w:r>
    </w:p>
    <w:p w14:paraId="0D50C25D"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26.</w:t>
      </w:r>
      <w:r w:rsidRPr="00F41FB9">
        <w:rPr>
          <w:rFonts w:asciiTheme="minorHAnsi" w:eastAsiaTheme="minorHAnsi" w:hAnsiTheme="minorHAnsi" w:cstheme="minorHAnsi"/>
          <w:lang w:val="en-US"/>
        </w:rPr>
        <w:tab/>
        <w:t xml:space="preserve">de Medeiros MD, de Almeida LQ. VULNERABILIDADE SOCIOAMBIENTAL NO MUNICÍPIO DE NATAL, RN, BR. REDE-Revista Eletrônica do PRODEMA. 2016;9(2):15. </w:t>
      </w:r>
    </w:p>
    <w:p w14:paraId="6E3D1864"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27.</w:t>
      </w:r>
      <w:r w:rsidRPr="00F41FB9">
        <w:rPr>
          <w:rFonts w:asciiTheme="minorHAnsi" w:eastAsiaTheme="minorHAnsi" w:hAnsiTheme="minorHAnsi" w:cstheme="minorHAnsi"/>
          <w:lang w:val="en-US"/>
        </w:rPr>
        <w:tab/>
        <w:t xml:space="preserve">Denver GEA, Sciegaj M, Wade TE, Lofton TC. Creation of a social vulnerability index for justice in health planning. Fam Community Health. 1988;10(4):23–32. </w:t>
      </w:r>
    </w:p>
    <w:p w14:paraId="38DDA46A"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28.</w:t>
      </w:r>
      <w:r w:rsidRPr="00F41FB9">
        <w:rPr>
          <w:rFonts w:asciiTheme="minorHAnsi" w:eastAsiaTheme="minorHAnsi" w:hAnsiTheme="minorHAnsi" w:cstheme="minorHAnsi"/>
          <w:lang w:val="en-US"/>
        </w:rPr>
        <w:tab/>
        <w:t>Dintwa KF, Letamo G, Navaneetham K. Measuring social vulnerability to natural hazards at the district level in Botswana. Jàmbá Journal of Disaster Risk Studies [Internet]. 2019 May 6 [cited 2022 Mar 7];11(1). Available from: http://www.jamba.org.za/index.php/JAMBA/article/view/447</w:t>
      </w:r>
    </w:p>
    <w:p w14:paraId="29F93706"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29.</w:t>
      </w:r>
      <w:r w:rsidRPr="00F41FB9">
        <w:rPr>
          <w:rFonts w:asciiTheme="minorHAnsi" w:eastAsiaTheme="minorHAnsi" w:hAnsiTheme="minorHAnsi" w:cstheme="minorHAnsi"/>
          <w:lang w:val="en-US"/>
        </w:rPr>
        <w:tab/>
        <w:t>Dintwa KF, Letamo G, Navaneetham K. Quantifying social vulnerability to natural hazards in Botswana: An application of cutter model. International Journal of Disaster Risk Reduction. 2019 Jul</w:t>
      </w:r>
      <w:proofErr w:type="gramStart"/>
      <w:r w:rsidRPr="00F41FB9">
        <w:rPr>
          <w:rFonts w:asciiTheme="minorHAnsi" w:eastAsiaTheme="minorHAnsi" w:hAnsiTheme="minorHAnsi" w:cstheme="minorHAnsi"/>
          <w:lang w:val="en-US"/>
        </w:rPr>
        <w:t>;37:101189</w:t>
      </w:r>
      <w:proofErr w:type="gramEnd"/>
      <w:r w:rsidRPr="00F41FB9">
        <w:rPr>
          <w:rFonts w:asciiTheme="minorHAnsi" w:eastAsiaTheme="minorHAnsi" w:hAnsiTheme="minorHAnsi" w:cstheme="minorHAnsi"/>
          <w:lang w:val="en-US"/>
        </w:rPr>
        <w:t xml:space="preserve">. </w:t>
      </w:r>
    </w:p>
    <w:p w14:paraId="58C0A3B7"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30.</w:t>
      </w:r>
      <w:r w:rsidRPr="00F41FB9">
        <w:rPr>
          <w:rFonts w:asciiTheme="minorHAnsi" w:eastAsiaTheme="minorHAnsi" w:hAnsiTheme="minorHAnsi" w:cstheme="minorHAnsi"/>
          <w:lang w:val="en-US"/>
        </w:rPr>
        <w:tab/>
        <w:t xml:space="preserve">Dossou JF, Li XX, Kouhoundji NK, Vissin EW. Impact of Agriculture on the Oueme Basin in Benin. Water Air Soil Pollut. 2021 Dec;232(12):479. </w:t>
      </w:r>
    </w:p>
    <w:p w14:paraId="715588B5"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31.</w:t>
      </w:r>
      <w:r w:rsidRPr="00F41FB9">
        <w:rPr>
          <w:rFonts w:asciiTheme="minorHAnsi" w:eastAsiaTheme="minorHAnsi" w:hAnsiTheme="minorHAnsi" w:cstheme="minorHAnsi"/>
          <w:lang w:val="en-US"/>
        </w:rPr>
        <w:tab/>
        <w:t xml:space="preserve">Felsenstein D, Lichter M. Social and economic vulnerability of coastal communities to sea-level rise and extreme flooding. Nat Hazards. 2014 Mar;71(1):463–91. </w:t>
      </w:r>
    </w:p>
    <w:p w14:paraId="796A70CD"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32.</w:t>
      </w:r>
      <w:r w:rsidRPr="00F41FB9">
        <w:rPr>
          <w:rFonts w:asciiTheme="minorHAnsi" w:eastAsiaTheme="minorHAnsi" w:hAnsiTheme="minorHAnsi" w:cstheme="minorHAnsi"/>
          <w:lang w:val="en-US"/>
        </w:rPr>
        <w:tab/>
        <w:t>Flanagan BE, Gregory EW, Hallisey EJ, Heitgerd JL, Lewis B. A Social Vulnerability Index for Disaster Management. Journal of Homeland Security and Emergency Management [Internet]. 2011 Jan 5 [cited 2022 Jan 26];8(1). Available from: https://www.degruyter.com/document/doi/10.2202/1547-7355.1792/html</w:t>
      </w:r>
    </w:p>
    <w:p w14:paraId="03765BCB"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33.</w:t>
      </w:r>
      <w:r w:rsidRPr="00F41FB9">
        <w:rPr>
          <w:rFonts w:asciiTheme="minorHAnsi" w:eastAsiaTheme="minorHAnsi" w:hAnsiTheme="minorHAnsi" w:cstheme="minorHAnsi"/>
          <w:lang w:val="en-US"/>
        </w:rPr>
        <w:tab/>
        <w:t>Fraser T. Japanese social capital and social vulnerability indices: Measuring drivers of community resilience 2000–2017. International Journal of Disaster Risk Reduction. 2021 Jan</w:t>
      </w:r>
      <w:proofErr w:type="gramStart"/>
      <w:r w:rsidRPr="00F41FB9">
        <w:rPr>
          <w:rFonts w:asciiTheme="minorHAnsi" w:eastAsiaTheme="minorHAnsi" w:hAnsiTheme="minorHAnsi" w:cstheme="minorHAnsi"/>
          <w:lang w:val="en-US"/>
        </w:rPr>
        <w:t>;52:101965</w:t>
      </w:r>
      <w:proofErr w:type="gramEnd"/>
      <w:r w:rsidRPr="00F41FB9">
        <w:rPr>
          <w:rFonts w:asciiTheme="minorHAnsi" w:eastAsiaTheme="minorHAnsi" w:hAnsiTheme="minorHAnsi" w:cstheme="minorHAnsi"/>
          <w:lang w:val="en-US"/>
        </w:rPr>
        <w:t xml:space="preserve">. </w:t>
      </w:r>
    </w:p>
    <w:p w14:paraId="6EAC1CD6"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34.</w:t>
      </w:r>
      <w:r w:rsidRPr="00F41FB9">
        <w:rPr>
          <w:rFonts w:asciiTheme="minorHAnsi" w:eastAsiaTheme="minorHAnsi" w:hAnsiTheme="minorHAnsi" w:cstheme="minorHAnsi"/>
          <w:lang w:val="en-US"/>
        </w:rPr>
        <w:tab/>
        <w:t xml:space="preserve">Frigerio I, Carnelli F, Cabinio M, De Amicis M. Spatiotemporal Pattern of Social Vulnerability in Italy. Int J Disaster Risk Sci. 2018 Jun;9(2):249–62. </w:t>
      </w:r>
    </w:p>
    <w:p w14:paraId="5BDB3062"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35.</w:t>
      </w:r>
      <w:r w:rsidRPr="00F41FB9">
        <w:rPr>
          <w:rFonts w:asciiTheme="minorHAnsi" w:eastAsiaTheme="minorHAnsi" w:hAnsiTheme="minorHAnsi" w:cstheme="minorHAnsi"/>
          <w:lang w:val="en-US"/>
        </w:rPr>
        <w:tab/>
        <w:t>Frigerio I, De Amicis M. Mapping social vulnerability to natural hazards in Italy: A suitable tool for risk mitigation strategies. Environmental Science &amp; Policy. 2016 Sep</w:t>
      </w:r>
      <w:proofErr w:type="gramStart"/>
      <w:r w:rsidRPr="00F41FB9">
        <w:rPr>
          <w:rFonts w:asciiTheme="minorHAnsi" w:eastAsiaTheme="minorHAnsi" w:hAnsiTheme="minorHAnsi" w:cstheme="minorHAnsi"/>
          <w:lang w:val="en-US"/>
        </w:rPr>
        <w:t>;63:187</w:t>
      </w:r>
      <w:proofErr w:type="gramEnd"/>
      <w:r w:rsidRPr="00F41FB9">
        <w:rPr>
          <w:rFonts w:asciiTheme="minorHAnsi" w:eastAsiaTheme="minorHAnsi" w:hAnsiTheme="minorHAnsi" w:cstheme="minorHAnsi"/>
          <w:lang w:val="en-US"/>
        </w:rPr>
        <w:t xml:space="preserve">–96. </w:t>
      </w:r>
    </w:p>
    <w:p w14:paraId="02DBF626"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36.</w:t>
      </w:r>
      <w:r w:rsidRPr="00F41FB9">
        <w:rPr>
          <w:rFonts w:asciiTheme="minorHAnsi" w:eastAsiaTheme="minorHAnsi" w:hAnsiTheme="minorHAnsi" w:cstheme="minorHAnsi"/>
          <w:lang w:val="en-US"/>
        </w:rPr>
        <w:tab/>
        <w:t xml:space="preserve">Frigerio I, Zanini F, Mattavelli M, De Amicis M. Understanding the interacting factors that influence social vulnerability: a case study of the 2016 central Italy earthquake. Disasters. 2019 Oct;43(4):867–90. </w:t>
      </w:r>
    </w:p>
    <w:p w14:paraId="4B7EBB6A"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37.</w:t>
      </w:r>
      <w:r w:rsidRPr="00F41FB9">
        <w:rPr>
          <w:rFonts w:asciiTheme="minorHAnsi" w:eastAsiaTheme="minorHAnsi" w:hAnsiTheme="minorHAnsi" w:cstheme="minorHAnsi"/>
          <w:lang w:val="en-US"/>
        </w:rPr>
        <w:tab/>
        <w:t xml:space="preserve">Gautam D. Assessment of social vulnerability to natural hazards in Nepal. Nat Hazards Earth Syst Sci. 2017 Dec 15;17(12):2313–20. </w:t>
      </w:r>
    </w:p>
    <w:p w14:paraId="57E8A069"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lastRenderedPageBreak/>
        <w:t>38.</w:t>
      </w:r>
      <w:r w:rsidRPr="00F41FB9">
        <w:rPr>
          <w:rFonts w:asciiTheme="minorHAnsi" w:eastAsiaTheme="minorHAnsi" w:hAnsiTheme="minorHAnsi" w:cstheme="minorHAnsi"/>
          <w:lang w:val="en-US"/>
        </w:rPr>
        <w:tab/>
        <w:t xml:space="preserve">Ge Y, Dou W, Dai J. A New Approach to Identify Social Vulnerability to Climate Change in the Yangtze River Delta. Sustainability. 2017 Dec 4;9(12):2236. </w:t>
      </w:r>
    </w:p>
    <w:p w14:paraId="125EB0E4"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39.</w:t>
      </w:r>
      <w:r w:rsidRPr="00F41FB9">
        <w:rPr>
          <w:rFonts w:asciiTheme="minorHAnsi" w:eastAsiaTheme="minorHAnsi" w:hAnsiTheme="minorHAnsi" w:cstheme="minorHAnsi"/>
          <w:lang w:val="en-US"/>
        </w:rPr>
        <w:tab/>
        <w:t xml:space="preserve">Ge Y, Dou W, Gu Z, Qian X, Wang J, Xu W, et al. Assessment of social vulnerability to natural hazards in the Yangtze River Delta, China. Stoch Environ Res Risk Assess. 2013 Dec;27(8):1899–908. </w:t>
      </w:r>
    </w:p>
    <w:p w14:paraId="55B4DF03"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40.</w:t>
      </w:r>
      <w:r w:rsidRPr="00F41FB9">
        <w:rPr>
          <w:rFonts w:asciiTheme="minorHAnsi" w:eastAsiaTheme="minorHAnsi" w:hAnsiTheme="minorHAnsi" w:cstheme="minorHAnsi"/>
          <w:lang w:val="en-US"/>
        </w:rPr>
        <w:tab/>
        <w:t xml:space="preserve">Ge Y, Dou W, Zhang H. A New Framework for Understanding Urban Social Vulnerability from a Network Perspective. Sustainability. 2017 Sep 26;9(10):1723. </w:t>
      </w:r>
    </w:p>
    <w:p w14:paraId="16DC5B2C"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41.</w:t>
      </w:r>
      <w:r w:rsidRPr="00F41FB9">
        <w:rPr>
          <w:rFonts w:asciiTheme="minorHAnsi" w:eastAsiaTheme="minorHAnsi" w:hAnsiTheme="minorHAnsi" w:cstheme="minorHAnsi"/>
          <w:lang w:val="en-US"/>
        </w:rPr>
        <w:tab/>
        <w:t xml:space="preserve">Ge Y, Yang G, Chen Y, Dou W. Examining Social Vulnerability and Inequality: A Joint Analysis through a Connectivity Lens in the Urban Agglomerations of China. Sustainability. 2019 Feb 17;11(4):1042. </w:t>
      </w:r>
    </w:p>
    <w:p w14:paraId="1EA25BBC"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42.</w:t>
      </w:r>
      <w:r w:rsidRPr="00F41FB9">
        <w:rPr>
          <w:rFonts w:asciiTheme="minorHAnsi" w:eastAsiaTheme="minorHAnsi" w:hAnsiTheme="minorHAnsi" w:cstheme="minorHAnsi"/>
          <w:lang w:val="en-US"/>
        </w:rPr>
        <w:tab/>
        <w:t xml:space="preserve">Giovene di Girasole E, Cannatella D. Social Vulnerability to Natural Hazards in Urban Systems. An Application in Santo Domingo (Dominican Republic). Sustainability. 2017 Nov 7;9(11):2043. </w:t>
      </w:r>
    </w:p>
    <w:p w14:paraId="55A61057"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43.</w:t>
      </w:r>
      <w:r w:rsidRPr="00F41FB9">
        <w:rPr>
          <w:rFonts w:asciiTheme="minorHAnsi" w:eastAsiaTheme="minorHAnsi" w:hAnsiTheme="minorHAnsi" w:cstheme="minorHAnsi"/>
          <w:lang w:val="en-US"/>
        </w:rPr>
        <w:tab/>
        <w:t xml:space="preserve">Godin J, Theou O, Black K, McNeil SA, Andrew MK. Long-Term Care Admissions Following Hospitalization: The Role of Social Vulnerability. Healthcare. 2019 Jul 15;7(3):91. </w:t>
      </w:r>
    </w:p>
    <w:p w14:paraId="5ECDB9A9"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44.</w:t>
      </w:r>
      <w:r w:rsidRPr="00F41FB9">
        <w:rPr>
          <w:rFonts w:asciiTheme="minorHAnsi" w:eastAsiaTheme="minorHAnsi" w:hAnsiTheme="minorHAnsi" w:cstheme="minorHAnsi"/>
          <w:lang w:val="en-US"/>
        </w:rPr>
        <w:tab/>
        <w:t xml:space="preserve">Grasso M, Moneo M, Arena M. Assessing social vulnerability to climate change in Samoa. Reg Environ Change. 2014 Aug;14(4):1329–41. </w:t>
      </w:r>
    </w:p>
    <w:p w14:paraId="1558835B"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45.</w:t>
      </w:r>
      <w:r w:rsidRPr="00F41FB9">
        <w:rPr>
          <w:rFonts w:asciiTheme="minorHAnsi" w:eastAsiaTheme="minorHAnsi" w:hAnsiTheme="minorHAnsi" w:cstheme="minorHAnsi"/>
          <w:lang w:val="en-US"/>
        </w:rPr>
        <w:tab/>
        <w:t xml:space="preserve">Gu H, Du S, Liao B, Wen J, Wang C, Chen R, et al. </w:t>
      </w:r>
      <w:proofErr w:type="gramStart"/>
      <w:r w:rsidRPr="00F41FB9">
        <w:rPr>
          <w:rFonts w:asciiTheme="minorHAnsi" w:eastAsiaTheme="minorHAnsi" w:hAnsiTheme="minorHAnsi" w:cstheme="minorHAnsi"/>
          <w:lang w:val="en-US"/>
        </w:rPr>
        <w:t>A hierarchical pattern of urban social vulnerability in Shanghai, China and its implications for risk management.</w:t>
      </w:r>
      <w:proofErr w:type="gramEnd"/>
      <w:r w:rsidRPr="00F41FB9">
        <w:rPr>
          <w:rFonts w:asciiTheme="minorHAnsi" w:eastAsiaTheme="minorHAnsi" w:hAnsiTheme="minorHAnsi" w:cstheme="minorHAnsi"/>
          <w:lang w:val="en-US"/>
        </w:rPr>
        <w:t xml:space="preserve"> Sustainable Cities and Society. 2018 Aug</w:t>
      </w:r>
      <w:proofErr w:type="gramStart"/>
      <w:r w:rsidRPr="00F41FB9">
        <w:rPr>
          <w:rFonts w:asciiTheme="minorHAnsi" w:eastAsiaTheme="minorHAnsi" w:hAnsiTheme="minorHAnsi" w:cstheme="minorHAnsi"/>
          <w:lang w:val="en-US"/>
        </w:rPr>
        <w:t>;41:170</w:t>
      </w:r>
      <w:proofErr w:type="gramEnd"/>
      <w:r w:rsidRPr="00F41FB9">
        <w:rPr>
          <w:rFonts w:asciiTheme="minorHAnsi" w:eastAsiaTheme="minorHAnsi" w:hAnsiTheme="minorHAnsi" w:cstheme="minorHAnsi"/>
          <w:lang w:val="en-US"/>
        </w:rPr>
        <w:t xml:space="preserve">–9. </w:t>
      </w:r>
    </w:p>
    <w:p w14:paraId="7FB3F04E"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46.</w:t>
      </w:r>
      <w:r w:rsidRPr="00F41FB9">
        <w:rPr>
          <w:rFonts w:asciiTheme="minorHAnsi" w:eastAsiaTheme="minorHAnsi" w:hAnsiTheme="minorHAnsi" w:cstheme="minorHAnsi"/>
          <w:lang w:val="en-US"/>
        </w:rPr>
        <w:tab/>
        <w:t xml:space="preserve">Guo Y, Chau PPH, Chang Q, Woo J, Wong M, Yip PSF. The geography of suicide in older adults in Hong Kong: An ecological study. Int J Geriatr Psychiatry. 2020 Jan;35(1):99–112. </w:t>
      </w:r>
    </w:p>
    <w:p w14:paraId="3516CDA8"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47.</w:t>
      </w:r>
      <w:r w:rsidRPr="00F41FB9">
        <w:rPr>
          <w:rFonts w:asciiTheme="minorHAnsi" w:eastAsiaTheme="minorHAnsi" w:hAnsiTheme="minorHAnsi" w:cstheme="minorHAnsi"/>
          <w:lang w:val="en-US"/>
        </w:rPr>
        <w:tab/>
        <w:t>Gupta AK, Negi M, Nandy S, Kumar M, Singh V, Valente D, et al. Mapping socio-environmental vulnerability to climate change in different altitude zones in the Indian Himalayas. Ecological Indicators. 2020 Feb</w:t>
      </w:r>
      <w:proofErr w:type="gramStart"/>
      <w:r w:rsidRPr="00F41FB9">
        <w:rPr>
          <w:rFonts w:asciiTheme="minorHAnsi" w:eastAsiaTheme="minorHAnsi" w:hAnsiTheme="minorHAnsi" w:cstheme="minorHAnsi"/>
          <w:lang w:val="en-US"/>
        </w:rPr>
        <w:t>;109:105787</w:t>
      </w:r>
      <w:proofErr w:type="gramEnd"/>
      <w:r w:rsidRPr="00F41FB9">
        <w:rPr>
          <w:rFonts w:asciiTheme="minorHAnsi" w:eastAsiaTheme="minorHAnsi" w:hAnsiTheme="minorHAnsi" w:cstheme="minorHAnsi"/>
          <w:lang w:val="en-US"/>
        </w:rPr>
        <w:t xml:space="preserve">. </w:t>
      </w:r>
    </w:p>
    <w:p w14:paraId="46DC8078"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48.</w:t>
      </w:r>
      <w:r w:rsidRPr="00F41FB9">
        <w:rPr>
          <w:rFonts w:asciiTheme="minorHAnsi" w:eastAsiaTheme="minorHAnsi" w:hAnsiTheme="minorHAnsi" w:cstheme="minorHAnsi"/>
          <w:lang w:val="en-US"/>
        </w:rPr>
        <w:tab/>
        <w:t>Hazards and Vulnerability Research Institute at the University of South Carolina. SoVI®: Social Vulnerability Index for the United States 2010–14 [Internet]. 2016 [cited 2022 Jan 27]. Available from: https://www.sc.edu/study/colleges_schools/artsandsciences/centers_and_institutes/hvri/data_and_resources/sovi/</w:t>
      </w:r>
    </w:p>
    <w:p w14:paraId="14395EA7"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49.</w:t>
      </w:r>
      <w:r w:rsidRPr="00F41FB9">
        <w:rPr>
          <w:rFonts w:asciiTheme="minorHAnsi" w:eastAsiaTheme="minorHAnsi" w:hAnsiTheme="minorHAnsi" w:cstheme="minorHAnsi"/>
          <w:lang w:val="en-US"/>
        </w:rPr>
        <w:tab/>
        <w:t xml:space="preserve">Hofflinger A, Somos-Valenzuela MA, Vallejos-Romero A. Response time to flood events using a social vulnerability index (ReTSVI). Nat Hazards Earth Syst Sci. 2019 Jan 28;19(1):251–67. </w:t>
      </w:r>
    </w:p>
    <w:p w14:paraId="77F0E516"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lastRenderedPageBreak/>
        <w:t>50.</w:t>
      </w:r>
      <w:r w:rsidRPr="00F41FB9">
        <w:rPr>
          <w:rFonts w:asciiTheme="minorHAnsi" w:eastAsiaTheme="minorHAnsi" w:hAnsiTheme="minorHAnsi" w:cstheme="minorHAnsi"/>
          <w:lang w:val="en-US"/>
        </w:rPr>
        <w:tab/>
        <w:t>Instituto de Pesquisa Econômica Aplicada. Atlas da Vulnerabilidade Social nos Municípios Brasileiros [Internet]. 2015. Available from: https://www.ipea.gov.br/portal/index.php?option=com_content&amp;view=article&amp;id=26118</w:t>
      </w:r>
    </w:p>
    <w:p w14:paraId="6F917493"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51.</w:t>
      </w:r>
      <w:r w:rsidRPr="00F41FB9">
        <w:rPr>
          <w:rFonts w:asciiTheme="minorHAnsi" w:eastAsiaTheme="minorHAnsi" w:hAnsiTheme="minorHAnsi" w:cstheme="minorHAnsi"/>
          <w:lang w:val="en-US"/>
        </w:rPr>
        <w:tab/>
        <w:t xml:space="preserve">Jagarnath M, Thambiran T, Gebreslasie M. Heat stress risk and vulnerability under climate change in Durban metropolitan, South Africa—identifying urban planning priorities for adaptation. Climatic Change. 2020 Nov;163(2):807–29. </w:t>
      </w:r>
    </w:p>
    <w:p w14:paraId="3A3227B6"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52.</w:t>
      </w:r>
      <w:r w:rsidRPr="00F41FB9">
        <w:rPr>
          <w:rFonts w:asciiTheme="minorHAnsi" w:eastAsiaTheme="minorHAnsi" w:hAnsiTheme="minorHAnsi" w:cstheme="minorHAnsi"/>
          <w:lang w:val="en-US"/>
        </w:rPr>
        <w:tab/>
        <w:t xml:space="preserve">Kamiohkawa S, Maruyama A, Sanyu Consultants Inc., 1-13-17 Kita-Otsuka, Toshima ward, Tokyo 170-0004, Japan, Buot I, Buot M. Index Assessment of Household Social Vulnerability to Climate Change: A Case Study of Laguna Province, Philippines. JESAM. 2021 Jun 30;24(1):68–76. </w:t>
      </w:r>
    </w:p>
    <w:p w14:paraId="312A31C8"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53.</w:t>
      </w:r>
      <w:r w:rsidRPr="00F41FB9">
        <w:rPr>
          <w:rFonts w:asciiTheme="minorHAnsi" w:eastAsiaTheme="minorHAnsi" w:hAnsiTheme="minorHAnsi" w:cstheme="minorHAnsi"/>
          <w:lang w:val="en-US"/>
        </w:rPr>
        <w:tab/>
        <w:t>Karunarathne AY, Lee G. Developing a multi-facet social vulnerability measure for flood disasters at the micro-level assessment. International Journal of Disaster Risk Reduction. 2020 Oct</w:t>
      </w:r>
      <w:proofErr w:type="gramStart"/>
      <w:r w:rsidRPr="00F41FB9">
        <w:rPr>
          <w:rFonts w:asciiTheme="minorHAnsi" w:eastAsiaTheme="minorHAnsi" w:hAnsiTheme="minorHAnsi" w:cstheme="minorHAnsi"/>
          <w:lang w:val="en-US"/>
        </w:rPr>
        <w:t>;49:101679</w:t>
      </w:r>
      <w:proofErr w:type="gramEnd"/>
      <w:r w:rsidRPr="00F41FB9">
        <w:rPr>
          <w:rFonts w:asciiTheme="minorHAnsi" w:eastAsiaTheme="minorHAnsi" w:hAnsiTheme="minorHAnsi" w:cstheme="minorHAnsi"/>
          <w:lang w:val="en-US"/>
        </w:rPr>
        <w:t xml:space="preserve">. </w:t>
      </w:r>
    </w:p>
    <w:p w14:paraId="3AC49621"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54.</w:t>
      </w:r>
      <w:r w:rsidRPr="00F41FB9">
        <w:rPr>
          <w:rFonts w:asciiTheme="minorHAnsi" w:eastAsiaTheme="minorHAnsi" w:hAnsiTheme="minorHAnsi" w:cstheme="minorHAnsi"/>
          <w:lang w:val="en-US"/>
        </w:rPr>
        <w:tab/>
        <w:t xml:space="preserve">Kim J, Gim THT. Assessment of social vulnerability to floods on Java, Indonesia. Nat Hazards. 2020 May;102(1):101–14. </w:t>
      </w:r>
    </w:p>
    <w:p w14:paraId="22C04CFA"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55.</w:t>
      </w:r>
      <w:r w:rsidRPr="00F41FB9">
        <w:rPr>
          <w:rFonts w:asciiTheme="minorHAnsi" w:eastAsiaTheme="minorHAnsi" w:hAnsiTheme="minorHAnsi" w:cstheme="minorHAnsi"/>
          <w:lang w:val="en-US"/>
        </w:rPr>
        <w:tab/>
        <w:t xml:space="preserve">Kirby RH, Reams MA, Lam NSN, Zou L, Dekker GGJ, Fundter DQP. Assessing Social Vulnerability to Flood Hazards in the Dutch Province of Zeeland. Int J Disaster Risk Sci. 2019 Jun;10(2):233–43. </w:t>
      </w:r>
    </w:p>
    <w:p w14:paraId="4655D641"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56.</w:t>
      </w:r>
      <w:r w:rsidRPr="00F41FB9">
        <w:rPr>
          <w:rFonts w:asciiTheme="minorHAnsi" w:eastAsiaTheme="minorHAnsi" w:hAnsiTheme="minorHAnsi" w:cstheme="minorHAnsi"/>
          <w:lang w:val="en-US"/>
        </w:rPr>
        <w:tab/>
        <w:t xml:space="preserve">Koks EE, Jongman B, Husby TG, Botzen WJW. </w:t>
      </w:r>
      <w:proofErr w:type="gramStart"/>
      <w:r w:rsidRPr="00F41FB9">
        <w:rPr>
          <w:rFonts w:asciiTheme="minorHAnsi" w:eastAsiaTheme="minorHAnsi" w:hAnsiTheme="minorHAnsi" w:cstheme="minorHAnsi"/>
          <w:lang w:val="en-US"/>
        </w:rPr>
        <w:t>Combining hazard, exposure and social vulnerability to provide lessons for flood risk management.</w:t>
      </w:r>
      <w:proofErr w:type="gramEnd"/>
      <w:r w:rsidRPr="00F41FB9">
        <w:rPr>
          <w:rFonts w:asciiTheme="minorHAnsi" w:eastAsiaTheme="minorHAnsi" w:hAnsiTheme="minorHAnsi" w:cstheme="minorHAnsi"/>
          <w:lang w:val="en-US"/>
        </w:rPr>
        <w:t xml:space="preserve"> Environmental Science &amp; Policy. 2015 Mar</w:t>
      </w:r>
      <w:proofErr w:type="gramStart"/>
      <w:r w:rsidRPr="00F41FB9">
        <w:rPr>
          <w:rFonts w:asciiTheme="minorHAnsi" w:eastAsiaTheme="minorHAnsi" w:hAnsiTheme="minorHAnsi" w:cstheme="minorHAnsi"/>
          <w:lang w:val="en-US"/>
        </w:rPr>
        <w:t>;47:42</w:t>
      </w:r>
      <w:proofErr w:type="gramEnd"/>
      <w:r w:rsidRPr="00F41FB9">
        <w:rPr>
          <w:rFonts w:asciiTheme="minorHAnsi" w:eastAsiaTheme="minorHAnsi" w:hAnsiTheme="minorHAnsi" w:cstheme="minorHAnsi"/>
          <w:lang w:val="en-US"/>
        </w:rPr>
        <w:t xml:space="preserve">–52. </w:t>
      </w:r>
    </w:p>
    <w:p w14:paraId="660967BC"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57.</w:t>
      </w:r>
      <w:r w:rsidRPr="00F41FB9">
        <w:rPr>
          <w:rFonts w:asciiTheme="minorHAnsi" w:eastAsiaTheme="minorHAnsi" w:hAnsiTheme="minorHAnsi" w:cstheme="minorHAnsi"/>
          <w:lang w:val="en-US"/>
        </w:rPr>
        <w:tab/>
        <w:t xml:space="preserve">Kumar D, Kumar Bhattacharjya R. Study of Integrated Social Vulnerability Index SoVI </w:t>
      </w:r>
      <w:r w:rsidRPr="00F41FB9">
        <w:rPr>
          <w:rFonts w:asciiTheme="minorHAnsi" w:eastAsiaTheme="minorHAnsi" w:hAnsiTheme="minorHAnsi" w:cstheme="minorHAnsi"/>
          <w:vertAlign w:val="subscript"/>
          <w:lang w:val="en-US"/>
        </w:rPr>
        <w:t>int</w:t>
      </w:r>
      <w:r w:rsidRPr="00F41FB9">
        <w:rPr>
          <w:rFonts w:asciiTheme="minorHAnsi" w:eastAsiaTheme="minorHAnsi" w:hAnsiTheme="minorHAnsi" w:cstheme="minorHAnsi"/>
          <w:lang w:val="en-US"/>
        </w:rPr>
        <w:t xml:space="preserve"> of Hilly Region of Uttarakhand, India. Environmental and Climate Technologies. 2020 Jan 1;24(1):105–22. </w:t>
      </w:r>
    </w:p>
    <w:p w14:paraId="11DD7543"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58.</w:t>
      </w:r>
      <w:r w:rsidRPr="00F41FB9">
        <w:rPr>
          <w:rFonts w:asciiTheme="minorHAnsi" w:eastAsiaTheme="minorHAnsi" w:hAnsiTheme="minorHAnsi" w:cstheme="minorHAnsi"/>
          <w:lang w:val="en-US"/>
        </w:rPr>
        <w:tab/>
        <w:t xml:space="preserve">Lawal O, Arokoyu SB. Modelling social vulnerability in sub-Saharan West Africa using a geographical information system. Jàmbá: Journal of Disaster Risk Studies. 2015 Feb 27;7(1):11 pages. </w:t>
      </w:r>
    </w:p>
    <w:p w14:paraId="77E83645"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59.</w:t>
      </w:r>
      <w:r w:rsidRPr="00F41FB9">
        <w:rPr>
          <w:rFonts w:asciiTheme="minorHAnsi" w:eastAsiaTheme="minorHAnsi" w:hAnsiTheme="minorHAnsi" w:cstheme="minorHAnsi"/>
          <w:lang w:val="en-US"/>
        </w:rPr>
        <w:tab/>
        <w:t>Lee YJ. Social vulnerability indicators as a sustainable planning tool. Environmental Impact Assessment Review. 2014 Jan</w:t>
      </w:r>
      <w:proofErr w:type="gramStart"/>
      <w:r w:rsidRPr="00F41FB9">
        <w:rPr>
          <w:rFonts w:asciiTheme="minorHAnsi" w:eastAsiaTheme="minorHAnsi" w:hAnsiTheme="minorHAnsi" w:cstheme="minorHAnsi"/>
          <w:lang w:val="en-US"/>
        </w:rPr>
        <w:t>;44:31</w:t>
      </w:r>
      <w:proofErr w:type="gramEnd"/>
      <w:r w:rsidRPr="00F41FB9">
        <w:rPr>
          <w:rFonts w:asciiTheme="minorHAnsi" w:eastAsiaTheme="minorHAnsi" w:hAnsiTheme="minorHAnsi" w:cstheme="minorHAnsi"/>
          <w:lang w:val="en-US"/>
        </w:rPr>
        <w:t xml:space="preserve">–42. </w:t>
      </w:r>
    </w:p>
    <w:p w14:paraId="2276F858"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60.</w:t>
      </w:r>
      <w:r w:rsidRPr="00F41FB9">
        <w:rPr>
          <w:rFonts w:asciiTheme="minorHAnsi" w:eastAsiaTheme="minorHAnsi" w:hAnsiTheme="minorHAnsi" w:cstheme="minorHAnsi"/>
          <w:lang w:val="en-US"/>
        </w:rPr>
        <w:tab/>
        <w:t xml:space="preserve">Letsie MM, Grab SW. Assessment of Social Vulnerability to Natural Hazards in the Mountain Kingdom of Lesotho. Mountain Research and Development. 2015 May;35(2):115–25. </w:t>
      </w:r>
    </w:p>
    <w:p w14:paraId="49220470"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61.</w:t>
      </w:r>
      <w:r w:rsidRPr="00F41FB9">
        <w:rPr>
          <w:rFonts w:asciiTheme="minorHAnsi" w:eastAsiaTheme="minorHAnsi" w:hAnsiTheme="minorHAnsi" w:cstheme="minorHAnsi"/>
          <w:lang w:val="en-US"/>
        </w:rPr>
        <w:tab/>
        <w:t xml:space="preserve">Lin WY, Hung CT. Applying spatial clustering analysis to a township-level social vulnerability assessment in Taiwan. </w:t>
      </w:r>
      <w:proofErr w:type="gramStart"/>
      <w:r w:rsidRPr="00F41FB9">
        <w:rPr>
          <w:rFonts w:asciiTheme="minorHAnsi" w:eastAsiaTheme="minorHAnsi" w:hAnsiTheme="minorHAnsi" w:cstheme="minorHAnsi"/>
          <w:lang w:val="en-US"/>
        </w:rPr>
        <w:t>Geomatics, Natural Hazards and Risk.</w:t>
      </w:r>
      <w:proofErr w:type="gramEnd"/>
      <w:r w:rsidRPr="00F41FB9">
        <w:rPr>
          <w:rFonts w:asciiTheme="minorHAnsi" w:eastAsiaTheme="minorHAnsi" w:hAnsiTheme="minorHAnsi" w:cstheme="minorHAnsi"/>
          <w:lang w:val="en-US"/>
        </w:rPr>
        <w:t xml:space="preserve"> 2016 Sep 2;7(5):1659–76. </w:t>
      </w:r>
    </w:p>
    <w:p w14:paraId="39110691"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lastRenderedPageBreak/>
        <w:t>62.</w:t>
      </w:r>
      <w:r w:rsidRPr="00F41FB9">
        <w:rPr>
          <w:rFonts w:asciiTheme="minorHAnsi" w:eastAsiaTheme="minorHAnsi" w:hAnsiTheme="minorHAnsi" w:cstheme="minorHAnsi"/>
          <w:lang w:val="en-US"/>
        </w:rPr>
        <w:tab/>
        <w:t xml:space="preserve">Liu D, Li Y. Social vulnerability of rural households to flood hazards in western mountainous regions of Henan province, China. Nat Hazards Earth Syst Sci. 2016 May 13;16(5):1123–34. </w:t>
      </w:r>
    </w:p>
    <w:p w14:paraId="5D35C642"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63.</w:t>
      </w:r>
      <w:r w:rsidRPr="00F41FB9">
        <w:rPr>
          <w:rFonts w:asciiTheme="minorHAnsi" w:eastAsiaTheme="minorHAnsi" w:hAnsiTheme="minorHAnsi" w:cstheme="minorHAnsi"/>
          <w:lang w:val="en-US"/>
        </w:rPr>
        <w:tab/>
        <w:t xml:space="preserve">Liu HY, Peng LN, Lee WJ, Chou MY, Liang CK, Hsiao FY, et al. Differential moderation effects of ApoE and 5-HTTLPR genotypes on social vulnerability in predicting mortality among community-dwelling middle-aged and older adults: a nationwide population-based study. Aging. 2021 Oct 15;13(19):23348–60. </w:t>
      </w:r>
    </w:p>
    <w:p w14:paraId="7303CD28"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64.</w:t>
      </w:r>
      <w:r w:rsidRPr="00F41FB9">
        <w:rPr>
          <w:rFonts w:asciiTheme="minorHAnsi" w:eastAsiaTheme="minorHAnsi" w:hAnsiTheme="minorHAnsi" w:cstheme="minorHAnsi"/>
          <w:lang w:val="en-US"/>
        </w:rPr>
        <w:tab/>
        <w:t xml:space="preserve">Lixin Y, Ke C, Xiaoying C, Yueling S, Xiaoqing C, Ye H. Analysis of social vulnerability of residential community to hazards in Tianjin, China. Nat Hazards. 2017 Jun;87(2):1223–43. </w:t>
      </w:r>
    </w:p>
    <w:p w14:paraId="73E2690B"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65.</w:t>
      </w:r>
      <w:r w:rsidRPr="00F41FB9">
        <w:rPr>
          <w:rFonts w:asciiTheme="minorHAnsi" w:eastAsiaTheme="minorHAnsi" w:hAnsiTheme="minorHAnsi" w:cstheme="minorHAnsi"/>
          <w:lang w:val="en-US"/>
        </w:rPr>
        <w:tab/>
        <w:t xml:space="preserve">Lixin Y, Xi Z, Lingling G, Dong Z. Analysis of social vulnerability to hazards in China. Environ Earth Sci. 2014 Apr;71(7):3109–17. </w:t>
      </w:r>
    </w:p>
    <w:p w14:paraId="4FE4D264"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66.</w:t>
      </w:r>
      <w:r w:rsidRPr="00F41FB9">
        <w:rPr>
          <w:rFonts w:asciiTheme="minorHAnsi" w:eastAsiaTheme="minorHAnsi" w:hAnsiTheme="minorHAnsi" w:cstheme="minorHAnsi"/>
          <w:lang w:val="en-US"/>
        </w:rPr>
        <w:tab/>
        <w:t xml:space="preserve">Maharani YN, Lee S. Assessment of social vulnerability to natural hazards in South Korea: case study for typhoon hazard. Spat Inf Res. 2017 Feb;25(1):99–116. </w:t>
      </w:r>
    </w:p>
    <w:p w14:paraId="186828DD"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67.</w:t>
      </w:r>
      <w:r w:rsidRPr="00F41FB9">
        <w:rPr>
          <w:rFonts w:asciiTheme="minorHAnsi" w:eastAsiaTheme="minorHAnsi" w:hAnsiTheme="minorHAnsi" w:cstheme="minorHAnsi"/>
          <w:lang w:val="en-US"/>
        </w:rPr>
        <w:tab/>
        <w:t>Martínez C, Cienfuegos R, Inzunza S, Urrutia A, Guerrero N. Worst-case tsunami scenario in Cartagena Bay, central Chile: Challenges for coastal risk management. Ocean &amp; Coastal Management. 2020 Mar</w:t>
      </w:r>
      <w:proofErr w:type="gramStart"/>
      <w:r w:rsidRPr="00F41FB9">
        <w:rPr>
          <w:rFonts w:asciiTheme="minorHAnsi" w:eastAsiaTheme="minorHAnsi" w:hAnsiTheme="minorHAnsi" w:cstheme="minorHAnsi"/>
          <w:lang w:val="en-US"/>
        </w:rPr>
        <w:t>;185:105060</w:t>
      </w:r>
      <w:proofErr w:type="gramEnd"/>
      <w:r w:rsidRPr="00F41FB9">
        <w:rPr>
          <w:rFonts w:asciiTheme="minorHAnsi" w:eastAsiaTheme="minorHAnsi" w:hAnsiTheme="minorHAnsi" w:cstheme="minorHAnsi"/>
          <w:lang w:val="en-US"/>
        </w:rPr>
        <w:t xml:space="preserve">. </w:t>
      </w:r>
    </w:p>
    <w:p w14:paraId="6EF4544A"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68.</w:t>
      </w:r>
      <w:r w:rsidRPr="00F41FB9">
        <w:rPr>
          <w:rFonts w:asciiTheme="minorHAnsi" w:eastAsiaTheme="minorHAnsi" w:hAnsiTheme="minorHAnsi" w:cstheme="minorHAnsi"/>
          <w:lang w:val="en-US"/>
        </w:rPr>
        <w:tab/>
        <w:t>Mavhura E, Manyena B, Collins AE. An approach for measuring social vulnerability in context: The case of flood hazards in Muzarabani district, Zimbabwe. Geoforum. 2017 Nov</w:t>
      </w:r>
      <w:proofErr w:type="gramStart"/>
      <w:r w:rsidRPr="00F41FB9">
        <w:rPr>
          <w:rFonts w:asciiTheme="minorHAnsi" w:eastAsiaTheme="minorHAnsi" w:hAnsiTheme="minorHAnsi" w:cstheme="minorHAnsi"/>
          <w:lang w:val="en-US"/>
        </w:rPr>
        <w:t>;86:103</w:t>
      </w:r>
      <w:proofErr w:type="gramEnd"/>
      <w:r w:rsidRPr="00F41FB9">
        <w:rPr>
          <w:rFonts w:asciiTheme="minorHAnsi" w:eastAsiaTheme="minorHAnsi" w:hAnsiTheme="minorHAnsi" w:cstheme="minorHAnsi"/>
          <w:lang w:val="en-US"/>
        </w:rPr>
        <w:t xml:space="preserve">–17. </w:t>
      </w:r>
    </w:p>
    <w:p w14:paraId="2E5288F4"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69.</w:t>
      </w:r>
      <w:r w:rsidRPr="00F41FB9">
        <w:rPr>
          <w:rFonts w:asciiTheme="minorHAnsi" w:eastAsiaTheme="minorHAnsi" w:hAnsiTheme="minorHAnsi" w:cstheme="minorHAnsi"/>
          <w:lang w:val="en-US"/>
        </w:rPr>
        <w:tab/>
        <w:t>Mavromatidi A, Briche E, Claeys C. Mapping and analyzing socio-environmental vulnerability to coastal hazards induced by climate change: An application to coastal Mediterranean cities in France. Cities. 2018 Feb</w:t>
      </w:r>
      <w:proofErr w:type="gramStart"/>
      <w:r w:rsidRPr="00F41FB9">
        <w:rPr>
          <w:rFonts w:asciiTheme="minorHAnsi" w:eastAsiaTheme="minorHAnsi" w:hAnsiTheme="minorHAnsi" w:cstheme="minorHAnsi"/>
          <w:lang w:val="en-US"/>
        </w:rPr>
        <w:t>;72:189</w:t>
      </w:r>
      <w:proofErr w:type="gramEnd"/>
      <w:r w:rsidRPr="00F41FB9">
        <w:rPr>
          <w:rFonts w:asciiTheme="minorHAnsi" w:eastAsiaTheme="minorHAnsi" w:hAnsiTheme="minorHAnsi" w:cstheme="minorHAnsi"/>
          <w:lang w:val="en-US"/>
        </w:rPr>
        <w:t xml:space="preserve">–200. </w:t>
      </w:r>
    </w:p>
    <w:p w14:paraId="2F5CCC0A"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70.</w:t>
      </w:r>
      <w:r w:rsidRPr="00F41FB9">
        <w:rPr>
          <w:rFonts w:asciiTheme="minorHAnsi" w:eastAsiaTheme="minorHAnsi" w:hAnsiTheme="minorHAnsi" w:cstheme="minorHAnsi"/>
          <w:lang w:val="en-US"/>
        </w:rPr>
        <w:tab/>
        <w:t>Moyano D, Forclaz Z, Chaparro RM, Hernández-Vásquez A, Perovic NR. Multilevel analysis concerning the relationship between social vulnerability and the healthy use of leisure time in children and adolescents in Argentina: A national population-based study. F1000Res. 2021 May 7</w:t>
      </w:r>
      <w:proofErr w:type="gramStart"/>
      <w:r w:rsidRPr="00F41FB9">
        <w:rPr>
          <w:rFonts w:asciiTheme="minorHAnsi" w:eastAsiaTheme="minorHAnsi" w:hAnsiTheme="minorHAnsi" w:cstheme="minorHAnsi"/>
          <w:lang w:val="en-US"/>
        </w:rPr>
        <w:t>;7:1619</w:t>
      </w:r>
      <w:proofErr w:type="gramEnd"/>
      <w:r w:rsidRPr="00F41FB9">
        <w:rPr>
          <w:rFonts w:asciiTheme="minorHAnsi" w:eastAsiaTheme="minorHAnsi" w:hAnsiTheme="minorHAnsi" w:cstheme="minorHAnsi"/>
          <w:lang w:val="en-US"/>
        </w:rPr>
        <w:t xml:space="preserve">. </w:t>
      </w:r>
    </w:p>
    <w:p w14:paraId="160C557B"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71.</w:t>
      </w:r>
      <w:r w:rsidRPr="00F41FB9">
        <w:rPr>
          <w:rFonts w:asciiTheme="minorHAnsi" w:eastAsiaTheme="minorHAnsi" w:hAnsiTheme="minorHAnsi" w:cstheme="minorHAnsi"/>
          <w:lang w:val="en-US"/>
        </w:rPr>
        <w:tab/>
        <w:t xml:space="preserve">Nahas M, Ribeiro C, Esteves O, Moscovitch S, Martins V. The map of social exclusion in Belo Horizonte: Methodology of building an urban management tool. Cad Cienc Soc. 2000;7(75–88). </w:t>
      </w:r>
    </w:p>
    <w:p w14:paraId="72380BD9"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72.</w:t>
      </w:r>
      <w:r w:rsidRPr="00F41FB9">
        <w:rPr>
          <w:rFonts w:asciiTheme="minorHAnsi" w:eastAsiaTheme="minorHAnsi" w:hAnsiTheme="minorHAnsi" w:cstheme="minorHAnsi"/>
          <w:lang w:val="en-US"/>
        </w:rPr>
        <w:tab/>
        <w:t>Nelson KS, Abkowitz MD, Camp JV. A method for creating high resolution maps of social vulnerability in the context of environmental hazards. Applied Geography. 2015 Sep</w:t>
      </w:r>
      <w:proofErr w:type="gramStart"/>
      <w:r w:rsidRPr="00F41FB9">
        <w:rPr>
          <w:rFonts w:asciiTheme="minorHAnsi" w:eastAsiaTheme="minorHAnsi" w:hAnsiTheme="minorHAnsi" w:cstheme="minorHAnsi"/>
          <w:lang w:val="en-US"/>
        </w:rPr>
        <w:t>;63:89</w:t>
      </w:r>
      <w:proofErr w:type="gramEnd"/>
      <w:r w:rsidRPr="00F41FB9">
        <w:rPr>
          <w:rFonts w:asciiTheme="minorHAnsi" w:eastAsiaTheme="minorHAnsi" w:hAnsiTheme="minorHAnsi" w:cstheme="minorHAnsi"/>
          <w:lang w:val="en-US"/>
        </w:rPr>
        <w:t xml:space="preserve">–100. </w:t>
      </w:r>
    </w:p>
    <w:p w14:paraId="6B2B7E90"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73.</w:t>
      </w:r>
      <w:r w:rsidRPr="00F41FB9">
        <w:rPr>
          <w:rFonts w:asciiTheme="minorHAnsi" w:eastAsiaTheme="minorHAnsi" w:hAnsiTheme="minorHAnsi" w:cstheme="minorHAnsi"/>
          <w:lang w:val="en-US"/>
        </w:rPr>
        <w:tab/>
        <w:t xml:space="preserve">Nguyen CV, Horne R, Fien J, Cheong F. Assessment of social vulnerability to climate change at the local scale: development and application of a Social Vulnerability Index. Climatic Change. 2017 Aug;143(3–4):355–70. </w:t>
      </w:r>
    </w:p>
    <w:p w14:paraId="7EA34887"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lastRenderedPageBreak/>
        <w:t>74.</w:t>
      </w:r>
      <w:r w:rsidRPr="00F41FB9">
        <w:rPr>
          <w:rFonts w:asciiTheme="minorHAnsi" w:eastAsiaTheme="minorHAnsi" w:hAnsiTheme="minorHAnsi" w:cstheme="minorHAnsi"/>
          <w:lang w:val="en-US"/>
        </w:rPr>
        <w:tab/>
        <w:t xml:space="preserve">Nguyen T, Ngangue P, Bouhali T, Ryan B, Stewart M, Fortin M. Social Vulnerability in Patients with Multimorbidity: A Cross-Sectional Analysis. IJERPH. 2019 Apr 8;16(7):1244. </w:t>
      </w:r>
    </w:p>
    <w:p w14:paraId="59226ABD"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75.</w:t>
      </w:r>
      <w:r w:rsidRPr="00F41FB9">
        <w:rPr>
          <w:rFonts w:asciiTheme="minorHAnsi" w:eastAsiaTheme="minorHAnsi" w:hAnsiTheme="minorHAnsi" w:cstheme="minorHAnsi"/>
          <w:lang w:val="en-US"/>
        </w:rPr>
        <w:tab/>
        <w:t>Nicholson D, Vanli OA, Jung S, Ozguven EE. A spatial regression and clustering method for developing place-specific social vulnerability indices using census and social media data. International Journal of Disaster Risk Reduction. 2019 Aug</w:t>
      </w:r>
      <w:proofErr w:type="gramStart"/>
      <w:r w:rsidRPr="00F41FB9">
        <w:rPr>
          <w:rFonts w:asciiTheme="minorHAnsi" w:eastAsiaTheme="minorHAnsi" w:hAnsiTheme="minorHAnsi" w:cstheme="minorHAnsi"/>
          <w:lang w:val="en-US"/>
        </w:rPr>
        <w:t>;38:101224</w:t>
      </w:r>
      <w:proofErr w:type="gramEnd"/>
      <w:r w:rsidRPr="00F41FB9">
        <w:rPr>
          <w:rFonts w:asciiTheme="minorHAnsi" w:eastAsiaTheme="minorHAnsi" w:hAnsiTheme="minorHAnsi" w:cstheme="minorHAnsi"/>
          <w:lang w:val="en-US"/>
        </w:rPr>
        <w:t xml:space="preserve">. </w:t>
      </w:r>
    </w:p>
    <w:p w14:paraId="1865ACB4"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76.</w:t>
      </w:r>
      <w:r w:rsidRPr="00F41FB9">
        <w:rPr>
          <w:rFonts w:asciiTheme="minorHAnsi" w:eastAsiaTheme="minorHAnsi" w:hAnsiTheme="minorHAnsi" w:cstheme="minorHAnsi"/>
          <w:lang w:val="en-US"/>
        </w:rPr>
        <w:tab/>
        <w:t xml:space="preserve">Ogie R, Pradhan B. Social vulnerability to natural hazards in Wollongong: Comparing strength-based and traditional methods. The Australian Journal of Emergency Management. 2020;35(1):60–8. </w:t>
      </w:r>
    </w:p>
    <w:p w14:paraId="0F9F3947"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77.</w:t>
      </w:r>
      <w:r w:rsidRPr="00F41FB9">
        <w:rPr>
          <w:rFonts w:asciiTheme="minorHAnsi" w:eastAsiaTheme="minorHAnsi" w:hAnsiTheme="minorHAnsi" w:cstheme="minorHAnsi"/>
          <w:lang w:val="en-US"/>
        </w:rPr>
        <w:tab/>
        <w:t xml:space="preserve">Oulahen G, Mortsch L, Tang K, Harford D. Unequal Vulnerability to Flood Hazards: “Ground Truthing” a Social Vulnerability Index of Five Municipalities in Metro Vancouver, Canada. Annals of the Association of American Geographers. 2015 May 4;105(3):473–95. </w:t>
      </w:r>
    </w:p>
    <w:p w14:paraId="6A6521FF"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78.</w:t>
      </w:r>
      <w:r w:rsidRPr="00F41FB9">
        <w:rPr>
          <w:rFonts w:asciiTheme="minorHAnsi" w:eastAsiaTheme="minorHAnsi" w:hAnsiTheme="minorHAnsi" w:cstheme="minorHAnsi"/>
          <w:lang w:val="en-US"/>
        </w:rPr>
        <w:tab/>
        <w:t xml:space="preserve">Prabhu S, Wanje G, Oyaro B, Otieno F, Mandaliya K, Jaoko W, et al. Adaptation of a social vulnerability index for measuring social frailty among East African women. BMC Public Health. 2022 Dec;22(1):167. </w:t>
      </w:r>
    </w:p>
    <w:p w14:paraId="44D61F3C"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79.</w:t>
      </w:r>
      <w:r w:rsidRPr="00F41FB9">
        <w:rPr>
          <w:rFonts w:asciiTheme="minorHAnsi" w:eastAsiaTheme="minorHAnsi" w:hAnsiTheme="minorHAnsi" w:cstheme="minorHAnsi"/>
          <w:lang w:val="en-US"/>
        </w:rPr>
        <w:tab/>
        <w:t xml:space="preserve">Reckien D. What is in an index? Construction method, data metric, and weighting scheme determine the outcome of composite social vulnerability indices in New York City. Reg Environ Change. 2018 Jun;18(5):1439–51. </w:t>
      </w:r>
    </w:p>
    <w:p w14:paraId="65791457"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80.</w:t>
      </w:r>
      <w:r w:rsidRPr="00F41FB9">
        <w:rPr>
          <w:rFonts w:asciiTheme="minorHAnsi" w:eastAsiaTheme="minorHAnsi" w:hAnsiTheme="minorHAnsi" w:cstheme="minorHAnsi"/>
          <w:lang w:val="en-US"/>
        </w:rPr>
        <w:tab/>
        <w:t xml:space="preserve">Rifat SAA, Liu W. One year into the pandemic: the impacts of social vulnerability on COVID-19 outcomes and urban–rural differences in the conterminous United States. International Journal of Environmental Health Research. 2022 Dec 2;32(12):2601–19. </w:t>
      </w:r>
    </w:p>
    <w:p w14:paraId="710E3BBF"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81.</w:t>
      </w:r>
      <w:r w:rsidRPr="00F41FB9">
        <w:rPr>
          <w:rFonts w:asciiTheme="minorHAnsi" w:eastAsiaTheme="minorHAnsi" w:hAnsiTheme="minorHAnsi" w:cstheme="minorHAnsi"/>
          <w:lang w:val="en-US"/>
        </w:rPr>
        <w:tab/>
        <w:t xml:space="preserve">Roder G, Sofia G, Wu Z, Tarolli P. Assessment of Social Vulnerability to Floods in the Floodplain of Northern Italy. Weather, Climate, and Society. 2017 Oct 1;9(4):717–37. </w:t>
      </w:r>
    </w:p>
    <w:p w14:paraId="4A170F0A"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82.</w:t>
      </w:r>
      <w:r w:rsidRPr="00F41FB9">
        <w:rPr>
          <w:rFonts w:asciiTheme="minorHAnsi" w:eastAsiaTheme="minorHAnsi" w:hAnsiTheme="minorHAnsi" w:cstheme="minorHAnsi"/>
          <w:lang w:val="en-US"/>
        </w:rPr>
        <w:tab/>
        <w:t xml:space="preserve">Rodriquez C, Monteiro R, Ceresa P. Assessing Seismic Social Vulnerability in Urban Centers — the Case-Study of Nablus, Palestine. International Journal of Architectural Heritage. 2018 Nov 17;12(7–8):1216–30. </w:t>
      </w:r>
    </w:p>
    <w:p w14:paraId="71A8C7D3"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83.</w:t>
      </w:r>
      <w:r w:rsidRPr="00F41FB9">
        <w:rPr>
          <w:rFonts w:asciiTheme="minorHAnsi" w:eastAsiaTheme="minorHAnsi" w:hAnsiTheme="minorHAnsi" w:cstheme="minorHAnsi"/>
          <w:lang w:val="en-US"/>
        </w:rPr>
        <w:tab/>
        <w:t>Roncancio DJ, Cutter SL, Nardocci AC. Social vulnerability in Colombia. International Journal of Disaster Risk Reduction. 2020 Nov</w:t>
      </w:r>
      <w:proofErr w:type="gramStart"/>
      <w:r w:rsidRPr="00F41FB9">
        <w:rPr>
          <w:rFonts w:asciiTheme="minorHAnsi" w:eastAsiaTheme="minorHAnsi" w:hAnsiTheme="minorHAnsi" w:cstheme="minorHAnsi"/>
          <w:lang w:val="en-US"/>
        </w:rPr>
        <w:t>;50:101872</w:t>
      </w:r>
      <w:proofErr w:type="gramEnd"/>
      <w:r w:rsidRPr="00F41FB9">
        <w:rPr>
          <w:rFonts w:asciiTheme="minorHAnsi" w:eastAsiaTheme="minorHAnsi" w:hAnsiTheme="minorHAnsi" w:cstheme="minorHAnsi"/>
          <w:lang w:val="en-US"/>
        </w:rPr>
        <w:t xml:space="preserve">. </w:t>
      </w:r>
    </w:p>
    <w:p w14:paraId="7306D7A5"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84.</w:t>
      </w:r>
      <w:r w:rsidRPr="00F41FB9">
        <w:rPr>
          <w:rFonts w:asciiTheme="minorHAnsi" w:eastAsiaTheme="minorHAnsi" w:hAnsiTheme="minorHAnsi" w:cstheme="minorHAnsi"/>
          <w:lang w:val="en-US"/>
        </w:rPr>
        <w:tab/>
        <w:t xml:space="preserve">Sánchez-Garrido N, Aguilar-Navarro SG, Ávila-Funes JA, Theou O, Andrew M, Pérez-Zepeda MU. The Social Vulnerability Index, Mortality and Disability in Mexican Middle-Aged and Older Adults. Geriatrics. 2021 Mar 8;6(1):24. </w:t>
      </w:r>
    </w:p>
    <w:p w14:paraId="688BC7A8"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85.</w:t>
      </w:r>
      <w:r w:rsidRPr="00F41FB9">
        <w:rPr>
          <w:rFonts w:asciiTheme="minorHAnsi" w:eastAsiaTheme="minorHAnsi" w:hAnsiTheme="minorHAnsi" w:cstheme="minorHAnsi"/>
          <w:lang w:val="en-US"/>
        </w:rPr>
        <w:tab/>
        <w:t xml:space="preserve">Schmitz M, Rudas S. Vienna vulnerability index: An index for establishing the degree of risk to the mentally ill. The European journal of psychiatry. 2991;15(2):117–27. </w:t>
      </w:r>
    </w:p>
    <w:p w14:paraId="55775577"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proofErr w:type="gramStart"/>
      <w:r w:rsidRPr="00F41FB9">
        <w:rPr>
          <w:rFonts w:asciiTheme="minorHAnsi" w:eastAsiaTheme="minorHAnsi" w:hAnsiTheme="minorHAnsi" w:cstheme="minorHAnsi"/>
          <w:lang w:val="en-US"/>
        </w:rPr>
        <w:t>86.</w:t>
      </w:r>
      <w:r w:rsidRPr="00F41FB9">
        <w:rPr>
          <w:rFonts w:asciiTheme="minorHAnsi" w:eastAsiaTheme="minorHAnsi" w:hAnsiTheme="minorHAnsi" w:cstheme="minorHAnsi"/>
          <w:lang w:val="en-US"/>
        </w:rPr>
        <w:tab/>
        <w:t>Shaji J. Evaluating social vulnerability of people inhabiting a tropical coast in Kerala, south west coast of India.</w:t>
      </w:r>
      <w:proofErr w:type="gramEnd"/>
      <w:r w:rsidRPr="00F41FB9">
        <w:rPr>
          <w:rFonts w:asciiTheme="minorHAnsi" w:eastAsiaTheme="minorHAnsi" w:hAnsiTheme="minorHAnsi" w:cstheme="minorHAnsi"/>
          <w:lang w:val="en-US"/>
        </w:rPr>
        <w:t xml:space="preserve"> International Journal of Disaster Risk Reduction. 2021 Apr</w:t>
      </w:r>
      <w:proofErr w:type="gramStart"/>
      <w:r w:rsidRPr="00F41FB9">
        <w:rPr>
          <w:rFonts w:asciiTheme="minorHAnsi" w:eastAsiaTheme="minorHAnsi" w:hAnsiTheme="minorHAnsi" w:cstheme="minorHAnsi"/>
          <w:lang w:val="en-US"/>
        </w:rPr>
        <w:t>;56:102130</w:t>
      </w:r>
      <w:proofErr w:type="gramEnd"/>
      <w:r w:rsidRPr="00F41FB9">
        <w:rPr>
          <w:rFonts w:asciiTheme="minorHAnsi" w:eastAsiaTheme="minorHAnsi" w:hAnsiTheme="minorHAnsi" w:cstheme="minorHAnsi"/>
          <w:lang w:val="en-US"/>
        </w:rPr>
        <w:t xml:space="preserve">. </w:t>
      </w:r>
    </w:p>
    <w:p w14:paraId="5E16A379"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lastRenderedPageBreak/>
        <w:t>87.</w:t>
      </w:r>
      <w:r w:rsidRPr="00F41FB9">
        <w:rPr>
          <w:rFonts w:asciiTheme="minorHAnsi" w:eastAsiaTheme="minorHAnsi" w:hAnsiTheme="minorHAnsi" w:cstheme="minorHAnsi"/>
          <w:lang w:val="en-US"/>
        </w:rPr>
        <w:tab/>
        <w:t xml:space="preserve">Sharma A, Woodruff S, Budhathoki M, Hamlet AF, Chen F, Fernando HJS. Role of green roofs in reducing heat stress in vulnerable urban communities—a multidisciplinary approach. Environ Res Lett. 2018 Sep 5;13(9):094011. </w:t>
      </w:r>
    </w:p>
    <w:p w14:paraId="258A52B8"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88.</w:t>
      </w:r>
      <w:r w:rsidRPr="00F41FB9">
        <w:rPr>
          <w:rFonts w:asciiTheme="minorHAnsi" w:eastAsiaTheme="minorHAnsi" w:hAnsiTheme="minorHAnsi" w:cstheme="minorHAnsi"/>
          <w:lang w:val="en-US"/>
        </w:rPr>
        <w:tab/>
        <w:t>Sharma G, Patil GR. Public transit accessibility approach to understand the equity for public healthcare services: A case study of Greater Mumbai. Journal of Transport Geography. 2021 Jun</w:t>
      </w:r>
      <w:proofErr w:type="gramStart"/>
      <w:r w:rsidRPr="00F41FB9">
        <w:rPr>
          <w:rFonts w:asciiTheme="minorHAnsi" w:eastAsiaTheme="minorHAnsi" w:hAnsiTheme="minorHAnsi" w:cstheme="minorHAnsi"/>
          <w:lang w:val="en-US"/>
        </w:rPr>
        <w:t>;94:103123</w:t>
      </w:r>
      <w:proofErr w:type="gramEnd"/>
      <w:r w:rsidRPr="00F41FB9">
        <w:rPr>
          <w:rFonts w:asciiTheme="minorHAnsi" w:eastAsiaTheme="minorHAnsi" w:hAnsiTheme="minorHAnsi" w:cstheme="minorHAnsi"/>
          <w:lang w:val="en-US"/>
        </w:rPr>
        <w:t xml:space="preserve">. </w:t>
      </w:r>
    </w:p>
    <w:p w14:paraId="469416B0"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89.</w:t>
      </w:r>
      <w:r w:rsidRPr="00F41FB9">
        <w:rPr>
          <w:rFonts w:asciiTheme="minorHAnsi" w:eastAsiaTheme="minorHAnsi" w:hAnsiTheme="minorHAnsi" w:cstheme="minorHAnsi"/>
          <w:lang w:val="en-US"/>
        </w:rPr>
        <w:tab/>
        <w:t xml:space="preserve">Shega JW, Andrew M, Hemmerich J, Cagney KA, Ersek M, Weiner DK, et al. The Relationship of Pain and Cognitive Impairment with Social Vulnerability—An Analysis of the Canadian Study of Health and Aging. Pain Med. 2012 Feb;13(2):190–7. </w:t>
      </w:r>
    </w:p>
    <w:p w14:paraId="3A374078"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90.</w:t>
      </w:r>
      <w:r w:rsidRPr="00F41FB9">
        <w:rPr>
          <w:rFonts w:asciiTheme="minorHAnsi" w:eastAsiaTheme="minorHAnsi" w:hAnsiTheme="minorHAnsi" w:cstheme="minorHAnsi"/>
          <w:lang w:val="en-US"/>
        </w:rPr>
        <w:tab/>
        <w:t xml:space="preserve">Siagian TH, Purhadi P, Suhartono S, Ritonga H. Social vulnerability to natural hazards in Indonesia: driving factors and policy implications. Nat Hazards. 2014 Jan;70(2):1603–17. </w:t>
      </w:r>
    </w:p>
    <w:p w14:paraId="74B10FF6"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91.</w:t>
      </w:r>
      <w:r w:rsidRPr="00F41FB9">
        <w:rPr>
          <w:rFonts w:asciiTheme="minorHAnsi" w:eastAsiaTheme="minorHAnsi" w:hAnsiTheme="minorHAnsi" w:cstheme="minorHAnsi"/>
          <w:lang w:val="en-US"/>
        </w:rPr>
        <w:tab/>
        <w:t>Snyder BF, Parks V. Spatial variation in socio-ecological vulnerability to Covid-19 in the contiguous United States. Health &amp; Place. 2020 Nov</w:t>
      </w:r>
      <w:proofErr w:type="gramStart"/>
      <w:r w:rsidRPr="00F41FB9">
        <w:rPr>
          <w:rFonts w:asciiTheme="minorHAnsi" w:eastAsiaTheme="minorHAnsi" w:hAnsiTheme="minorHAnsi" w:cstheme="minorHAnsi"/>
          <w:lang w:val="en-US"/>
        </w:rPr>
        <w:t>;66:102471</w:t>
      </w:r>
      <w:proofErr w:type="gramEnd"/>
      <w:r w:rsidRPr="00F41FB9">
        <w:rPr>
          <w:rFonts w:asciiTheme="minorHAnsi" w:eastAsiaTheme="minorHAnsi" w:hAnsiTheme="minorHAnsi" w:cstheme="minorHAnsi"/>
          <w:lang w:val="en-US"/>
        </w:rPr>
        <w:t xml:space="preserve">. </w:t>
      </w:r>
    </w:p>
    <w:p w14:paraId="47BE3E70"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92.</w:t>
      </w:r>
      <w:r w:rsidRPr="00F41FB9">
        <w:rPr>
          <w:rFonts w:asciiTheme="minorHAnsi" w:eastAsiaTheme="minorHAnsi" w:hAnsiTheme="minorHAnsi" w:cstheme="minorHAnsi"/>
          <w:lang w:val="en-US"/>
        </w:rPr>
        <w:tab/>
        <w:t xml:space="preserve">Solangaarachchi D, Griffin AL, Doherty MD. Social vulnerability in the context of bushfire risk at the urban-bush interface in Sydney: a case study of the Blue Mountains and Ku-ring-gai local council areas. Nat Hazards. 2012 Nov;64(2):1873–98. </w:t>
      </w:r>
    </w:p>
    <w:p w14:paraId="686E2215"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93.</w:t>
      </w:r>
      <w:r w:rsidRPr="00F41FB9">
        <w:rPr>
          <w:rFonts w:asciiTheme="minorHAnsi" w:eastAsiaTheme="minorHAnsi" w:hAnsiTheme="minorHAnsi" w:cstheme="minorHAnsi"/>
          <w:lang w:val="en-US"/>
        </w:rPr>
        <w:tab/>
        <w:t>Stanturf JA, Goodrick SL, Warren ML, Charnley S, Stegall CM. Social Vulnerability and Ebola Virus Disease in Rural Liberia. Sankoh OA, editor. PLoS ONE. 2015 Sep 1</w:t>
      </w:r>
      <w:proofErr w:type="gramStart"/>
      <w:r w:rsidRPr="00F41FB9">
        <w:rPr>
          <w:rFonts w:asciiTheme="minorHAnsi" w:eastAsiaTheme="minorHAnsi" w:hAnsiTheme="minorHAnsi" w:cstheme="minorHAnsi"/>
          <w:lang w:val="en-US"/>
        </w:rPr>
        <w:t>;10</w:t>
      </w:r>
      <w:proofErr w:type="gramEnd"/>
      <w:r w:rsidRPr="00F41FB9">
        <w:rPr>
          <w:rFonts w:asciiTheme="minorHAnsi" w:eastAsiaTheme="minorHAnsi" w:hAnsiTheme="minorHAnsi" w:cstheme="minorHAnsi"/>
          <w:lang w:val="en-US"/>
        </w:rPr>
        <w:t xml:space="preserve">(9):e0137208. </w:t>
      </w:r>
    </w:p>
    <w:p w14:paraId="641E5FD6"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94.</w:t>
      </w:r>
      <w:r w:rsidRPr="00F41FB9">
        <w:rPr>
          <w:rFonts w:asciiTheme="minorHAnsi" w:eastAsiaTheme="minorHAnsi" w:hAnsiTheme="minorHAnsi" w:cstheme="minorHAnsi"/>
          <w:lang w:val="en-US"/>
        </w:rPr>
        <w:tab/>
        <w:t>Su S, Pi J, Wan C, Li H, Xiao R, Li B. Categorizing social vulnerability patterns in Chinese coastal cities. Ocean &amp; Coastal Management. 2015 Nov</w:t>
      </w:r>
      <w:proofErr w:type="gramStart"/>
      <w:r w:rsidRPr="00F41FB9">
        <w:rPr>
          <w:rFonts w:asciiTheme="minorHAnsi" w:eastAsiaTheme="minorHAnsi" w:hAnsiTheme="minorHAnsi" w:cstheme="minorHAnsi"/>
          <w:lang w:val="en-US"/>
        </w:rPr>
        <w:t>;116:1</w:t>
      </w:r>
      <w:proofErr w:type="gramEnd"/>
      <w:r w:rsidRPr="00F41FB9">
        <w:rPr>
          <w:rFonts w:asciiTheme="minorHAnsi" w:eastAsiaTheme="minorHAnsi" w:hAnsiTheme="minorHAnsi" w:cstheme="minorHAnsi"/>
          <w:lang w:val="en-US"/>
        </w:rPr>
        <w:t xml:space="preserve">–8. </w:t>
      </w:r>
    </w:p>
    <w:p w14:paraId="7C4F7745"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95.</w:t>
      </w:r>
      <w:r w:rsidRPr="00F41FB9">
        <w:rPr>
          <w:rFonts w:asciiTheme="minorHAnsi" w:eastAsiaTheme="minorHAnsi" w:hAnsiTheme="minorHAnsi" w:cstheme="minorHAnsi"/>
          <w:lang w:val="en-US"/>
        </w:rPr>
        <w:tab/>
        <w:t xml:space="preserve">Tanir T, de Lima A de S, de A. Coelho G, Uzun S, Cassalho F, Ferreira CM. Assessing the spatiotemporal socioeconomic flood vulnerability of agricultural communities in the Potomac River Watershed. Nat Hazards. 2021 Aug;108(1):225–51. </w:t>
      </w:r>
    </w:p>
    <w:p w14:paraId="0F9F8CCD"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96.</w:t>
      </w:r>
      <w:r w:rsidRPr="00F41FB9">
        <w:rPr>
          <w:rFonts w:asciiTheme="minorHAnsi" w:eastAsiaTheme="minorHAnsi" w:hAnsiTheme="minorHAnsi" w:cstheme="minorHAnsi"/>
          <w:lang w:val="en-US"/>
        </w:rPr>
        <w:tab/>
        <w:t xml:space="preserve">Tascón-González L, Ferrer-Julià M, Ruiz M, García-Meléndez E. Social Vulnerability Assessment for Flood Risk Analysis. Water. 2020 Feb 17;12(2):558. </w:t>
      </w:r>
    </w:p>
    <w:p w14:paraId="76E95C53"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97.</w:t>
      </w:r>
      <w:r w:rsidRPr="00F41FB9">
        <w:rPr>
          <w:rFonts w:asciiTheme="minorHAnsi" w:eastAsiaTheme="minorHAnsi" w:hAnsiTheme="minorHAnsi" w:cstheme="minorHAnsi"/>
          <w:lang w:val="en-US"/>
        </w:rPr>
        <w:tab/>
        <w:t xml:space="preserve">Tasnuva A, Hossain MdR, Salam R, Islam ARMdT, Patwary MM, Ibrahim SM. Employing social vulnerability index to assess household social vulnerability of natural hazards: </w:t>
      </w:r>
      <w:proofErr w:type="gramStart"/>
      <w:r w:rsidRPr="00F41FB9">
        <w:rPr>
          <w:rFonts w:asciiTheme="minorHAnsi" w:eastAsiaTheme="minorHAnsi" w:hAnsiTheme="minorHAnsi" w:cstheme="minorHAnsi"/>
          <w:lang w:val="en-US"/>
        </w:rPr>
        <w:t>an evidence</w:t>
      </w:r>
      <w:proofErr w:type="gramEnd"/>
      <w:r w:rsidRPr="00F41FB9">
        <w:rPr>
          <w:rFonts w:asciiTheme="minorHAnsi" w:eastAsiaTheme="minorHAnsi" w:hAnsiTheme="minorHAnsi" w:cstheme="minorHAnsi"/>
          <w:lang w:val="en-US"/>
        </w:rPr>
        <w:t xml:space="preserve"> from southwest coastal Bangladesh. Environ Dev Sustain. 2021 Jul;23(7):10223–45. </w:t>
      </w:r>
    </w:p>
    <w:p w14:paraId="7187E3C5"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98.</w:t>
      </w:r>
      <w:r w:rsidRPr="00F41FB9">
        <w:rPr>
          <w:rFonts w:asciiTheme="minorHAnsi" w:eastAsiaTheme="minorHAnsi" w:hAnsiTheme="minorHAnsi" w:cstheme="minorHAnsi"/>
          <w:lang w:val="en-US"/>
        </w:rPr>
        <w:tab/>
        <w:t xml:space="preserve">Tate E, Strong A, Kraus T, Xiong H. Flood recovery and property acquisition in Cedar Rapids, Iowa. Nat Hazards. 2016 Feb;80(3):2055–79. </w:t>
      </w:r>
    </w:p>
    <w:p w14:paraId="0539F415"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99.</w:t>
      </w:r>
      <w:r w:rsidRPr="00F41FB9">
        <w:rPr>
          <w:rFonts w:asciiTheme="minorHAnsi" w:eastAsiaTheme="minorHAnsi" w:hAnsiTheme="minorHAnsi" w:cstheme="minorHAnsi"/>
          <w:lang w:val="en-US"/>
        </w:rPr>
        <w:tab/>
        <w:t xml:space="preserve">Toké NA, Boone CG, Arrowsmith JR. Fault zone regulation, seismic hazard, and social vulnerability in Los Angeles California: Hazard or urban amenity? Earth’s Future. 2014 Sep;2(9):440–57. </w:t>
      </w:r>
    </w:p>
    <w:p w14:paraId="1B557251"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lastRenderedPageBreak/>
        <w:t>100.</w:t>
      </w:r>
      <w:r w:rsidRPr="00F41FB9">
        <w:rPr>
          <w:rFonts w:asciiTheme="minorHAnsi" w:eastAsiaTheme="minorHAnsi" w:hAnsiTheme="minorHAnsi" w:cstheme="minorHAnsi"/>
          <w:lang w:val="en-US"/>
        </w:rPr>
        <w:tab/>
        <w:t xml:space="preserve">Török I. Assessment of social vulnerability to natural hazards in Romania. Carpathian Journal of Earth and Environmental Sciences. 2017;12(2):549–62. </w:t>
      </w:r>
    </w:p>
    <w:p w14:paraId="380F591B"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101.</w:t>
      </w:r>
      <w:r w:rsidRPr="00F41FB9">
        <w:rPr>
          <w:rFonts w:asciiTheme="minorHAnsi" w:eastAsiaTheme="minorHAnsi" w:hAnsiTheme="minorHAnsi" w:cstheme="minorHAnsi"/>
          <w:lang w:val="en-US"/>
        </w:rPr>
        <w:tab/>
        <w:t xml:space="preserve">Török I. Qualitative Assessment of Social Vulnerability to Flood Hazards in Romania. Sustainability. 2018 Oct 19;10(10):3780. </w:t>
      </w:r>
    </w:p>
    <w:p w14:paraId="3FDA25D1"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102.</w:t>
      </w:r>
      <w:r w:rsidRPr="00F41FB9">
        <w:rPr>
          <w:rFonts w:asciiTheme="minorHAnsi" w:eastAsiaTheme="minorHAnsi" w:hAnsiTheme="minorHAnsi" w:cstheme="minorHAnsi"/>
          <w:lang w:val="en-US"/>
        </w:rPr>
        <w:tab/>
        <w:t xml:space="preserve">Török I, Croitoru AE, Man TC. Assessing the Impact of Extreme Temperature Conditions on Social Vulnerability. Sustainability. 2021 Jul 30;13(15):8510. </w:t>
      </w:r>
    </w:p>
    <w:p w14:paraId="2EE9A7EE"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103.</w:t>
      </w:r>
      <w:r w:rsidRPr="00F41FB9">
        <w:rPr>
          <w:rFonts w:asciiTheme="minorHAnsi" w:eastAsiaTheme="minorHAnsi" w:hAnsiTheme="minorHAnsi" w:cstheme="minorHAnsi"/>
          <w:lang w:val="en-US"/>
        </w:rPr>
        <w:tab/>
        <w:t xml:space="preserve">Tragaki A, Gallousi C, Karymbalis E. Coastal Hazard Vulnerability Assessment Based on Geomorphic, Oceanographic and Demographic Parameters: The Case of the Peloponnese (Southern Greece). Land. 2018 May 1;7(2):56. </w:t>
      </w:r>
    </w:p>
    <w:p w14:paraId="54DC299B"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104.</w:t>
      </w:r>
      <w:r w:rsidRPr="00F41FB9">
        <w:rPr>
          <w:rFonts w:asciiTheme="minorHAnsi" w:eastAsiaTheme="minorHAnsi" w:hAnsiTheme="minorHAnsi" w:cstheme="minorHAnsi"/>
          <w:lang w:val="en-US"/>
        </w:rPr>
        <w:tab/>
        <w:t>Varughese RA, Theou O, Li Y, Huang X, Chowdhury N, Famure O, et al. Cumulative Deficits Frailty Index Predicts Outcomes for Solid Organ Transplant Candidates. Transplantation Direct. 2021 Feb 22</w:t>
      </w:r>
      <w:proofErr w:type="gramStart"/>
      <w:r w:rsidRPr="00F41FB9">
        <w:rPr>
          <w:rFonts w:asciiTheme="minorHAnsi" w:eastAsiaTheme="minorHAnsi" w:hAnsiTheme="minorHAnsi" w:cstheme="minorHAnsi"/>
          <w:lang w:val="en-US"/>
        </w:rPr>
        <w:t>;7</w:t>
      </w:r>
      <w:proofErr w:type="gramEnd"/>
      <w:r w:rsidRPr="00F41FB9">
        <w:rPr>
          <w:rFonts w:asciiTheme="minorHAnsi" w:eastAsiaTheme="minorHAnsi" w:hAnsiTheme="minorHAnsi" w:cstheme="minorHAnsi"/>
          <w:lang w:val="en-US"/>
        </w:rPr>
        <w:t xml:space="preserve">(3):e677. </w:t>
      </w:r>
    </w:p>
    <w:p w14:paraId="1D34F87A"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105.</w:t>
      </w:r>
      <w:r w:rsidRPr="00F41FB9">
        <w:rPr>
          <w:rFonts w:asciiTheme="minorHAnsi" w:eastAsiaTheme="minorHAnsi" w:hAnsiTheme="minorHAnsi" w:cstheme="minorHAnsi"/>
          <w:lang w:val="en-US"/>
        </w:rPr>
        <w:tab/>
        <w:t xml:space="preserve">Vincent K. Creating an index of social vulnerability for Africa. Norwich, UK: Tyndall Centre for Climate Change Research, University of East Anglia; 2004. Report No.: Working Paper 56. </w:t>
      </w:r>
    </w:p>
    <w:p w14:paraId="142D19A5"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106.</w:t>
      </w:r>
      <w:r w:rsidRPr="00F41FB9">
        <w:rPr>
          <w:rFonts w:asciiTheme="minorHAnsi" w:eastAsiaTheme="minorHAnsi" w:hAnsiTheme="minorHAnsi" w:cstheme="minorHAnsi"/>
          <w:lang w:val="en-US"/>
        </w:rPr>
        <w:tab/>
        <w:t xml:space="preserve">Wallace LMK, Theou O, Pena F, Rockwood K, Andrew MK. Social vulnerability as a predictor of mortality and disability: cross-country differences in the survey of health, aging, and retirement in Europe (SHARE). Aging Clin Exp Res. 2015 Jun;27(3):365–72. </w:t>
      </w:r>
    </w:p>
    <w:p w14:paraId="213D80B2"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107.</w:t>
      </w:r>
      <w:r w:rsidRPr="00F41FB9">
        <w:rPr>
          <w:rFonts w:asciiTheme="minorHAnsi" w:eastAsiaTheme="minorHAnsi" w:hAnsiTheme="minorHAnsi" w:cstheme="minorHAnsi"/>
          <w:lang w:val="en-US"/>
        </w:rPr>
        <w:tab/>
        <w:t xml:space="preserve">Waly NM, Ayad HM, Saadallah DM. Assessment of spatiotemporal patterns of social vulnerability: A tool to resilient urban development Alexandria, Egypt. Ain Shams Engineering Journal. 2021 Mar;12(1):1059–72. </w:t>
      </w:r>
    </w:p>
    <w:p w14:paraId="4F7EF784"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108.</w:t>
      </w:r>
      <w:r w:rsidRPr="00F41FB9">
        <w:rPr>
          <w:rFonts w:asciiTheme="minorHAnsi" w:eastAsiaTheme="minorHAnsi" w:hAnsiTheme="minorHAnsi" w:cstheme="minorHAnsi"/>
          <w:lang w:val="en-US"/>
        </w:rPr>
        <w:tab/>
        <w:t xml:space="preserve">Ware LJ, Kim AW, Prioreschi A, Nyati LH, Taljaard W, Draper CE, et al. Social vulnerability, parity and food insecurity in urban South African young women: the healthy life trajectories initiative (HeLTI) study. J Public Health Pol. 2021 Sep;42(3):373–89. </w:t>
      </w:r>
    </w:p>
    <w:p w14:paraId="54EA6E66"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109.</w:t>
      </w:r>
      <w:r w:rsidRPr="00F41FB9">
        <w:rPr>
          <w:rFonts w:asciiTheme="minorHAnsi" w:eastAsiaTheme="minorHAnsi" w:hAnsiTheme="minorHAnsi" w:cstheme="minorHAnsi"/>
          <w:lang w:val="en-US"/>
        </w:rPr>
        <w:tab/>
        <w:t xml:space="preserve">Yang S, He S, Du J, Sun X. Screening of social vulnerability to natural hazards in China. Nat Hazards. 2015 Mar;76(1):1–18. </w:t>
      </w:r>
    </w:p>
    <w:p w14:paraId="409A2B07"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110.</w:t>
      </w:r>
      <w:r w:rsidRPr="00F41FB9">
        <w:rPr>
          <w:rFonts w:asciiTheme="minorHAnsi" w:eastAsiaTheme="minorHAnsi" w:hAnsiTheme="minorHAnsi" w:cstheme="minorHAnsi"/>
          <w:lang w:val="en-US"/>
        </w:rPr>
        <w:tab/>
        <w:t xml:space="preserve">Yuan B, Wang Z, Li J. Social vulnerability and infant mortality in space dimension: an investigation of the world’s most underdeveloped West Africa coastal area. IJHRH. 2020 Jan 31;13(3):239–48. </w:t>
      </w:r>
    </w:p>
    <w:p w14:paraId="75717B90"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111.</w:t>
      </w:r>
      <w:r w:rsidRPr="00F41FB9">
        <w:rPr>
          <w:rFonts w:asciiTheme="minorHAnsi" w:eastAsiaTheme="minorHAnsi" w:hAnsiTheme="minorHAnsi" w:cstheme="minorHAnsi"/>
          <w:lang w:val="en-US"/>
        </w:rPr>
        <w:tab/>
        <w:t>Zarghami SA, Dumrak J. A system dynamics model for social vulnerability to natural disasters: Disaster risk assessment of an Australian city. International Journal of Disaster Risk Reduction. 2021 Jun</w:t>
      </w:r>
      <w:proofErr w:type="gramStart"/>
      <w:r w:rsidRPr="00F41FB9">
        <w:rPr>
          <w:rFonts w:asciiTheme="minorHAnsi" w:eastAsiaTheme="minorHAnsi" w:hAnsiTheme="minorHAnsi" w:cstheme="minorHAnsi"/>
          <w:lang w:val="en-US"/>
        </w:rPr>
        <w:t>;60:102258</w:t>
      </w:r>
      <w:proofErr w:type="gramEnd"/>
      <w:r w:rsidRPr="00F41FB9">
        <w:rPr>
          <w:rFonts w:asciiTheme="minorHAnsi" w:eastAsiaTheme="minorHAnsi" w:hAnsiTheme="minorHAnsi" w:cstheme="minorHAnsi"/>
          <w:lang w:val="en-US"/>
        </w:rPr>
        <w:t xml:space="preserve">. </w:t>
      </w:r>
    </w:p>
    <w:p w14:paraId="1D9E4338"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lastRenderedPageBreak/>
        <w:t>112.</w:t>
      </w:r>
      <w:r w:rsidRPr="00F41FB9">
        <w:rPr>
          <w:rFonts w:asciiTheme="minorHAnsi" w:eastAsiaTheme="minorHAnsi" w:hAnsiTheme="minorHAnsi" w:cstheme="minorHAnsi"/>
          <w:lang w:val="en-US"/>
        </w:rPr>
        <w:tab/>
        <w:t xml:space="preserve">Zebardast E. Constructing a social vulnerability index to earthquake hazards using a hybrid factor analysis and analytic network process (F’ANP) model. Nat Hazards. 2013 Feb;65(3):1331–59. </w:t>
      </w:r>
    </w:p>
    <w:p w14:paraId="5B857137"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113.</w:t>
      </w:r>
      <w:r w:rsidRPr="00F41FB9">
        <w:rPr>
          <w:rFonts w:asciiTheme="minorHAnsi" w:eastAsiaTheme="minorHAnsi" w:hAnsiTheme="minorHAnsi" w:cstheme="minorHAnsi"/>
          <w:lang w:val="en-US"/>
        </w:rPr>
        <w:tab/>
        <w:t xml:space="preserve">Zhang N, Huang H. Social vulnerability for public safety: A case study of Beijing, China. Chin Sci Bull. 2013 Jul;58(19):2387–94. </w:t>
      </w:r>
    </w:p>
    <w:p w14:paraId="29553BD3"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114.</w:t>
      </w:r>
      <w:r w:rsidRPr="00F41FB9">
        <w:rPr>
          <w:rFonts w:asciiTheme="minorHAnsi" w:eastAsiaTheme="minorHAnsi" w:hAnsiTheme="minorHAnsi" w:cstheme="minorHAnsi"/>
          <w:lang w:val="en-US"/>
        </w:rPr>
        <w:tab/>
        <w:t>Zhang W, Xu X, Chen X. Social vulnerability assessment of earthquake disaster based on the catastrophe progression method: A Sichuan Province case study. International Journal of Disaster Risk Reduction. 2017 Sep</w:t>
      </w:r>
      <w:proofErr w:type="gramStart"/>
      <w:r w:rsidRPr="00F41FB9">
        <w:rPr>
          <w:rFonts w:asciiTheme="minorHAnsi" w:eastAsiaTheme="minorHAnsi" w:hAnsiTheme="minorHAnsi" w:cstheme="minorHAnsi"/>
          <w:lang w:val="en-US"/>
        </w:rPr>
        <w:t>;24:361</w:t>
      </w:r>
      <w:proofErr w:type="gramEnd"/>
      <w:r w:rsidRPr="00F41FB9">
        <w:rPr>
          <w:rFonts w:asciiTheme="minorHAnsi" w:eastAsiaTheme="minorHAnsi" w:hAnsiTheme="minorHAnsi" w:cstheme="minorHAnsi"/>
          <w:lang w:val="en-US"/>
        </w:rPr>
        <w:t xml:space="preserve">–72. </w:t>
      </w:r>
    </w:p>
    <w:p w14:paraId="45E4D642"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115.</w:t>
      </w:r>
      <w:r w:rsidRPr="00F41FB9">
        <w:rPr>
          <w:rFonts w:asciiTheme="minorHAnsi" w:eastAsiaTheme="minorHAnsi" w:hAnsiTheme="minorHAnsi" w:cstheme="minorHAnsi"/>
          <w:lang w:val="en-US"/>
        </w:rPr>
        <w:tab/>
        <w:t xml:space="preserve">Zhang YL, You WJ. Social vulnerability to floods: a case study of Huaihe River Basin. Nat Hazards. 2014 Apr;71(3):2113–25. </w:t>
      </w:r>
    </w:p>
    <w:p w14:paraId="76FC7C30"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116.</w:t>
      </w:r>
      <w:r w:rsidRPr="00F41FB9">
        <w:rPr>
          <w:rFonts w:asciiTheme="minorHAnsi" w:eastAsiaTheme="minorHAnsi" w:hAnsiTheme="minorHAnsi" w:cstheme="minorHAnsi"/>
          <w:lang w:val="en-US"/>
        </w:rPr>
        <w:tab/>
        <w:t xml:space="preserve">Zhou Y, Li N, Wu W, Wu J, Shi P. Local Spatial and Temporal Factors Influencing Population and Societal Vulnerability to Natural Disasters: Population and Societal Vulnerability to Natural Disasters. Risk Analysis. 2014 Apr;34(4):614–39. </w:t>
      </w:r>
    </w:p>
    <w:p w14:paraId="4F3531F3"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117.</w:t>
      </w:r>
      <w:r w:rsidRPr="00F41FB9">
        <w:rPr>
          <w:rFonts w:asciiTheme="minorHAnsi" w:eastAsiaTheme="minorHAnsi" w:hAnsiTheme="minorHAnsi" w:cstheme="minorHAnsi"/>
          <w:lang w:val="en-US"/>
        </w:rPr>
        <w:tab/>
        <w:t xml:space="preserve">Zhu Q, Liu T, Lin H, Xiao J, Luo Y, Zeng W, et al. The spatial distribution of health vulnerability to heat waves in Guangdong Province, China. Global Health Action. 2014 Dec;7(1):25051. </w:t>
      </w:r>
    </w:p>
    <w:p w14:paraId="46CA2280"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118.</w:t>
      </w:r>
      <w:r w:rsidRPr="00F41FB9">
        <w:rPr>
          <w:rFonts w:asciiTheme="minorHAnsi" w:eastAsiaTheme="minorHAnsi" w:hAnsiTheme="minorHAnsi" w:cstheme="minorHAnsi"/>
          <w:lang w:val="en-US"/>
        </w:rPr>
        <w:tab/>
        <w:t xml:space="preserve">São Paulo Índice Paulista de Vulnerabilidade Social. Fundação Seade. Distribuição da população, segundo grupos do IPVS.  São Paulo: Fundação Seade; 2010. </w:t>
      </w:r>
    </w:p>
    <w:p w14:paraId="4B04AD0F" w14:textId="4D54FB77" w:rsidR="00F41FB9" w:rsidRPr="00F41FB9" w:rsidRDefault="00F41FB9" w:rsidP="00F41FB9">
      <w:pPr>
        <w:rPr>
          <w:rFonts w:asciiTheme="minorHAnsi" w:hAnsiTheme="minorHAnsi" w:cstheme="minorHAnsi"/>
        </w:rPr>
      </w:pPr>
    </w:p>
    <w:p w14:paraId="30B995BD" w14:textId="5AB24747" w:rsidR="00F41FB9" w:rsidRPr="00F41FB9" w:rsidRDefault="00F41FB9" w:rsidP="00F41FB9">
      <w:pPr>
        <w:rPr>
          <w:rFonts w:asciiTheme="minorHAnsi" w:eastAsiaTheme="minorEastAsia" w:hAnsiTheme="minorHAnsi" w:cstheme="minorHAnsi"/>
        </w:rPr>
      </w:pPr>
    </w:p>
    <w:p w14:paraId="046563E9" w14:textId="2DD61300" w:rsidR="00F41FB9" w:rsidRPr="00F41FB9" w:rsidRDefault="00F41FB9" w:rsidP="00F41FB9">
      <w:pPr>
        <w:jc w:val="center"/>
        <w:rPr>
          <w:rFonts w:asciiTheme="minorHAnsi" w:eastAsiaTheme="minorEastAsia" w:hAnsiTheme="minorHAnsi" w:cstheme="minorHAnsi"/>
          <w:b/>
          <w:bCs/>
        </w:rPr>
      </w:pPr>
      <w:r w:rsidRPr="00F41FB9">
        <w:rPr>
          <w:rFonts w:asciiTheme="minorHAnsi" w:eastAsiaTheme="minorEastAsia" w:hAnsiTheme="minorHAnsi" w:cstheme="minorHAnsi"/>
          <w:b/>
          <w:bCs/>
        </w:rPr>
        <w:t>Replicates</w:t>
      </w:r>
    </w:p>
    <w:p w14:paraId="08A3C351" w14:textId="0D88A583" w:rsidR="00F41FB9" w:rsidRPr="00F41FB9" w:rsidRDefault="00F41FB9" w:rsidP="00F41FB9">
      <w:pPr>
        <w:rPr>
          <w:rFonts w:asciiTheme="minorHAnsi" w:eastAsiaTheme="minorEastAsia" w:hAnsiTheme="minorHAnsi" w:cstheme="minorHAnsi"/>
        </w:rPr>
      </w:pPr>
    </w:p>
    <w:p w14:paraId="43FC0604"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w:t>
      </w:r>
      <w:r w:rsidRPr="00F41FB9">
        <w:rPr>
          <w:rFonts w:asciiTheme="minorHAnsi" w:eastAsiaTheme="minorHAnsi" w:hAnsiTheme="minorHAnsi" w:cstheme="minorHAnsi"/>
          <w:lang w:val="en-US"/>
        </w:rPr>
        <w:tab/>
        <w:t xml:space="preserve">Abbas A, Madison Hyer J, Pawlik TM. Race/Ethnicity and County-Level Social Vulnerability Impact Hospice Utilization Among Patients Undergoing Cancer Surgery. Ann Surg Oncol. 2021 Apr;28(4):1918–26. </w:t>
      </w:r>
    </w:p>
    <w:p w14:paraId="367F9933"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2.</w:t>
      </w:r>
      <w:r w:rsidRPr="00F41FB9">
        <w:rPr>
          <w:rFonts w:asciiTheme="minorHAnsi" w:eastAsiaTheme="minorHAnsi" w:hAnsiTheme="minorHAnsi" w:cstheme="minorHAnsi"/>
          <w:lang w:val="en-US"/>
        </w:rPr>
        <w:tab/>
        <w:t xml:space="preserve">Alem D, Bonilla-Londono HF, Barbosa-Povoa AP, Relvas S, Ferreira D, Moreno A. Building disaster preparedness and response capacity in humanitarian supply chains using the Social Vulnerability Index. European Journal of Operational Research. 2021 Jul;292(1):250–75. </w:t>
      </w:r>
    </w:p>
    <w:p w14:paraId="582519E2"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3.</w:t>
      </w:r>
      <w:r w:rsidRPr="00F41FB9">
        <w:rPr>
          <w:rFonts w:asciiTheme="minorHAnsi" w:eastAsiaTheme="minorHAnsi" w:hAnsiTheme="minorHAnsi" w:cstheme="minorHAnsi"/>
          <w:lang w:val="en-US"/>
        </w:rPr>
        <w:tab/>
        <w:t xml:space="preserve">Almeida Andrade L, Silva da Paz W, Fontes Lima AGC, da Conceição Araújo D, Duque AM, Peixoto MVS, et al. Spatiotemporal Pattern of COVID-19–Related Mortality during the First Year of the Pandemic in Brazil: A Population-based Study in a Region of High Social Vulnerability. The American Journal of Tropical Medicine and Hygiene. 2022 Jan 5;106(1):132–41. </w:t>
      </w:r>
    </w:p>
    <w:p w14:paraId="225EE392"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lastRenderedPageBreak/>
        <w:t>4.</w:t>
      </w:r>
      <w:r w:rsidRPr="00F41FB9">
        <w:rPr>
          <w:rFonts w:asciiTheme="minorHAnsi" w:eastAsiaTheme="minorHAnsi" w:hAnsiTheme="minorHAnsi" w:cstheme="minorHAnsi"/>
          <w:lang w:val="en-US"/>
        </w:rPr>
        <w:tab/>
        <w:t xml:space="preserve">Alves YM, Berra TZ, Alves LS, de Assis IS, Arcoverde MAM, Ramos ACV, et al. Risk areas for tuberculosis among children and their inequalities in a city from Southeast Brazil. BMC Pediatr. 2020 Dec;20(1):462. </w:t>
      </w:r>
    </w:p>
    <w:p w14:paraId="2D4D242B"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5.</w:t>
      </w:r>
      <w:r w:rsidRPr="00F41FB9">
        <w:rPr>
          <w:rFonts w:asciiTheme="minorHAnsi" w:eastAsiaTheme="minorHAnsi" w:hAnsiTheme="minorHAnsi" w:cstheme="minorHAnsi"/>
          <w:lang w:val="en-US"/>
        </w:rPr>
        <w:tab/>
        <w:t xml:space="preserve">An R, Xiang X. Social Vulnerability and Leisure-time Physical Inactivity among US Adults. Am J Hlth Behav. 2015 Nov 1;39(6):751–60. </w:t>
      </w:r>
    </w:p>
    <w:p w14:paraId="03714E15"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6.</w:t>
      </w:r>
      <w:r w:rsidRPr="00F41FB9">
        <w:rPr>
          <w:rFonts w:asciiTheme="minorHAnsi" w:eastAsiaTheme="minorHAnsi" w:hAnsiTheme="minorHAnsi" w:cstheme="minorHAnsi"/>
          <w:lang w:val="en-US"/>
        </w:rPr>
        <w:tab/>
        <w:t>Anderson CC, Hagenlocher M, Renaud FG, Sebesvari Z, Cutter SL, Emrich CT. Comparing index-based vulnerability assessments in the Mississippi Delta: Implications of contrasting theories, indicators, and aggregation methodologies. International Journal of Disaster Risk Reduction. 2019 Oct</w:t>
      </w:r>
      <w:proofErr w:type="gramStart"/>
      <w:r w:rsidRPr="00F41FB9">
        <w:rPr>
          <w:rFonts w:asciiTheme="minorHAnsi" w:eastAsiaTheme="minorHAnsi" w:hAnsiTheme="minorHAnsi" w:cstheme="minorHAnsi"/>
          <w:lang w:val="en-US"/>
        </w:rPr>
        <w:t>;39:101128</w:t>
      </w:r>
      <w:proofErr w:type="gramEnd"/>
      <w:r w:rsidRPr="00F41FB9">
        <w:rPr>
          <w:rFonts w:asciiTheme="minorHAnsi" w:eastAsiaTheme="minorHAnsi" w:hAnsiTheme="minorHAnsi" w:cstheme="minorHAnsi"/>
          <w:lang w:val="en-US"/>
        </w:rPr>
        <w:t xml:space="preserve">. </w:t>
      </w:r>
    </w:p>
    <w:p w14:paraId="2CCD218B"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7.</w:t>
      </w:r>
      <w:r w:rsidRPr="00F41FB9">
        <w:rPr>
          <w:rFonts w:asciiTheme="minorHAnsi" w:eastAsiaTheme="minorHAnsi" w:hAnsiTheme="minorHAnsi" w:cstheme="minorHAnsi"/>
          <w:lang w:val="en-US"/>
        </w:rPr>
        <w:tab/>
        <w:t xml:space="preserve">Andrade AWF, Souza CDF, Carmo RF. Temporal and spatial trends in human visceral leishmaniasis in an endemic area in Northeast Brazil and their association with social vulnerability. Transactions of The Royal Society of Tropical Medicine and Hygiene. 2022 May 2;116(5):469–78. </w:t>
      </w:r>
    </w:p>
    <w:p w14:paraId="548CA7E3"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8.</w:t>
      </w:r>
      <w:r w:rsidRPr="00F41FB9">
        <w:rPr>
          <w:rFonts w:asciiTheme="minorHAnsi" w:eastAsiaTheme="minorHAnsi" w:hAnsiTheme="minorHAnsi" w:cstheme="minorHAnsi"/>
          <w:lang w:val="en-US"/>
        </w:rPr>
        <w:tab/>
        <w:t xml:space="preserve">Andrew MK, Rockwood K. Social vulnerability predicts cognitive decline in a prospective cohort of older Canadians. Alzheimer’s &amp; Dementia. 2010 Jul;6(4):319-325.e1. </w:t>
      </w:r>
    </w:p>
    <w:p w14:paraId="331199DD"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9.</w:t>
      </w:r>
      <w:r w:rsidRPr="00F41FB9">
        <w:rPr>
          <w:rFonts w:asciiTheme="minorHAnsi" w:eastAsiaTheme="minorHAnsi" w:hAnsiTheme="minorHAnsi" w:cstheme="minorHAnsi"/>
          <w:lang w:val="en-US"/>
        </w:rPr>
        <w:tab/>
        <w:t>Angelidou A, Sullivan K, Melvin PR, Shui JE, Goldfarb IT, Bartolome R, et al. Association of Maternal Perinatal SARS-CoV-2 Infection With Neonatal Outcomes During the COVID-19 Pandemic in Massachusetts. JAMA Netw Open. 2021 Apr 23</w:t>
      </w:r>
      <w:proofErr w:type="gramStart"/>
      <w:r w:rsidRPr="00F41FB9">
        <w:rPr>
          <w:rFonts w:asciiTheme="minorHAnsi" w:eastAsiaTheme="minorHAnsi" w:hAnsiTheme="minorHAnsi" w:cstheme="minorHAnsi"/>
          <w:lang w:val="en-US"/>
        </w:rPr>
        <w:t>;4</w:t>
      </w:r>
      <w:proofErr w:type="gramEnd"/>
      <w:r w:rsidRPr="00F41FB9">
        <w:rPr>
          <w:rFonts w:asciiTheme="minorHAnsi" w:eastAsiaTheme="minorHAnsi" w:hAnsiTheme="minorHAnsi" w:cstheme="minorHAnsi"/>
          <w:lang w:val="en-US"/>
        </w:rPr>
        <w:t xml:space="preserve">(4):e217523. </w:t>
      </w:r>
    </w:p>
    <w:p w14:paraId="45488A6D"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10.</w:t>
      </w:r>
      <w:r w:rsidRPr="00F41FB9">
        <w:rPr>
          <w:rFonts w:asciiTheme="minorHAnsi" w:eastAsiaTheme="minorHAnsi" w:hAnsiTheme="minorHAnsi" w:cstheme="minorHAnsi"/>
          <w:lang w:val="en-US"/>
        </w:rPr>
        <w:tab/>
        <w:t>Arling G, Blaser M, Cailas M, Canar JR, Cooper B, Flax-Hatch J, et al. A Data Driven Approach for Prioritizing COVID-19 Vaccinations in the Midwestern United States. OJPHI [Internet]. 2021 Mar 21 [cited 2022 Dec 22];13(1). Available from: https://journals.uic.edu/ojs/index.php/ojphi/article/view/11621</w:t>
      </w:r>
    </w:p>
    <w:p w14:paraId="0AF35AF5"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11.</w:t>
      </w:r>
      <w:r w:rsidRPr="00F41FB9">
        <w:rPr>
          <w:rFonts w:asciiTheme="minorHAnsi" w:eastAsiaTheme="minorHAnsi" w:hAnsiTheme="minorHAnsi" w:cstheme="minorHAnsi"/>
          <w:lang w:val="en-US"/>
        </w:rPr>
        <w:tab/>
        <w:t>Armaş I, Gavriş A. Census-based Social Vulnerability Assessment for Bucharest. Procedia Environmental Sciences. 2016</w:t>
      </w:r>
      <w:proofErr w:type="gramStart"/>
      <w:r w:rsidRPr="00F41FB9">
        <w:rPr>
          <w:rFonts w:asciiTheme="minorHAnsi" w:eastAsiaTheme="minorHAnsi" w:hAnsiTheme="minorHAnsi" w:cstheme="minorHAnsi"/>
          <w:lang w:val="en-US"/>
        </w:rPr>
        <w:t>;32:138</w:t>
      </w:r>
      <w:proofErr w:type="gramEnd"/>
      <w:r w:rsidRPr="00F41FB9">
        <w:rPr>
          <w:rFonts w:asciiTheme="minorHAnsi" w:eastAsiaTheme="minorHAnsi" w:hAnsiTheme="minorHAnsi" w:cstheme="minorHAnsi"/>
          <w:lang w:val="en-US"/>
        </w:rPr>
        <w:t xml:space="preserve">–46. </w:t>
      </w:r>
    </w:p>
    <w:p w14:paraId="34F516F0"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12.</w:t>
      </w:r>
      <w:r w:rsidRPr="00F41FB9">
        <w:rPr>
          <w:rFonts w:asciiTheme="minorHAnsi" w:eastAsiaTheme="minorHAnsi" w:hAnsiTheme="minorHAnsi" w:cstheme="minorHAnsi"/>
          <w:lang w:val="en-US"/>
        </w:rPr>
        <w:tab/>
        <w:t xml:space="preserve">Armstrong JJ, Mitnitski A, Andrew MK, Launer LJ, White LR, Rockwood K. Cumulative impact of health deficits, social vulnerabilities, and protective factors on cognitive dynamics in late life: a multistate modeling approach. Alz Res Therapy. 2015 Dec;7(1):38. </w:t>
      </w:r>
    </w:p>
    <w:p w14:paraId="397DB5ED"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13.</w:t>
      </w:r>
      <w:r w:rsidRPr="00F41FB9">
        <w:rPr>
          <w:rFonts w:asciiTheme="minorHAnsi" w:eastAsiaTheme="minorHAnsi" w:hAnsiTheme="minorHAnsi" w:cstheme="minorHAnsi"/>
          <w:lang w:val="en-US"/>
        </w:rPr>
        <w:tab/>
        <w:t xml:space="preserve">Arroyo LH, Yamamura M, Protti-Zanatta ST, Fusco APB, Palha PF, Ramos ACV, et al. Identificação de áreas de risco para a transmissão da tuberculose no município de São Carlos, São Paulo, 2008 a 2013*. Epidemiologia e Serviços de Saúde. 2017 Jul;26(3):525–34. </w:t>
      </w:r>
    </w:p>
    <w:p w14:paraId="26B91C8A"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14.</w:t>
      </w:r>
      <w:r w:rsidRPr="00F41FB9">
        <w:rPr>
          <w:rFonts w:asciiTheme="minorHAnsi" w:eastAsiaTheme="minorHAnsi" w:hAnsiTheme="minorHAnsi" w:cstheme="minorHAnsi"/>
          <w:lang w:val="en-US"/>
        </w:rPr>
        <w:tab/>
        <w:t xml:space="preserve">Azap RA, Diaz A, Hyer JM, Tsilimigras DI, Mirdad RS, Ejaz A, et al. Impact of Race/Ethnicity and County-Level Vulnerability on Receipt of Surgery Among Older Medicare Beneficiaries With the Diagnosis of Early Pancreatic Cancer. Ann Surg Oncol. 2021 Oct;28(11):6309–16. </w:t>
      </w:r>
    </w:p>
    <w:p w14:paraId="2688B300"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lastRenderedPageBreak/>
        <w:t>15.</w:t>
      </w:r>
      <w:r w:rsidRPr="00F41FB9">
        <w:rPr>
          <w:rFonts w:asciiTheme="minorHAnsi" w:eastAsiaTheme="minorHAnsi" w:hAnsiTheme="minorHAnsi" w:cstheme="minorHAnsi"/>
          <w:lang w:val="en-US"/>
        </w:rPr>
        <w:tab/>
        <w:t xml:space="preserve">Azap RA, Hyer JM, Diaz A, Paredes AZ, Pawlik TM. Association of County-Level Vulnerability, Patient-Level Race/Ethnicity, and Receipt of Surgery for Early-Stage Hepatocellular Carcinoma. JAMA Surg. 2021 Feb 1;156(2):197. </w:t>
      </w:r>
    </w:p>
    <w:p w14:paraId="6547CACF"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16.</w:t>
      </w:r>
      <w:r w:rsidRPr="00F41FB9">
        <w:rPr>
          <w:rFonts w:asciiTheme="minorHAnsi" w:eastAsiaTheme="minorHAnsi" w:hAnsiTheme="minorHAnsi" w:cstheme="minorHAnsi"/>
          <w:lang w:val="en-US"/>
        </w:rPr>
        <w:tab/>
        <w:t xml:space="preserve">Azap RA, Paredes AZ, Diaz A, Hyer JM, Pawlik TM. The association of neighborhood social vulnerability with surgical textbook outcomes among patients undergoing hepatopancreatic surgery. Surgery. 2020 Nov;168(5):868–75. </w:t>
      </w:r>
    </w:p>
    <w:p w14:paraId="0E3C4FCD"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17.</w:t>
      </w:r>
      <w:r w:rsidRPr="00F41FB9">
        <w:rPr>
          <w:rFonts w:asciiTheme="minorHAnsi" w:eastAsiaTheme="minorHAnsi" w:hAnsiTheme="minorHAnsi" w:cstheme="minorHAnsi"/>
          <w:lang w:val="en-US"/>
        </w:rPr>
        <w:tab/>
        <w:t>Baggio JAO, Machado MF, Carmo RF do, Armstrong A da C, Santos AD dos, Souza CDF de. COVID-19 in Brazil: spatial risk, social vulnerability, human development, clinical manifestations and predictors of mortality – a retrospective study with data from 59 695 individuals. Epidemiol Infect. 2021</w:t>
      </w:r>
      <w:proofErr w:type="gramStart"/>
      <w:r w:rsidRPr="00F41FB9">
        <w:rPr>
          <w:rFonts w:asciiTheme="minorHAnsi" w:eastAsiaTheme="minorHAnsi" w:hAnsiTheme="minorHAnsi" w:cstheme="minorHAnsi"/>
          <w:lang w:val="en-US"/>
        </w:rPr>
        <w:t>;149:e100</w:t>
      </w:r>
      <w:proofErr w:type="gramEnd"/>
      <w:r w:rsidRPr="00F41FB9">
        <w:rPr>
          <w:rFonts w:asciiTheme="minorHAnsi" w:eastAsiaTheme="minorHAnsi" w:hAnsiTheme="minorHAnsi" w:cstheme="minorHAnsi"/>
          <w:lang w:val="en-US"/>
        </w:rPr>
        <w:t xml:space="preserve">. </w:t>
      </w:r>
    </w:p>
    <w:p w14:paraId="3ACE34D4"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18.</w:t>
      </w:r>
      <w:r w:rsidRPr="00F41FB9">
        <w:rPr>
          <w:rFonts w:asciiTheme="minorHAnsi" w:eastAsiaTheme="minorHAnsi" w:hAnsiTheme="minorHAnsi" w:cstheme="minorHAnsi"/>
          <w:lang w:val="en-US"/>
        </w:rPr>
        <w:tab/>
        <w:t>Baquero OS, Ferreira F, Robis M, Neto JSF, Onell JA. Bayesian spatial models of the association between interpersonal violence, animal abuse and social vulnerability in São Paulo, Brazil. Preventive Veterinary Medicine. 2018 Apr</w:t>
      </w:r>
      <w:proofErr w:type="gramStart"/>
      <w:r w:rsidRPr="00F41FB9">
        <w:rPr>
          <w:rFonts w:asciiTheme="minorHAnsi" w:eastAsiaTheme="minorHAnsi" w:hAnsiTheme="minorHAnsi" w:cstheme="minorHAnsi"/>
          <w:lang w:val="en-US"/>
        </w:rPr>
        <w:t>;152:48</w:t>
      </w:r>
      <w:proofErr w:type="gramEnd"/>
      <w:r w:rsidRPr="00F41FB9">
        <w:rPr>
          <w:rFonts w:asciiTheme="minorHAnsi" w:eastAsiaTheme="minorHAnsi" w:hAnsiTheme="minorHAnsi" w:cstheme="minorHAnsi"/>
          <w:lang w:val="en-US"/>
        </w:rPr>
        <w:t xml:space="preserve">–55. </w:t>
      </w:r>
    </w:p>
    <w:p w14:paraId="13CD7C30"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19.</w:t>
      </w:r>
      <w:r w:rsidRPr="00F41FB9">
        <w:rPr>
          <w:rFonts w:asciiTheme="minorHAnsi" w:eastAsiaTheme="minorHAnsi" w:hAnsiTheme="minorHAnsi" w:cstheme="minorHAnsi"/>
          <w:lang w:val="en-US"/>
        </w:rPr>
        <w:tab/>
        <w:t xml:space="preserve">Barboza GE. The Geography of Child Maltreatment: A Spatiotemporal Analysis Using Bayesian Hierarchical Analysis </w:t>
      </w:r>
      <w:proofErr w:type="gramStart"/>
      <w:r w:rsidRPr="00F41FB9">
        <w:rPr>
          <w:rFonts w:asciiTheme="minorHAnsi" w:eastAsiaTheme="minorHAnsi" w:hAnsiTheme="minorHAnsi" w:cstheme="minorHAnsi"/>
          <w:lang w:val="en-US"/>
        </w:rPr>
        <w:t>With</w:t>
      </w:r>
      <w:proofErr w:type="gramEnd"/>
      <w:r w:rsidRPr="00F41FB9">
        <w:rPr>
          <w:rFonts w:asciiTheme="minorHAnsi" w:eastAsiaTheme="minorHAnsi" w:hAnsiTheme="minorHAnsi" w:cstheme="minorHAnsi"/>
          <w:lang w:val="en-US"/>
        </w:rPr>
        <w:t xml:space="preserve"> Integrated Nested Laplace Approximation. J Interpers Violence. 2019 Jan;34(1):50–80. </w:t>
      </w:r>
    </w:p>
    <w:p w14:paraId="4D2208BD"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20.</w:t>
      </w:r>
      <w:r w:rsidRPr="00F41FB9">
        <w:rPr>
          <w:rFonts w:asciiTheme="minorHAnsi" w:eastAsiaTheme="minorHAnsi" w:hAnsiTheme="minorHAnsi" w:cstheme="minorHAnsi"/>
          <w:lang w:val="en-US"/>
        </w:rPr>
        <w:tab/>
        <w:t xml:space="preserve">Barry V, Dasgupta S, Weller DL, Kriss JL, Cadwell BL, Rose C, et al. Patterns in COVID-19 Vaccination Coverage, by Social Vulnerability and Urbanicity — United States, December 14, 2020–May 1, 2021. MMWR Morb Mortal Wkly Rep. 2021 Jun 4;70(22):818–24. </w:t>
      </w:r>
    </w:p>
    <w:p w14:paraId="2DB6298E"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21.</w:t>
      </w:r>
      <w:r w:rsidRPr="00F41FB9">
        <w:rPr>
          <w:rFonts w:asciiTheme="minorHAnsi" w:eastAsiaTheme="minorHAnsi" w:hAnsiTheme="minorHAnsi" w:cstheme="minorHAnsi"/>
          <w:lang w:val="en-US"/>
        </w:rPr>
        <w:tab/>
        <w:t>Basile Ibrahim B, Barcelona V, Condon EM, Crusto CA, Taylor JY. The Association Between Neighborhood Social Vulnerability and Cardiovascular Health Risk Among Black/African American Women in the InterGEN Study. Nursing Research. 2021 Sep</w:t>
      </w:r>
      <w:proofErr w:type="gramStart"/>
      <w:r w:rsidRPr="00F41FB9">
        <w:rPr>
          <w:rFonts w:asciiTheme="minorHAnsi" w:eastAsiaTheme="minorHAnsi" w:hAnsiTheme="minorHAnsi" w:cstheme="minorHAnsi"/>
          <w:lang w:val="en-US"/>
        </w:rPr>
        <w:t>;70</w:t>
      </w:r>
      <w:proofErr w:type="gramEnd"/>
      <w:r w:rsidRPr="00F41FB9">
        <w:rPr>
          <w:rFonts w:asciiTheme="minorHAnsi" w:eastAsiaTheme="minorHAnsi" w:hAnsiTheme="minorHAnsi" w:cstheme="minorHAnsi"/>
          <w:lang w:val="en-US"/>
        </w:rPr>
        <w:t xml:space="preserve">(5S):S3–12. </w:t>
      </w:r>
    </w:p>
    <w:p w14:paraId="4064FFD5"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22.</w:t>
      </w:r>
      <w:r w:rsidRPr="00F41FB9">
        <w:rPr>
          <w:rFonts w:asciiTheme="minorHAnsi" w:eastAsiaTheme="minorHAnsi" w:hAnsiTheme="minorHAnsi" w:cstheme="minorHAnsi"/>
          <w:lang w:val="en-US"/>
        </w:rPr>
        <w:tab/>
        <w:t xml:space="preserve">Bendo CB, Paiva SM, Torres CS, Oliveira AC, Goursand D, Pordeus IA, et al. Association between treated/untreated traumatic dental injuries and impact on quality of life of Brazilian schoolchildren. Health Qual Life Outcomes. 2010 Dec;8(1):114. </w:t>
      </w:r>
    </w:p>
    <w:p w14:paraId="7DB760A6"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23.</w:t>
      </w:r>
      <w:r w:rsidRPr="00F41FB9">
        <w:rPr>
          <w:rFonts w:asciiTheme="minorHAnsi" w:eastAsiaTheme="minorHAnsi" w:hAnsiTheme="minorHAnsi" w:cstheme="minorHAnsi"/>
          <w:lang w:val="en-US"/>
        </w:rPr>
        <w:tab/>
        <w:t xml:space="preserve">Bendo CB, Paiva SM, Oliveira AC, Goursand D, Torres CS, Pordeus IA, et al. Prevalence and associated factors of traumatic dental injuries in Brazilian schoolchildren: Associated factors of traumatic dental injuries. Journal of Public Health Dentistry. 2010 Sep;70(4):313–8. </w:t>
      </w:r>
    </w:p>
    <w:p w14:paraId="7F03AB13"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24.</w:t>
      </w:r>
      <w:r w:rsidRPr="00F41FB9">
        <w:rPr>
          <w:rFonts w:asciiTheme="minorHAnsi" w:eastAsiaTheme="minorHAnsi" w:hAnsiTheme="minorHAnsi" w:cstheme="minorHAnsi"/>
          <w:lang w:val="en-US"/>
        </w:rPr>
        <w:tab/>
        <w:t xml:space="preserve">Bendo C, Vale M, Figueiredo L, Pordeus I, Paiva S. Social Vulnerability and Traumatic Dental Injury among Brazilian Schoolchildren: A Population-Based Study. IJERPH. 2012 Nov 22;9(12):4278–91. </w:t>
      </w:r>
    </w:p>
    <w:p w14:paraId="4AC6F1F6"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25.</w:t>
      </w:r>
      <w:r w:rsidRPr="00F41FB9">
        <w:rPr>
          <w:rFonts w:asciiTheme="minorHAnsi" w:eastAsiaTheme="minorHAnsi" w:hAnsiTheme="minorHAnsi" w:cstheme="minorHAnsi"/>
          <w:lang w:val="en-US"/>
        </w:rPr>
        <w:tab/>
        <w:t xml:space="preserve">Benin AL, Soe MM, Edwards JR, Bagchi S, Link-Gelles R, Schrag SJ, et al. Ecological Analysis of the Decline in Incidence Rates of COVID-19 Among Nursing Home Residents Associated with Vaccination, United States, December 2020-January 2021. Journal of the American Medical Directors Association. 2021 Oct;22(10):2009–15. </w:t>
      </w:r>
    </w:p>
    <w:p w14:paraId="4D3D4029"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lastRenderedPageBreak/>
        <w:t>26.</w:t>
      </w:r>
      <w:r w:rsidRPr="00F41FB9">
        <w:rPr>
          <w:rFonts w:asciiTheme="minorHAnsi" w:eastAsiaTheme="minorHAnsi" w:hAnsiTheme="minorHAnsi" w:cstheme="minorHAnsi"/>
          <w:lang w:val="en-US"/>
        </w:rPr>
        <w:tab/>
        <w:t xml:space="preserve">Berra TZ, Queiroz AAR de, Yamamura M, Arroyo LH, Garcia MC da C, Popolin MP, et al. Spatial risk of tuberculosis mortality and social vulnerability in Northeast Brazil. Rev Soc Bras Med Trop. 2017 Sep;50(5):693–7. </w:t>
      </w:r>
    </w:p>
    <w:p w14:paraId="41D33DE9"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27.</w:t>
      </w:r>
      <w:r w:rsidRPr="00F41FB9">
        <w:rPr>
          <w:rFonts w:asciiTheme="minorHAnsi" w:eastAsiaTheme="minorHAnsi" w:hAnsiTheme="minorHAnsi" w:cstheme="minorHAnsi"/>
          <w:lang w:val="en-US"/>
        </w:rPr>
        <w:tab/>
        <w:t>Biggs EN, Maloney PM, Rung AL, Peters ES, Robinson WT. The Relationship Between Social Vulnerability and COVID-19 Incidence Among Louisiana Census Tracts. Front Public Health. 2021 Jan 20</w:t>
      </w:r>
      <w:proofErr w:type="gramStart"/>
      <w:r w:rsidRPr="00F41FB9">
        <w:rPr>
          <w:rFonts w:asciiTheme="minorHAnsi" w:eastAsiaTheme="minorHAnsi" w:hAnsiTheme="minorHAnsi" w:cstheme="minorHAnsi"/>
          <w:lang w:val="en-US"/>
        </w:rPr>
        <w:t>;8:617976</w:t>
      </w:r>
      <w:proofErr w:type="gramEnd"/>
      <w:r w:rsidRPr="00F41FB9">
        <w:rPr>
          <w:rFonts w:asciiTheme="minorHAnsi" w:eastAsiaTheme="minorHAnsi" w:hAnsiTheme="minorHAnsi" w:cstheme="minorHAnsi"/>
          <w:lang w:val="en-US"/>
        </w:rPr>
        <w:t xml:space="preserve">. </w:t>
      </w:r>
    </w:p>
    <w:p w14:paraId="5FFAE564"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28.</w:t>
      </w:r>
      <w:r w:rsidRPr="00F41FB9">
        <w:rPr>
          <w:rFonts w:asciiTheme="minorHAnsi" w:eastAsiaTheme="minorHAnsi" w:hAnsiTheme="minorHAnsi" w:cstheme="minorHAnsi"/>
          <w:lang w:val="en-US"/>
        </w:rPr>
        <w:tab/>
        <w:t xml:space="preserve">Bilal U, Tabb LP, Barber S, Diez Roux AV. Spatial Inequities in COVID-19 Testing, Positivity, Confirmed Cases, and Mortality in 3 U.S. Cities: An Ecological Study. Ann Intern Med. 2021 Jul;174(7):936–44. </w:t>
      </w:r>
    </w:p>
    <w:p w14:paraId="373F0DB0"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29.</w:t>
      </w:r>
      <w:r w:rsidRPr="00F41FB9">
        <w:rPr>
          <w:rFonts w:asciiTheme="minorHAnsi" w:eastAsiaTheme="minorHAnsi" w:hAnsiTheme="minorHAnsi" w:cstheme="minorHAnsi"/>
          <w:lang w:val="en-US"/>
        </w:rPr>
        <w:tab/>
        <w:t xml:space="preserve">Bogart LM, Dong L, Gandhi P, Klein DJ, Smith TL, Ryan S, et al. COVID-19 Vaccine Intentions and Mistrust in a National Sample of Black Americans. Journal of the National Medical Association. 2022 Jan;113(6):599–611. </w:t>
      </w:r>
    </w:p>
    <w:p w14:paraId="08FCE30C"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30.</w:t>
      </w:r>
      <w:r w:rsidRPr="00F41FB9">
        <w:rPr>
          <w:rFonts w:asciiTheme="minorHAnsi" w:eastAsiaTheme="minorHAnsi" w:hAnsiTheme="minorHAnsi" w:cstheme="minorHAnsi"/>
          <w:lang w:val="en-US"/>
        </w:rPr>
        <w:tab/>
        <w:t xml:space="preserve">Bozorgi P, Eberth JM, Eidson JP, Porter DE. Facility Attractiveness and Social Vulnerability Impacts on Spatial Accessibility to Opioid Treatment Programs in South Carolina. IJERPH. 2021 Apr 16;18(8):4246. </w:t>
      </w:r>
    </w:p>
    <w:p w14:paraId="689EE91F"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31.</w:t>
      </w:r>
      <w:r w:rsidRPr="00F41FB9">
        <w:rPr>
          <w:rFonts w:asciiTheme="minorHAnsi" w:eastAsiaTheme="minorHAnsi" w:hAnsiTheme="minorHAnsi" w:cstheme="minorHAnsi"/>
          <w:lang w:val="en-US"/>
        </w:rPr>
        <w:tab/>
        <w:t>Brito ACM, Bezerra IM, Cavalcante D de FB, Pereira AC, Vieira V, Montezuma MF, et al. Dental caries experience and associated factors in 12-year-old-children: a population based-study. Braz oral res. 2020</w:t>
      </w:r>
      <w:proofErr w:type="gramStart"/>
      <w:r w:rsidRPr="00F41FB9">
        <w:rPr>
          <w:rFonts w:asciiTheme="minorHAnsi" w:eastAsiaTheme="minorHAnsi" w:hAnsiTheme="minorHAnsi" w:cstheme="minorHAnsi"/>
          <w:lang w:val="en-US"/>
        </w:rPr>
        <w:t>;34:e010</w:t>
      </w:r>
      <w:proofErr w:type="gramEnd"/>
      <w:r w:rsidRPr="00F41FB9">
        <w:rPr>
          <w:rFonts w:asciiTheme="minorHAnsi" w:eastAsiaTheme="minorHAnsi" w:hAnsiTheme="minorHAnsi" w:cstheme="minorHAnsi"/>
          <w:lang w:val="en-US"/>
        </w:rPr>
        <w:t xml:space="preserve">. </w:t>
      </w:r>
    </w:p>
    <w:p w14:paraId="33623915"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32.</w:t>
      </w:r>
      <w:r w:rsidRPr="00F41FB9">
        <w:rPr>
          <w:rFonts w:asciiTheme="minorHAnsi" w:eastAsiaTheme="minorHAnsi" w:hAnsiTheme="minorHAnsi" w:cstheme="minorHAnsi"/>
          <w:lang w:val="en-US"/>
        </w:rPr>
        <w:tab/>
        <w:t xml:space="preserve">Bruckhaus AA, Abedi A, Salehi S, Pickering TA, Zhang Y, Martinez A, et al. COVID-19 Vaccination Dynamics in the US: Coverage Velocity and Carrying Capacity Based on Socio-demographic Vulnerability Indices in California. J Immigrant Minority Health. 2022 Feb;24(1):18–30. </w:t>
      </w:r>
    </w:p>
    <w:p w14:paraId="5A34A6E8"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33.</w:t>
      </w:r>
      <w:r w:rsidRPr="00F41FB9">
        <w:rPr>
          <w:rFonts w:asciiTheme="minorHAnsi" w:eastAsiaTheme="minorHAnsi" w:hAnsiTheme="minorHAnsi" w:cstheme="minorHAnsi"/>
          <w:lang w:val="en-US"/>
        </w:rPr>
        <w:tab/>
        <w:t xml:space="preserve">Burton C. Social Vulnerability and Hurricane Impact Modeling. Natural Hazards Review. 2010;11(2). </w:t>
      </w:r>
    </w:p>
    <w:p w14:paraId="30F3E8AD"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34.</w:t>
      </w:r>
      <w:r w:rsidRPr="00F41FB9">
        <w:rPr>
          <w:rFonts w:asciiTheme="minorHAnsi" w:eastAsiaTheme="minorHAnsi" w:hAnsiTheme="minorHAnsi" w:cstheme="minorHAnsi"/>
          <w:lang w:val="en-US"/>
        </w:rPr>
        <w:tab/>
        <w:t>Carmichael H, Moore A, Steward L, Velopulos CG. Using the Social Vulnerability Index to Examine Local Disparities in Emergent and Elective Cholecystectomy. Journal of Surgical Research. 2019 Nov</w:t>
      </w:r>
      <w:proofErr w:type="gramStart"/>
      <w:r w:rsidRPr="00F41FB9">
        <w:rPr>
          <w:rFonts w:asciiTheme="minorHAnsi" w:eastAsiaTheme="minorHAnsi" w:hAnsiTheme="minorHAnsi" w:cstheme="minorHAnsi"/>
          <w:lang w:val="en-US"/>
        </w:rPr>
        <w:t>;243:160</w:t>
      </w:r>
      <w:proofErr w:type="gramEnd"/>
      <w:r w:rsidRPr="00F41FB9">
        <w:rPr>
          <w:rFonts w:asciiTheme="minorHAnsi" w:eastAsiaTheme="minorHAnsi" w:hAnsiTheme="minorHAnsi" w:cstheme="minorHAnsi"/>
          <w:lang w:val="en-US"/>
        </w:rPr>
        <w:t xml:space="preserve">–4. </w:t>
      </w:r>
    </w:p>
    <w:p w14:paraId="1831F8E3"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35.</w:t>
      </w:r>
      <w:r w:rsidRPr="00F41FB9">
        <w:rPr>
          <w:rFonts w:asciiTheme="minorHAnsi" w:eastAsiaTheme="minorHAnsi" w:hAnsiTheme="minorHAnsi" w:cstheme="minorHAnsi"/>
          <w:lang w:val="en-US"/>
        </w:rPr>
        <w:tab/>
        <w:t>Carmichael H, Moore A, Steward L, Velopulos CG. Disparities in Emergency Versus Elective Surgery: Comparing Measures of Neighborhood Social Vulnerability. Journal of Surgical Research. 2020 Dec</w:t>
      </w:r>
      <w:proofErr w:type="gramStart"/>
      <w:r w:rsidRPr="00F41FB9">
        <w:rPr>
          <w:rFonts w:asciiTheme="minorHAnsi" w:eastAsiaTheme="minorHAnsi" w:hAnsiTheme="minorHAnsi" w:cstheme="minorHAnsi"/>
          <w:lang w:val="en-US"/>
        </w:rPr>
        <w:t>;256:397</w:t>
      </w:r>
      <w:proofErr w:type="gramEnd"/>
      <w:r w:rsidRPr="00F41FB9">
        <w:rPr>
          <w:rFonts w:asciiTheme="minorHAnsi" w:eastAsiaTheme="minorHAnsi" w:hAnsiTheme="minorHAnsi" w:cstheme="minorHAnsi"/>
          <w:lang w:val="en-US"/>
        </w:rPr>
        <w:t xml:space="preserve">–403. </w:t>
      </w:r>
    </w:p>
    <w:p w14:paraId="5025CD3E"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36.</w:t>
      </w:r>
      <w:r w:rsidRPr="00F41FB9">
        <w:rPr>
          <w:rFonts w:asciiTheme="minorHAnsi" w:eastAsiaTheme="minorHAnsi" w:hAnsiTheme="minorHAnsi" w:cstheme="minorHAnsi"/>
          <w:lang w:val="en-US"/>
        </w:rPr>
        <w:tab/>
        <w:t xml:space="preserve">Carter AJ, Reed RD, Kale AC, Qu H, Kumar V, Hanaway MJ, et al. Impact of Social Vulnerability on Access to Educational Programming Designed to Enhance Living Donation. Prog Transpl. 2021 Dec;31(4):305–13. </w:t>
      </w:r>
    </w:p>
    <w:p w14:paraId="553FA6E1"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lastRenderedPageBreak/>
        <w:t>37.</w:t>
      </w:r>
      <w:r w:rsidRPr="00F41FB9">
        <w:rPr>
          <w:rFonts w:asciiTheme="minorHAnsi" w:eastAsiaTheme="minorHAnsi" w:hAnsiTheme="minorHAnsi" w:cstheme="minorHAnsi"/>
          <w:lang w:val="en-US"/>
        </w:rPr>
        <w:tab/>
        <w:t xml:space="preserve">Chang JE, Lai AY, Gupta A, Nguyen AM, Berry CA, Shelley DR. Rapid Transition to Telehealth and the Digital Divide: Implications for Primary Care Access and Equity in a Post‐COVID Era. The Milbank Quarterly. 2021 Jun;99(2):340–68. </w:t>
      </w:r>
    </w:p>
    <w:p w14:paraId="05F1DA09"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38.</w:t>
      </w:r>
      <w:r w:rsidRPr="00F41FB9">
        <w:rPr>
          <w:rFonts w:asciiTheme="minorHAnsi" w:eastAsiaTheme="minorHAnsi" w:hAnsiTheme="minorHAnsi" w:cstheme="minorHAnsi"/>
          <w:lang w:val="en-US"/>
        </w:rPr>
        <w:tab/>
        <w:t>Crook HL, Zhao AT, Saunders RS. Analysis of Medicare Advantage Plans’ Supplemental Benefits and Variation by County. JAMA Netw Open. 2021 Jun 23</w:t>
      </w:r>
      <w:proofErr w:type="gramStart"/>
      <w:r w:rsidRPr="00F41FB9">
        <w:rPr>
          <w:rFonts w:asciiTheme="minorHAnsi" w:eastAsiaTheme="minorHAnsi" w:hAnsiTheme="minorHAnsi" w:cstheme="minorHAnsi"/>
          <w:lang w:val="en-US"/>
        </w:rPr>
        <w:t>;4</w:t>
      </w:r>
      <w:proofErr w:type="gramEnd"/>
      <w:r w:rsidRPr="00F41FB9">
        <w:rPr>
          <w:rFonts w:asciiTheme="minorHAnsi" w:eastAsiaTheme="minorHAnsi" w:hAnsiTheme="minorHAnsi" w:cstheme="minorHAnsi"/>
          <w:lang w:val="en-US"/>
        </w:rPr>
        <w:t xml:space="preserve">(6):e2114359. </w:t>
      </w:r>
    </w:p>
    <w:p w14:paraId="2A464C02"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39.</w:t>
      </w:r>
      <w:r w:rsidRPr="00F41FB9">
        <w:rPr>
          <w:rFonts w:asciiTheme="minorHAnsi" w:eastAsiaTheme="minorHAnsi" w:hAnsiTheme="minorHAnsi" w:cstheme="minorHAnsi"/>
          <w:lang w:val="en-US"/>
        </w:rPr>
        <w:tab/>
        <w:t xml:space="preserve">Cunningham S, Schuldt S, Chini C, Delorit J. A simulation–optimization framework for post-disaster allocation of mental health resources. Nat Hazards Earth Syst Sci. 2021 Dec 21;21(12):3843–62. </w:t>
      </w:r>
    </w:p>
    <w:p w14:paraId="65DEC02A"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40.</w:t>
      </w:r>
      <w:r w:rsidRPr="00F41FB9">
        <w:rPr>
          <w:rFonts w:asciiTheme="minorHAnsi" w:eastAsiaTheme="minorHAnsi" w:hAnsiTheme="minorHAnsi" w:cstheme="minorHAnsi"/>
          <w:lang w:val="en-US"/>
        </w:rPr>
        <w:tab/>
        <w:t>Curi RLC, Gasalla MA. Social Vulnerability and Human Development of Brazilian Coastal Populations. Front Ecol Evol. 2021 Jul 29</w:t>
      </w:r>
      <w:proofErr w:type="gramStart"/>
      <w:r w:rsidRPr="00F41FB9">
        <w:rPr>
          <w:rFonts w:asciiTheme="minorHAnsi" w:eastAsiaTheme="minorHAnsi" w:hAnsiTheme="minorHAnsi" w:cstheme="minorHAnsi"/>
          <w:lang w:val="en-US"/>
        </w:rPr>
        <w:t>;9:664272</w:t>
      </w:r>
      <w:proofErr w:type="gramEnd"/>
      <w:r w:rsidRPr="00F41FB9">
        <w:rPr>
          <w:rFonts w:asciiTheme="minorHAnsi" w:eastAsiaTheme="minorHAnsi" w:hAnsiTheme="minorHAnsi" w:cstheme="minorHAnsi"/>
          <w:lang w:val="en-US"/>
        </w:rPr>
        <w:t xml:space="preserve">. </w:t>
      </w:r>
    </w:p>
    <w:p w14:paraId="2D7F0A7D"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41.</w:t>
      </w:r>
      <w:r w:rsidRPr="00F41FB9">
        <w:rPr>
          <w:rFonts w:asciiTheme="minorHAnsi" w:eastAsiaTheme="minorHAnsi" w:hAnsiTheme="minorHAnsi" w:cstheme="minorHAnsi"/>
          <w:lang w:val="en-US"/>
        </w:rPr>
        <w:tab/>
        <w:t xml:space="preserve">Cutter SL, Emrich CT, Morath DP, Dunning CM. Integrating social vulnerability into federal flood risk management planning: Social vulnerability and flood risk management planning. J Flood Risk Manage. 2013 Dec;6(4):332–44. </w:t>
      </w:r>
    </w:p>
    <w:p w14:paraId="7DC22138"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42.</w:t>
      </w:r>
      <w:r w:rsidRPr="00F41FB9">
        <w:rPr>
          <w:rFonts w:asciiTheme="minorHAnsi" w:eastAsiaTheme="minorHAnsi" w:hAnsiTheme="minorHAnsi" w:cstheme="minorHAnsi"/>
          <w:lang w:val="en-US"/>
        </w:rPr>
        <w:tab/>
        <w:t xml:space="preserve">da Cunha IP, Pereira AC, Frias AC, Vieira V, de Castro Meneghim M, Batista MJ, et al. Social vulnerability and factors associated with oral impact on daily performance among adolescents. Health Qual Life Outcomes. 2017 Dec;15(1):173. </w:t>
      </w:r>
    </w:p>
    <w:p w14:paraId="1B8149F2"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43.</w:t>
      </w:r>
      <w:r w:rsidRPr="00F41FB9">
        <w:rPr>
          <w:rFonts w:asciiTheme="minorHAnsi" w:eastAsiaTheme="minorHAnsi" w:hAnsiTheme="minorHAnsi" w:cstheme="minorHAnsi"/>
          <w:lang w:val="en-US"/>
        </w:rPr>
        <w:tab/>
        <w:t xml:space="preserve">Dalmacy DM, Tsilimigras DI, Hyer JM, Paro A, Diaz A, Pawlik TM. Social vulnerability and fragmentation of postoperative surgical care among patients undergoing hepatopancreatic surgery. Surgery. 2022 Apr;171(4):1043–50. </w:t>
      </w:r>
    </w:p>
    <w:p w14:paraId="49FE9245"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44.</w:t>
      </w:r>
      <w:r w:rsidRPr="00F41FB9">
        <w:rPr>
          <w:rFonts w:asciiTheme="minorHAnsi" w:eastAsiaTheme="minorHAnsi" w:hAnsiTheme="minorHAnsi" w:cstheme="minorHAnsi"/>
          <w:lang w:val="en-US"/>
        </w:rPr>
        <w:tab/>
        <w:t>Dargin JS, Li Q, Jawer G, Xiao X, Mostafavi A. Compound hazards: An examination of how hurricane protective actions could increase transmission risk of COVID-19. International Journal of Disaster Risk Reduction. 2021 Nov</w:t>
      </w:r>
      <w:proofErr w:type="gramStart"/>
      <w:r w:rsidRPr="00F41FB9">
        <w:rPr>
          <w:rFonts w:asciiTheme="minorHAnsi" w:eastAsiaTheme="minorHAnsi" w:hAnsiTheme="minorHAnsi" w:cstheme="minorHAnsi"/>
          <w:lang w:val="en-US"/>
        </w:rPr>
        <w:t>;65:102560</w:t>
      </w:r>
      <w:proofErr w:type="gramEnd"/>
      <w:r w:rsidRPr="00F41FB9">
        <w:rPr>
          <w:rFonts w:asciiTheme="minorHAnsi" w:eastAsiaTheme="minorHAnsi" w:hAnsiTheme="minorHAnsi" w:cstheme="minorHAnsi"/>
          <w:lang w:val="en-US"/>
        </w:rPr>
        <w:t xml:space="preserve">. </w:t>
      </w:r>
    </w:p>
    <w:p w14:paraId="463E343D"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45.</w:t>
      </w:r>
      <w:r w:rsidRPr="00F41FB9">
        <w:rPr>
          <w:rFonts w:asciiTheme="minorHAnsi" w:eastAsiaTheme="minorHAnsi" w:hAnsiTheme="minorHAnsi" w:cstheme="minorHAnsi"/>
          <w:lang w:val="en-US"/>
        </w:rPr>
        <w:tab/>
        <w:t xml:space="preserve">Dasgupta S, Bowen VB, Leidner A, Fletcher K, Musial T, Rose C, et al. Association Between Social Vulnerability and a County’s Risk for Becoming a COVID-19 Hotspot — United States, June 1–July 25, 2020. MMWR Morb Mortal Wkly Rep. 2020 Oct 23;69(42):1535–41. </w:t>
      </w:r>
    </w:p>
    <w:p w14:paraId="5B66D376"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46.</w:t>
      </w:r>
      <w:r w:rsidRPr="00F41FB9">
        <w:rPr>
          <w:rFonts w:asciiTheme="minorHAnsi" w:eastAsiaTheme="minorHAnsi" w:hAnsiTheme="minorHAnsi" w:cstheme="minorHAnsi"/>
          <w:lang w:val="en-US"/>
        </w:rPr>
        <w:tab/>
        <w:t xml:space="preserve">De Jesus MCS, Santos VS, Storti-Melo LM, De Souza CDF, Barreto ÍDDC, Paes MVC, et al. Impact of a twelve-year rotavirus vaccine program on acute diarrhea mortality and hospitalization in Brazil: 2006-2018. Expert Review of Vaccines. 2020 Jun 2;19(6):585–93. </w:t>
      </w:r>
    </w:p>
    <w:p w14:paraId="12CB44C4"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47.</w:t>
      </w:r>
      <w:r w:rsidRPr="00F41FB9">
        <w:rPr>
          <w:rFonts w:asciiTheme="minorHAnsi" w:eastAsiaTheme="minorHAnsi" w:hAnsiTheme="minorHAnsi" w:cstheme="minorHAnsi"/>
          <w:lang w:val="en-US"/>
        </w:rPr>
        <w:tab/>
        <w:t xml:space="preserve">de Oliveira Mendes JM. Social vulnerability indexes as planning tools: beyond the preparedness paradigm. Journal of Risk Research. 2009 Jan;12(1):43–58. </w:t>
      </w:r>
    </w:p>
    <w:p w14:paraId="1B19C016"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48.</w:t>
      </w:r>
      <w:r w:rsidRPr="00F41FB9">
        <w:rPr>
          <w:rFonts w:asciiTheme="minorHAnsi" w:eastAsiaTheme="minorHAnsi" w:hAnsiTheme="minorHAnsi" w:cstheme="minorHAnsi"/>
          <w:lang w:val="en-US"/>
        </w:rPr>
        <w:tab/>
        <w:t xml:space="preserve">de Souza CDF, Machado MF, Correia DS, do Carmo RF, Cuevas LE, Santos VS. Spatiotemporal clustering, social vulnerability and risk of congenital syphilis in northeast Brazil: an ecological study. Transactions of The Royal Society of Tropical Medicine and Hygiene. 2020 Sep 1;114(9):657–65. </w:t>
      </w:r>
    </w:p>
    <w:p w14:paraId="45EADE43"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lastRenderedPageBreak/>
        <w:t>49.</w:t>
      </w:r>
      <w:r w:rsidRPr="00F41FB9">
        <w:rPr>
          <w:rFonts w:asciiTheme="minorHAnsi" w:eastAsiaTheme="minorHAnsi" w:hAnsiTheme="minorHAnsi" w:cstheme="minorHAnsi"/>
          <w:lang w:val="en-US"/>
        </w:rPr>
        <w:tab/>
        <w:t>Dekker PK, Bhardwaj P, Singh T, Bekeny JC, Kim KG, Steinberg JS, et al. Telemedicine in the Wake of the COVID-19 Pandemic: Increasing Access to Surgical Care. Plastic and Reconstructive Surgery - Global Open. 2021 Jan</w:t>
      </w:r>
      <w:proofErr w:type="gramStart"/>
      <w:r w:rsidRPr="00F41FB9">
        <w:rPr>
          <w:rFonts w:asciiTheme="minorHAnsi" w:eastAsiaTheme="minorHAnsi" w:hAnsiTheme="minorHAnsi" w:cstheme="minorHAnsi"/>
          <w:lang w:val="en-US"/>
        </w:rPr>
        <w:t>;9</w:t>
      </w:r>
      <w:proofErr w:type="gramEnd"/>
      <w:r w:rsidRPr="00F41FB9">
        <w:rPr>
          <w:rFonts w:asciiTheme="minorHAnsi" w:eastAsiaTheme="minorHAnsi" w:hAnsiTheme="minorHAnsi" w:cstheme="minorHAnsi"/>
          <w:lang w:val="en-US"/>
        </w:rPr>
        <w:t xml:space="preserve">(1):e3228. </w:t>
      </w:r>
    </w:p>
    <w:p w14:paraId="5E5D9B1C"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50.</w:t>
      </w:r>
      <w:r w:rsidRPr="00F41FB9">
        <w:rPr>
          <w:rFonts w:asciiTheme="minorHAnsi" w:eastAsiaTheme="minorHAnsi" w:hAnsiTheme="minorHAnsi" w:cstheme="minorHAnsi"/>
          <w:lang w:val="en-US"/>
        </w:rPr>
        <w:tab/>
        <w:t xml:space="preserve">Delanois RE, Tarazi JM, Wilkie WA, Remily E, Salem HS, </w:t>
      </w:r>
      <w:proofErr w:type="gramStart"/>
      <w:r w:rsidRPr="00F41FB9">
        <w:rPr>
          <w:rFonts w:asciiTheme="minorHAnsi" w:eastAsiaTheme="minorHAnsi" w:hAnsiTheme="minorHAnsi" w:cstheme="minorHAnsi"/>
          <w:lang w:val="en-US"/>
        </w:rPr>
        <w:t>Mohamed</w:t>
      </w:r>
      <w:proofErr w:type="gramEnd"/>
      <w:r w:rsidRPr="00F41FB9">
        <w:rPr>
          <w:rFonts w:asciiTheme="minorHAnsi" w:eastAsiaTheme="minorHAnsi" w:hAnsiTheme="minorHAnsi" w:cstheme="minorHAnsi"/>
          <w:lang w:val="en-US"/>
        </w:rPr>
        <w:t xml:space="preserve"> NS, et al. Social determinants of health in total knee arthroplasty: are social factors associated with increased 30-day post-discharge cost of care and length of stay? The Bone &amp; Joint Journal. 2021 Jun 1</w:t>
      </w:r>
      <w:proofErr w:type="gramStart"/>
      <w:r w:rsidRPr="00F41FB9">
        <w:rPr>
          <w:rFonts w:asciiTheme="minorHAnsi" w:eastAsiaTheme="minorHAnsi" w:hAnsiTheme="minorHAnsi" w:cstheme="minorHAnsi"/>
          <w:lang w:val="en-US"/>
        </w:rPr>
        <w:t>;103</w:t>
      </w:r>
      <w:proofErr w:type="gramEnd"/>
      <w:r w:rsidRPr="00F41FB9">
        <w:rPr>
          <w:rFonts w:asciiTheme="minorHAnsi" w:eastAsiaTheme="minorHAnsi" w:hAnsiTheme="minorHAnsi" w:cstheme="minorHAnsi"/>
          <w:lang w:val="en-US"/>
        </w:rPr>
        <w:t xml:space="preserve">-B(6 Supple A):113–8. </w:t>
      </w:r>
    </w:p>
    <w:p w14:paraId="48147B28"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51.</w:t>
      </w:r>
      <w:r w:rsidRPr="00F41FB9">
        <w:rPr>
          <w:rFonts w:asciiTheme="minorHAnsi" w:eastAsiaTheme="minorHAnsi" w:hAnsiTheme="minorHAnsi" w:cstheme="minorHAnsi"/>
          <w:lang w:val="en-US"/>
        </w:rPr>
        <w:tab/>
        <w:t xml:space="preserve">Diaz A, Barmash E, Azap R, Paredes AZ, Hyer JM, Pawlik TM. Association of County-Level Social Vulnerability with Elective </w:t>
      </w:r>
      <w:proofErr w:type="gramStart"/>
      <w:r w:rsidRPr="00F41FB9">
        <w:rPr>
          <w:rFonts w:asciiTheme="minorHAnsi" w:eastAsiaTheme="minorHAnsi" w:hAnsiTheme="minorHAnsi" w:cstheme="minorHAnsi"/>
          <w:lang w:val="en-US"/>
        </w:rPr>
        <w:t>Versus</w:t>
      </w:r>
      <w:proofErr w:type="gramEnd"/>
      <w:r w:rsidRPr="00F41FB9">
        <w:rPr>
          <w:rFonts w:asciiTheme="minorHAnsi" w:eastAsiaTheme="minorHAnsi" w:hAnsiTheme="minorHAnsi" w:cstheme="minorHAnsi"/>
          <w:lang w:val="en-US"/>
        </w:rPr>
        <w:t xml:space="preserve"> Non-elective Colorectal Surgery. J Gastrointest Surg. 2021 Mar;25(3):786–94. </w:t>
      </w:r>
    </w:p>
    <w:p w14:paraId="54C57C48"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52.</w:t>
      </w:r>
      <w:r w:rsidRPr="00F41FB9">
        <w:rPr>
          <w:rFonts w:asciiTheme="minorHAnsi" w:eastAsiaTheme="minorHAnsi" w:hAnsiTheme="minorHAnsi" w:cstheme="minorHAnsi"/>
          <w:lang w:val="en-US"/>
        </w:rPr>
        <w:tab/>
        <w:t xml:space="preserve">Diaz A, Beane JD, Hyer JM, Tsilimigras D, Pawlik TM. Impact of hospital quality on surgical outcomes in patients with high social vulnerability: Association of textbook outcomes and social vulnerability by hospital quality. Surgery. 2022 Jun;171(6):1612–8. </w:t>
      </w:r>
    </w:p>
    <w:p w14:paraId="373DAC53"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53.</w:t>
      </w:r>
      <w:r w:rsidRPr="00F41FB9">
        <w:rPr>
          <w:rFonts w:asciiTheme="minorHAnsi" w:eastAsiaTheme="minorHAnsi" w:hAnsiTheme="minorHAnsi" w:cstheme="minorHAnsi"/>
          <w:lang w:val="en-US"/>
        </w:rPr>
        <w:tab/>
        <w:t xml:space="preserve">Diaz A, Chavarin D, Paredes AZ, Tsilimigras DI, Pawlik TM. Association of Neighborhood Characteristics with Utilization of High-Volume Hospitals Among Patients Undergoing High-Risk Cancer Surgery. Ann Surg Oncol. 2021 Feb;28(2):617–31. </w:t>
      </w:r>
    </w:p>
    <w:p w14:paraId="5408C1A5"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54.</w:t>
      </w:r>
      <w:r w:rsidRPr="00F41FB9">
        <w:rPr>
          <w:rFonts w:asciiTheme="minorHAnsi" w:eastAsiaTheme="minorHAnsi" w:hAnsiTheme="minorHAnsi" w:cstheme="minorHAnsi"/>
          <w:lang w:val="en-US"/>
        </w:rPr>
        <w:tab/>
        <w:t xml:space="preserve">Diaz A, Dalmacy D, Hyer JM, Tsilimigras D, Pawlik TM. Intersection of social vulnerability and residential diversity: Postoperative outcomes following resection of lung and colon cancer. Journal of Surgical Oncology. 2021 Oct;124(5):886–93. </w:t>
      </w:r>
    </w:p>
    <w:p w14:paraId="6EF9BA72"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55.</w:t>
      </w:r>
      <w:r w:rsidRPr="00F41FB9">
        <w:rPr>
          <w:rFonts w:asciiTheme="minorHAnsi" w:eastAsiaTheme="minorHAnsi" w:hAnsiTheme="minorHAnsi" w:cstheme="minorHAnsi"/>
          <w:lang w:val="en-US"/>
        </w:rPr>
        <w:tab/>
        <w:t xml:space="preserve">Diaz A, Hyer JM, Azap R, Tsilimigras D, Pawlik TM. Association of social vulnerability with the use of high-volume and Magnet recognition hospitals for hepatopancreatic cancer surgery. Surgery. 2021 Aug;170(2):571–8. </w:t>
      </w:r>
    </w:p>
    <w:p w14:paraId="7D7289A4"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56.</w:t>
      </w:r>
      <w:r w:rsidRPr="00F41FB9">
        <w:rPr>
          <w:rFonts w:asciiTheme="minorHAnsi" w:eastAsiaTheme="minorHAnsi" w:hAnsiTheme="minorHAnsi" w:cstheme="minorHAnsi"/>
          <w:lang w:val="en-US"/>
        </w:rPr>
        <w:tab/>
        <w:t xml:space="preserve">Diaz A, Hyer JM, Barmash E, Azap R, Paredes AZ, Pawlik TM. County-level Social Vulnerability is Associated </w:t>
      </w:r>
      <w:proofErr w:type="gramStart"/>
      <w:r w:rsidRPr="00F41FB9">
        <w:rPr>
          <w:rFonts w:asciiTheme="minorHAnsi" w:eastAsiaTheme="minorHAnsi" w:hAnsiTheme="minorHAnsi" w:cstheme="minorHAnsi"/>
          <w:lang w:val="en-US"/>
        </w:rPr>
        <w:t>With Worse Surgical Outcomes Especially Among</w:t>
      </w:r>
      <w:proofErr w:type="gramEnd"/>
      <w:r w:rsidRPr="00F41FB9">
        <w:rPr>
          <w:rFonts w:asciiTheme="minorHAnsi" w:eastAsiaTheme="minorHAnsi" w:hAnsiTheme="minorHAnsi" w:cstheme="minorHAnsi"/>
          <w:lang w:val="en-US"/>
        </w:rPr>
        <w:t xml:space="preserve"> Minority Patients. Annals of Surgery. 2021 Dec;274(6):881–91. </w:t>
      </w:r>
    </w:p>
    <w:p w14:paraId="2E175DE1"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57.</w:t>
      </w:r>
      <w:r w:rsidRPr="00F41FB9">
        <w:rPr>
          <w:rFonts w:asciiTheme="minorHAnsi" w:eastAsiaTheme="minorHAnsi" w:hAnsiTheme="minorHAnsi" w:cstheme="minorHAnsi"/>
          <w:lang w:val="en-US"/>
        </w:rPr>
        <w:tab/>
        <w:t xml:space="preserve">Ebert A, Kerle N, Stein A. Urban social vulnerability assessment with physical proxies and spatial metrics derived from air- and spaceborne imagery and GIS data. Nat Hazards. 2009 Feb;48(2):275–94. </w:t>
      </w:r>
    </w:p>
    <w:p w14:paraId="5179399C"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58.</w:t>
      </w:r>
      <w:r w:rsidRPr="00F41FB9">
        <w:rPr>
          <w:rFonts w:asciiTheme="minorHAnsi" w:eastAsiaTheme="minorHAnsi" w:hAnsiTheme="minorHAnsi" w:cstheme="minorHAnsi"/>
          <w:lang w:val="en-US"/>
        </w:rPr>
        <w:tab/>
        <w:t xml:space="preserve">Eid M, El-adaway I. Integrating the Social Vulnerability of Host Communities and the Objective Functions of Associated Stakeholders during Disaster Recovery Processes Using Agent-Based Modeling. Journal of Computing in Civil Engineering. 2017;31(4). </w:t>
      </w:r>
    </w:p>
    <w:p w14:paraId="32A3EA58"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59.</w:t>
      </w:r>
      <w:r w:rsidRPr="00F41FB9">
        <w:rPr>
          <w:rFonts w:asciiTheme="minorHAnsi" w:eastAsiaTheme="minorHAnsi" w:hAnsiTheme="minorHAnsi" w:cstheme="minorHAnsi"/>
          <w:lang w:val="en-US"/>
        </w:rPr>
        <w:tab/>
        <w:t>Estrella JB, Carmichael H, Myers QWO, Lee S, Velopulos CG. Making it Complicated: Does Disparity in Access to Care Lead to More Perforated Appendicitis? Journal of Surgical Research. 2021 Oct</w:t>
      </w:r>
      <w:proofErr w:type="gramStart"/>
      <w:r w:rsidRPr="00F41FB9">
        <w:rPr>
          <w:rFonts w:asciiTheme="minorHAnsi" w:eastAsiaTheme="minorHAnsi" w:hAnsiTheme="minorHAnsi" w:cstheme="minorHAnsi"/>
          <w:lang w:val="en-US"/>
        </w:rPr>
        <w:t>;266:405</w:t>
      </w:r>
      <w:proofErr w:type="gramEnd"/>
      <w:r w:rsidRPr="00F41FB9">
        <w:rPr>
          <w:rFonts w:asciiTheme="minorHAnsi" w:eastAsiaTheme="minorHAnsi" w:hAnsiTheme="minorHAnsi" w:cstheme="minorHAnsi"/>
          <w:lang w:val="en-US"/>
        </w:rPr>
        <w:t xml:space="preserve">–12. </w:t>
      </w:r>
    </w:p>
    <w:p w14:paraId="5561EF2F"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lastRenderedPageBreak/>
        <w:t>60.</w:t>
      </w:r>
      <w:r w:rsidRPr="00F41FB9">
        <w:rPr>
          <w:rFonts w:asciiTheme="minorHAnsi" w:eastAsiaTheme="minorHAnsi" w:hAnsiTheme="minorHAnsi" w:cstheme="minorHAnsi"/>
          <w:lang w:val="en-US"/>
        </w:rPr>
        <w:tab/>
        <w:t xml:space="preserve">Fergen JT, Bergstrom RD. Social Vulnerability across the Great Lakes Basin: A County-Level Comparative and Spatial Analysis. Sustainability. 2021 Jun 29;13(13):7274. </w:t>
      </w:r>
    </w:p>
    <w:p w14:paraId="2921C746"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61.</w:t>
      </w:r>
      <w:r w:rsidRPr="00F41FB9">
        <w:rPr>
          <w:rFonts w:asciiTheme="minorHAnsi" w:eastAsiaTheme="minorHAnsi" w:hAnsiTheme="minorHAnsi" w:cstheme="minorHAnsi"/>
          <w:lang w:val="en-US"/>
        </w:rPr>
        <w:tab/>
        <w:t>Fernandes Bolina A, Rodrigues RAP, Tavares DM dos S, Haas VJ. Factors associated with the social, individual and programmatic vulnerability of older adults living at home. Rev esc enferm USP. 2019</w:t>
      </w:r>
      <w:proofErr w:type="gramStart"/>
      <w:r w:rsidRPr="00F41FB9">
        <w:rPr>
          <w:rFonts w:asciiTheme="minorHAnsi" w:eastAsiaTheme="minorHAnsi" w:hAnsiTheme="minorHAnsi" w:cstheme="minorHAnsi"/>
          <w:lang w:val="en-US"/>
        </w:rPr>
        <w:t>;53:e03429</w:t>
      </w:r>
      <w:proofErr w:type="gramEnd"/>
      <w:r w:rsidRPr="00F41FB9">
        <w:rPr>
          <w:rFonts w:asciiTheme="minorHAnsi" w:eastAsiaTheme="minorHAnsi" w:hAnsiTheme="minorHAnsi" w:cstheme="minorHAnsi"/>
          <w:lang w:val="en-US"/>
        </w:rPr>
        <w:t xml:space="preserve">. </w:t>
      </w:r>
    </w:p>
    <w:p w14:paraId="0FE6A32C"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62.</w:t>
      </w:r>
      <w:r w:rsidRPr="00F41FB9">
        <w:rPr>
          <w:rFonts w:asciiTheme="minorHAnsi" w:eastAsiaTheme="minorHAnsi" w:hAnsiTheme="minorHAnsi" w:cstheme="minorHAnsi"/>
          <w:lang w:val="en-US"/>
        </w:rPr>
        <w:tab/>
        <w:t xml:space="preserve">Franco JV, Garcia MT, Canella DS, Louzada I da R, Bógus CM. Ambiente alimentar de estações de metrô: um estudo no município de São Paulo, Brasil. Ciênc saúde coletiva. 2021 Aug;26(8):3187–98. </w:t>
      </w:r>
    </w:p>
    <w:p w14:paraId="1E0E8130"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63.</w:t>
      </w:r>
      <w:r w:rsidRPr="00F41FB9">
        <w:rPr>
          <w:rFonts w:asciiTheme="minorHAnsi" w:eastAsiaTheme="minorHAnsi" w:hAnsiTheme="minorHAnsi" w:cstheme="minorHAnsi"/>
          <w:lang w:val="en-US"/>
        </w:rPr>
        <w:tab/>
        <w:t xml:space="preserve">Freese KE, Vega A, Lawrence JJ, Documet PI. Social Vulnerability Is Associated with Risk of COVID-19 Related Mortality in U.S. Counties with Confirmed Cases. Journal of Health Care for the Poor and Underserved. 2021;32(1):245–57. </w:t>
      </w:r>
    </w:p>
    <w:p w14:paraId="2D7EDCBD"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64.</w:t>
      </w:r>
      <w:r w:rsidRPr="00F41FB9">
        <w:rPr>
          <w:rFonts w:asciiTheme="minorHAnsi" w:eastAsiaTheme="minorHAnsi" w:hAnsiTheme="minorHAnsi" w:cstheme="minorHAnsi"/>
          <w:lang w:val="en-US"/>
        </w:rPr>
        <w:tab/>
        <w:t>Freire-Maia FB, Auad SM, Abreu MHNG de, Sardenberg F, Martins MT, Paiva SM, et al. Oral Health-Related Quality of Life and Traumatic Dental Injuries in Young Permanent Incisors in Brazilian Schoolchildren: A Multilevel Approach. leblebicioglu B, editor. PLoS ONE. 2015 Aug 19</w:t>
      </w:r>
      <w:proofErr w:type="gramStart"/>
      <w:r w:rsidRPr="00F41FB9">
        <w:rPr>
          <w:rFonts w:asciiTheme="minorHAnsi" w:eastAsiaTheme="minorHAnsi" w:hAnsiTheme="minorHAnsi" w:cstheme="minorHAnsi"/>
          <w:lang w:val="en-US"/>
        </w:rPr>
        <w:t>;10</w:t>
      </w:r>
      <w:proofErr w:type="gramEnd"/>
      <w:r w:rsidRPr="00F41FB9">
        <w:rPr>
          <w:rFonts w:asciiTheme="minorHAnsi" w:eastAsiaTheme="minorHAnsi" w:hAnsiTheme="minorHAnsi" w:cstheme="minorHAnsi"/>
          <w:lang w:val="en-US"/>
        </w:rPr>
        <w:t xml:space="preserve">(8):e0135369. </w:t>
      </w:r>
    </w:p>
    <w:p w14:paraId="76E71161"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65.</w:t>
      </w:r>
      <w:r w:rsidRPr="00F41FB9">
        <w:rPr>
          <w:rFonts w:asciiTheme="minorHAnsi" w:eastAsiaTheme="minorHAnsi" w:hAnsiTheme="minorHAnsi" w:cstheme="minorHAnsi"/>
          <w:lang w:val="en-US"/>
        </w:rPr>
        <w:tab/>
        <w:t xml:space="preserve">Freitas ICM de, Moraes SA de. O efeito da vulnerabilidade social sobre indicadores antropométricos de obesidade: resultados de estudo epidemiológico de base populacional. Rev bras epidemiol. 2016 Jun;19(2):433–50. </w:t>
      </w:r>
    </w:p>
    <w:p w14:paraId="1992A476"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66.</w:t>
      </w:r>
      <w:r w:rsidRPr="00F41FB9">
        <w:rPr>
          <w:rFonts w:asciiTheme="minorHAnsi" w:eastAsiaTheme="minorHAnsi" w:hAnsiTheme="minorHAnsi" w:cstheme="minorHAnsi"/>
          <w:lang w:val="en-US"/>
        </w:rPr>
        <w:tab/>
        <w:t>Fu X, Zhai W. Examining the spatial and temporal relationship between social vulnerability and stay-at-home behaviors in New York City during the COVID-19 pandemic. Sustainable Cities and Society. 2021 Apr</w:t>
      </w:r>
      <w:proofErr w:type="gramStart"/>
      <w:r w:rsidRPr="00F41FB9">
        <w:rPr>
          <w:rFonts w:asciiTheme="minorHAnsi" w:eastAsiaTheme="minorHAnsi" w:hAnsiTheme="minorHAnsi" w:cstheme="minorHAnsi"/>
          <w:lang w:val="en-US"/>
        </w:rPr>
        <w:t>;67:102757</w:t>
      </w:r>
      <w:proofErr w:type="gramEnd"/>
      <w:r w:rsidRPr="00F41FB9">
        <w:rPr>
          <w:rFonts w:asciiTheme="minorHAnsi" w:eastAsiaTheme="minorHAnsi" w:hAnsiTheme="minorHAnsi" w:cstheme="minorHAnsi"/>
          <w:lang w:val="en-US"/>
        </w:rPr>
        <w:t xml:space="preserve">. </w:t>
      </w:r>
    </w:p>
    <w:p w14:paraId="29BBFDD6"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67.</w:t>
      </w:r>
      <w:r w:rsidRPr="00F41FB9">
        <w:rPr>
          <w:rFonts w:asciiTheme="minorHAnsi" w:eastAsiaTheme="minorHAnsi" w:hAnsiTheme="minorHAnsi" w:cstheme="minorHAnsi"/>
          <w:lang w:val="en-US"/>
        </w:rPr>
        <w:tab/>
        <w:t xml:space="preserve">Gay JL, Robb SW, Benson KM, White A. Can the Social Vulnerability Index Be Used for More Than Emergency Preparedness? An Examination Using Youth Physical Fitness Data. Journal of Physical Activity and Health. 2016 Feb;13(2):121–30. </w:t>
      </w:r>
    </w:p>
    <w:p w14:paraId="2C05D2B6"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68.</w:t>
      </w:r>
      <w:r w:rsidRPr="00F41FB9">
        <w:rPr>
          <w:rFonts w:asciiTheme="minorHAnsi" w:eastAsiaTheme="minorHAnsi" w:hAnsiTheme="minorHAnsi" w:cstheme="minorHAnsi"/>
          <w:lang w:val="en-US"/>
        </w:rPr>
        <w:tab/>
        <w:t xml:space="preserve">Ge Y, Dou W, Liu N. Planning Resilient and Sustainable Cities: Identifying and Targeting Social Vulnerability to Climate Change. Sustainability. 2017 Aug 7;9(8):1394. </w:t>
      </w:r>
    </w:p>
    <w:p w14:paraId="76714D08"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69.</w:t>
      </w:r>
      <w:r w:rsidRPr="00F41FB9">
        <w:rPr>
          <w:rFonts w:asciiTheme="minorHAnsi" w:eastAsiaTheme="minorHAnsi" w:hAnsiTheme="minorHAnsi" w:cstheme="minorHAnsi"/>
          <w:lang w:val="en-US"/>
        </w:rPr>
        <w:tab/>
        <w:t xml:space="preserve">Ge Y, Dou W, Wang X, Chen Y, Zhang Z. Identifying urban–rural differences in social vulnerability to natural hazards: a case study of China. Nat Hazards. 2021 Sep;108(3):2629–51. </w:t>
      </w:r>
    </w:p>
    <w:p w14:paraId="73A51F98"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70.</w:t>
      </w:r>
      <w:r w:rsidRPr="00F41FB9">
        <w:rPr>
          <w:rFonts w:asciiTheme="minorHAnsi" w:eastAsiaTheme="minorHAnsi" w:hAnsiTheme="minorHAnsi" w:cstheme="minorHAnsi"/>
          <w:lang w:val="en-US"/>
        </w:rPr>
        <w:tab/>
        <w:t xml:space="preserve">Georgantopoulos P, Eberth JM, Cai B, Emrich C, Rao G, Bennett CL, et al. Patient- and area-level predictors of prostate cancer among South Carolina veterans: a spatial analysis. Cancer Causes Control. 2020 Mar;31(3):209–20. </w:t>
      </w:r>
    </w:p>
    <w:p w14:paraId="20B9F572"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71.</w:t>
      </w:r>
      <w:r w:rsidRPr="00F41FB9">
        <w:rPr>
          <w:rFonts w:asciiTheme="minorHAnsi" w:eastAsiaTheme="minorHAnsi" w:hAnsiTheme="minorHAnsi" w:cstheme="minorHAnsi"/>
          <w:lang w:val="en-US"/>
        </w:rPr>
        <w:tab/>
        <w:t xml:space="preserve">Gharpure R, Yi SH, Li R, Jacobs Slifka KM, Tippins A, Jaffe A, et al. COVID-19 Vaccine Uptake Among Residents and Staff Members of Assisted Living and Residential Care Communities—Pharmacy Partnership for Long-Term Care Program, December 2020–April </w:t>
      </w:r>
      <w:r w:rsidRPr="00F41FB9">
        <w:rPr>
          <w:rFonts w:asciiTheme="minorHAnsi" w:eastAsiaTheme="minorHAnsi" w:hAnsiTheme="minorHAnsi" w:cstheme="minorHAnsi"/>
          <w:lang w:val="en-US"/>
        </w:rPr>
        <w:lastRenderedPageBreak/>
        <w:t xml:space="preserve">2021. Journal of the American Medical Directors Association. 2021 Oct;22(10):2016-2020.e2. </w:t>
      </w:r>
    </w:p>
    <w:p w14:paraId="1909C732"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72.</w:t>
      </w:r>
      <w:r w:rsidRPr="00F41FB9">
        <w:rPr>
          <w:rFonts w:asciiTheme="minorHAnsi" w:eastAsiaTheme="minorHAnsi" w:hAnsiTheme="minorHAnsi" w:cstheme="minorHAnsi"/>
          <w:lang w:val="en-US"/>
        </w:rPr>
        <w:tab/>
        <w:t xml:space="preserve">Givens M, Teal EN, Patel V, Manuck TA. Preterm birth among pregnant women living in areas with high social vulnerability. American Journal of Obstetrics &amp; Gynecology MFM. 2021 Sep;3(5):100414. </w:t>
      </w:r>
    </w:p>
    <w:p w14:paraId="272B8628"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73.</w:t>
      </w:r>
      <w:r w:rsidRPr="00F41FB9">
        <w:rPr>
          <w:rFonts w:asciiTheme="minorHAnsi" w:eastAsiaTheme="minorHAnsi" w:hAnsiTheme="minorHAnsi" w:cstheme="minorHAnsi"/>
          <w:lang w:val="en-US"/>
        </w:rPr>
        <w:tab/>
        <w:t xml:space="preserve">Godfrey EM, Thayer EK, Fiastro AE, Aiken ARA, Gomperts R. Family medicine provision of online medication abortion in three US states during COVID-19. Contraception. 2021 Jul;104(1):54–60. </w:t>
      </w:r>
    </w:p>
    <w:p w14:paraId="4BC680D3"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74.</w:t>
      </w:r>
      <w:r w:rsidRPr="00F41FB9">
        <w:rPr>
          <w:rFonts w:asciiTheme="minorHAnsi" w:eastAsiaTheme="minorHAnsi" w:hAnsiTheme="minorHAnsi" w:cstheme="minorHAnsi"/>
          <w:lang w:val="en-US"/>
        </w:rPr>
        <w:tab/>
        <w:t xml:space="preserve">Godin J, Armstrong JJ, Wallace L, Rockwood K, Andrew MK. The impact of frailty and cognitive impairment on quality of life: employment and social context matter. Int Psychogeriatr. 2019 Jun;31(06):789–97. </w:t>
      </w:r>
    </w:p>
    <w:p w14:paraId="194905C2"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75.</w:t>
      </w:r>
      <w:r w:rsidRPr="00F41FB9">
        <w:rPr>
          <w:rFonts w:asciiTheme="minorHAnsi" w:eastAsiaTheme="minorHAnsi" w:hAnsiTheme="minorHAnsi" w:cstheme="minorHAnsi"/>
          <w:lang w:val="en-US"/>
        </w:rPr>
        <w:tab/>
        <w:t xml:space="preserve">Grunwell JR, Opolka C, Mason C, Fitzpatrick AM. Geospatial Analysis of Social Determinants of Health Identifies Neighborhood Hot Spots Associated With Pediatric Intensive Care Use for Life-Threatening Asthma. The Journal of Allergy and Clinical Immunology: In Practice. 2022 Apr;10(4):981-991.e1. </w:t>
      </w:r>
    </w:p>
    <w:p w14:paraId="216E948F"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76.</w:t>
      </w:r>
      <w:r w:rsidRPr="00F41FB9">
        <w:rPr>
          <w:rFonts w:asciiTheme="minorHAnsi" w:eastAsiaTheme="minorHAnsi" w:hAnsiTheme="minorHAnsi" w:cstheme="minorHAnsi"/>
          <w:lang w:val="en-US"/>
        </w:rPr>
        <w:tab/>
        <w:t>Harrison NE, Ehrman RR, Curtin A, Gorelick D, Hill AB, Brennan E, et al. Factors Associated With Voluntary Refusal of Emergency Medical System Transport for Emergency Care in Detroit During the Early Phase of the COVID-19 Pandemic. JAMA Netw Open. 2021 Aug 20</w:t>
      </w:r>
      <w:proofErr w:type="gramStart"/>
      <w:r w:rsidRPr="00F41FB9">
        <w:rPr>
          <w:rFonts w:asciiTheme="minorHAnsi" w:eastAsiaTheme="minorHAnsi" w:hAnsiTheme="minorHAnsi" w:cstheme="minorHAnsi"/>
          <w:lang w:val="en-US"/>
        </w:rPr>
        <w:t>;4</w:t>
      </w:r>
      <w:proofErr w:type="gramEnd"/>
      <w:r w:rsidRPr="00F41FB9">
        <w:rPr>
          <w:rFonts w:asciiTheme="minorHAnsi" w:eastAsiaTheme="minorHAnsi" w:hAnsiTheme="minorHAnsi" w:cstheme="minorHAnsi"/>
          <w:lang w:val="en-US"/>
        </w:rPr>
        <w:t xml:space="preserve">(8):e2120728. </w:t>
      </w:r>
    </w:p>
    <w:p w14:paraId="2A45E474"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77.</w:t>
      </w:r>
      <w:r w:rsidRPr="00F41FB9">
        <w:rPr>
          <w:rFonts w:asciiTheme="minorHAnsi" w:eastAsiaTheme="minorHAnsi" w:hAnsiTheme="minorHAnsi" w:cstheme="minorHAnsi"/>
          <w:lang w:val="en-US"/>
        </w:rPr>
        <w:tab/>
        <w:t xml:space="preserve">Hathaway ED. American Indian and Alaska Native People: Social Vulnerability and COVID‐19. The Journal of Rural Health. 2021 Jan;37(1):256–9. </w:t>
      </w:r>
    </w:p>
    <w:p w14:paraId="5659F9F3"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78.</w:t>
      </w:r>
      <w:r w:rsidRPr="00F41FB9">
        <w:rPr>
          <w:rFonts w:asciiTheme="minorHAnsi" w:eastAsiaTheme="minorHAnsi" w:hAnsiTheme="minorHAnsi" w:cstheme="minorHAnsi"/>
          <w:lang w:val="en-US"/>
        </w:rPr>
        <w:tab/>
        <w:t xml:space="preserve">Hou J, Lv J, Chen X, Yu S. China’s regional social vulnerability to geological disasters: evaluation and spatial characteristics analysis. Nat Hazards. 2016 Nov;84(S1):97–111. </w:t>
      </w:r>
    </w:p>
    <w:p w14:paraId="54D6C7E0"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79.</w:t>
      </w:r>
      <w:r w:rsidRPr="00F41FB9">
        <w:rPr>
          <w:rFonts w:asciiTheme="minorHAnsi" w:eastAsiaTheme="minorHAnsi" w:hAnsiTheme="minorHAnsi" w:cstheme="minorHAnsi"/>
          <w:lang w:val="en-US"/>
        </w:rPr>
        <w:tab/>
        <w:t xml:space="preserve">Huang J, Su F, Zhang P. Measuring social vulnerability to natural hazards in Beijing-Tianjin-Hebei Region, China. Chin Geogr Sci. 2015 Aug;25(4):472–85. </w:t>
      </w:r>
    </w:p>
    <w:p w14:paraId="4EBECC18"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80.</w:t>
      </w:r>
      <w:r w:rsidRPr="00F41FB9">
        <w:rPr>
          <w:rFonts w:asciiTheme="minorHAnsi" w:eastAsiaTheme="minorHAnsi" w:hAnsiTheme="minorHAnsi" w:cstheme="minorHAnsi"/>
          <w:lang w:val="en-US"/>
        </w:rPr>
        <w:tab/>
        <w:t xml:space="preserve">Hughes MM, Wang A, Grossman MK, Pun E, Whiteman A, Deng L, et al. County-Level COVID-19 Vaccination Coverage and Social Vulnerability — United States, December 14, 2020–March 1, 2021. MMWR Morb Mortal Wkly Rep. 2021 Mar 26;70(12):431–6. </w:t>
      </w:r>
    </w:p>
    <w:p w14:paraId="08A887E5"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81.</w:t>
      </w:r>
      <w:r w:rsidRPr="00F41FB9">
        <w:rPr>
          <w:rFonts w:asciiTheme="minorHAnsi" w:eastAsiaTheme="minorHAnsi" w:hAnsiTheme="minorHAnsi" w:cstheme="minorHAnsi"/>
          <w:lang w:val="en-US"/>
        </w:rPr>
        <w:tab/>
        <w:t xml:space="preserve">Hyer JM, Tsilimigras DI, Diaz A, Dalmacy D, Paro A, Pawlik TM. Patient Social Vulnerability and Hospital Community Racial/Ethnic Integration: Do All Patients Undergoing Pancreatectomy Receive the Same Care Across Hospitals? Annals of Surgery. 2021 Sep;274(3):508–15. </w:t>
      </w:r>
    </w:p>
    <w:p w14:paraId="44720122"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82.</w:t>
      </w:r>
      <w:r w:rsidRPr="00F41FB9">
        <w:rPr>
          <w:rFonts w:asciiTheme="minorHAnsi" w:eastAsiaTheme="minorHAnsi" w:hAnsiTheme="minorHAnsi" w:cstheme="minorHAnsi"/>
          <w:lang w:val="en-US"/>
        </w:rPr>
        <w:tab/>
        <w:t xml:space="preserve">Hyer MJ, Tsilimigras DI, Diaz A, Mirdad RS, Azap RA, Cloyd J, et al. High Social Vulnerability and “Textbook Outcomes” after Cancer Operation. Journal of the American College of Surgeons. 2021 Apr;232(4):351–9. </w:t>
      </w:r>
    </w:p>
    <w:p w14:paraId="64A23DE1"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lastRenderedPageBreak/>
        <w:t>83.</w:t>
      </w:r>
      <w:r w:rsidRPr="00F41FB9">
        <w:rPr>
          <w:rFonts w:asciiTheme="minorHAnsi" w:eastAsiaTheme="minorHAnsi" w:hAnsiTheme="minorHAnsi" w:cstheme="minorHAnsi"/>
          <w:lang w:val="en-US"/>
        </w:rPr>
        <w:tab/>
        <w:t xml:space="preserve">Islam N, Lacey B, Shabnam S, Erzurumluoglu AM, Dambha-Miller H, Chowell G, et al. Social inequality and the syndemic of chronic disease and COVID-19: county-level analysis in the USA. J Epidemiol Community Health. 2021 Jun;75(6):496–500. </w:t>
      </w:r>
    </w:p>
    <w:p w14:paraId="3F2CDA59"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84.</w:t>
      </w:r>
      <w:r w:rsidRPr="00F41FB9">
        <w:rPr>
          <w:rFonts w:asciiTheme="minorHAnsi" w:eastAsiaTheme="minorHAnsi" w:hAnsiTheme="minorHAnsi" w:cstheme="minorHAnsi"/>
          <w:lang w:val="en-US"/>
        </w:rPr>
        <w:tab/>
        <w:t>Islam SJ, Nayak A, Hu Y, Mehta A, Dieppa K, Almuwaqqat Z, et al. Temporal trends in the association of social vulnerability and race/ethnicity with county-level COVID-19 incidence and outcomes in the USA: an ecological analysis. BMJ Open. 2021 Jul</w:t>
      </w:r>
      <w:proofErr w:type="gramStart"/>
      <w:r w:rsidRPr="00F41FB9">
        <w:rPr>
          <w:rFonts w:asciiTheme="minorHAnsi" w:eastAsiaTheme="minorHAnsi" w:hAnsiTheme="minorHAnsi" w:cstheme="minorHAnsi"/>
          <w:lang w:val="en-US"/>
        </w:rPr>
        <w:t>;11</w:t>
      </w:r>
      <w:proofErr w:type="gramEnd"/>
      <w:r w:rsidRPr="00F41FB9">
        <w:rPr>
          <w:rFonts w:asciiTheme="minorHAnsi" w:eastAsiaTheme="minorHAnsi" w:hAnsiTheme="minorHAnsi" w:cstheme="minorHAnsi"/>
          <w:lang w:val="en-US"/>
        </w:rPr>
        <w:t xml:space="preserve">(7):e048086. </w:t>
      </w:r>
    </w:p>
    <w:p w14:paraId="36C15A9B"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85.</w:t>
      </w:r>
      <w:r w:rsidRPr="00F41FB9">
        <w:rPr>
          <w:rFonts w:asciiTheme="minorHAnsi" w:eastAsiaTheme="minorHAnsi" w:hAnsiTheme="minorHAnsi" w:cstheme="minorHAnsi"/>
          <w:lang w:val="en-US"/>
        </w:rPr>
        <w:tab/>
        <w:t>Javalkar K, Robson VK, Gaffney L, Bohling AM, Arya P, Servattalab S, et al. Socioeconomic and Racial and/or Ethnic Disparities in Multisystem Inflammatory Syndrome. Pediatrics. 2021 May 1</w:t>
      </w:r>
      <w:proofErr w:type="gramStart"/>
      <w:r w:rsidRPr="00F41FB9">
        <w:rPr>
          <w:rFonts w:asciiTheme="minorHAnsi" w:eastAsiaTheme="minorHAnsi" w:hAnsiTheme="minorHAnsi" w:cstheme="minorHAnsi"/>
          <w:lang w:val="en-US"/>
        </w:rPr>
        <w:t>;147</w:t>
      </w:r>
      <w:proofErr w:type="gramEnd"/>
      <w:r w:rsidRPr="00F41FB9">
        <w:rPr>
          <w:rFonts w:asciiTheme="minorHAnsi" w:eastAsiaTheme="minorHAnsi" w:hAnsiTheme="minorHAnsi" w:cstheme="minorHAnsi"/>
          <w:lang w:val="en-US"/>
        </w:rPr>
        <w:t xml:space="preserve">(5):e2020039933. </w:t>
      </w:r>
    </w:p>
    <w:p w14:paraId="32BDB0B8"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proofErr w:type="gramStart"/>
      <w:r w:rsidRPr="00F41FB9">
        <w:rPr>
          <w:rFonts w:asciiTheme="minorHAnsi" w:eastAsiaTheme="minorHAnsi" w:hAnsiTheme="minorHAnsi" w:cstheme="minorHAnsi"/>
          <w:lang w:val="en-US"/>
        </w:rPr>
        <w:t>86.</w:t>
      </w:r>
      <w:r w:rsidRPr="00F41FB9">
        <w:rPr>
          <w:rFonts w:asciiTheme="minorHAnsi" w:eastAsiaTheme="minorHAnsi" w:hAnsiTheme="minorHAnsi" w:cstheme="minorHAnsi"/>
          <w:lang w:val="en-US"/>
        </w:rPr>
        <w:tab/>
        <w:t>Jesus ITM de, Orlandi AA dos S, Zazzetta MS. Frailty and social support of the elderly in contexts of social vulnerability.</w:t>
      </w:r>
      <w:proofErr w:type="gramEnd"/>
      <w:r w:rsidRPr="00F41FB9">
        <w:rPr>
          <w:rFonts w:asciiTheme="minorHAnsi" w:eastAsiaTheme="minorHAnsi" w:hAnsiTheme="minorHAnsi" w:cstheme="minorHAnsi"/>
          <w:lang w:val="en-US"/>
        </w:rPr>
        <w:t xml:space="preserve"> Rev Rene. 2018 Nov 13</w:t>
      </w:r>
      <w:proofErr w:type="gramStart"/>
      <w:r w:rsidRPr="00F41FB9">
        <w:rPr>
          <w:rFonts w:asciiTheme="minorHAnsi" w:eastAsiaTheme="minorHAnsi" w:hAnsiTheme="minorHAnsi" w:cstheme="minorHAnsi"/>
          <w:lang w:val="en-US"/>
        </w:rPr>
        <w:t>;19:e32670</w:t>
      </w:r>
      <w:proofErr w:type="gramEnd"/>
      <w:r w:rsidRPr="00F41FB9">
        <w:rPr>
          <w:rFonts w:asciiTheme="minorHAnsi" w:eastAsiaTheme="minorHAnsi" w:hAnsiTheme="minorHAnsi" w:cstheme="minorHAnsi"/>
          <w:lang w:val="en-US"/>
        </w:rPr>
        <w:t xml:space="preserve">. </w:t>
      </w:r>
    </w:p>
    <w:p w14:paraId="32315677"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87.</w:t>
      </w:r>
      <w:r w:rsidRPr="00F41FB9">
        <w:rPr>
          <w:rFonts w:asciiTheme="minorHAnsi" w:eastAsiaTheme="minorHAnsi" w:hAnsiTheme="minorHAnsi" w:cstheme="minorHAnsi"/>
          <w:lang w:val="en-US"/>
        </w:rPr>
        <w:tab/>
        <w:t>Johnson DP, Ravi N, Braneon CV. Spatiotemporal Associations Between Social Vulnerability, Environmental Measurements, and COVID‐19 in the Conterminous United States. Geohealth [Internet]. 2021 Aug [cited 2022 Dec 22];5(8). Available from: https://onlinelibrary.wiley.com/doi/10.1029/2021GH000423</w:t>
      </w:r>
    </w:p>
    <w:p w14:paraId="29CEE1FB"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88.</w:t>
      </w:r>
      <w:r w:rsidRPr="00F41FB9">
        <w:rPr>
          <w:rFonts w:asciiTheme="minorHAnsi" w:eastAsiaTheme="minorHAnsi" w:hAnsiTheme="minorHAnsi" w:cstheme="minorHAnsi"/>
          <w:lang w:val="en-US"/>
        </w:rPr>
        <w:tab/>
        <w:t xml:space="preserve">Johnson ES, Bell JM, Coker D, Hertz E, LaBarge N, Blake G. A lifeline and social vulnerability analysis of sea level rise impacts on rural coastal communities. Shore and Beach. 2018;86(4):38–44. </w:t>
      </w:r>
    </w:p>
    <w:p w14:paraId="00C0305B"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89.</w:t>
      </w:r>
      <w:r w:rsidRPr="00F41FB9">
        <w:rPr>
          <w:rFonts w:asciiTheme="minorHAnsi" w:eastAsiaTheme="minorHAnsi" w:hAnsiTheme="minorHAnsi" w:cstheme="minorHAnsi"/>
          <w:lang w:val="en-US"/>
        </w:rPr>
        <w:tab/>
        <w:t xml:space="preserve">Jones KK, Anderko L, Davies-Cole J. Neighborhood Environment and Asthma Exacerbation in Washington, DC. Annu Rev Nurs Res. 2019 Dec 23;38(1):53–72. </w:t>
      </w:r>
    </w:p>
    <w:p w14:paraId="680BC230"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90.</w:t>
      </w:r>
      <w:r w:rsidRPr="00F41FB9">
        <w:rPr>
          <w:rFonts w:asciiTheme="minorHAnsi" w:eastAsiaTheme="minorHAnsi" w:hAnsiTheme="minorHAnsi" w:cstheme="minorHAnsi"/>
          <w:lang w:val="en-US"/>
        </w:rPr>
        <w:tab/>
        <w:t xml:space="preserve">Jorge KO, Oliveira Filho PM, Ferreira EF, Oliveira AC, Vale MP, Zarzar PM. Prevalence and association of dental injuries with socioeconomic conditions and alcohol/drug use in adolescents between 15 and 19 years of age: Dental trauma and associated factors. Dental Traumatology. 2012 Apr;28(2):136–41. </w:t>
      </w:r>
    </w:p>
    <w:p w14:paraId="26258EF2"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91.</w:t>
      </w:r>
      <w:r w:rsidRPr="00F41FB9">
        <w:rPr>
          <w:rFonts w:asciiTheme="minorHAnsi" w:eastAsiaTheme="minorHAnsi" w:hAnsiTheme="minorHAnsi" w:cstheme="minorHAnsi"/>
          <w:lang w:val="en-US"/>
        </w:rPr>
        <w:tab/>
        <w:t xml:space="preserve">Jorge KO, Cota LO, Ferreira EF e, Vale MP do, Kawachi I, Zarzar PM. Tobacco use and friendship networks: a cross-sectional study among Brazilian adolescents. Ciênc saúde coletiva. 2015 May;20(5):1415–24. </w:t>
      </w:r>
    </w:p>
    <w:p w14:paraId="09E9A140"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92.</w:t>
      </w:r>
      <w:r w:rsidRPr="00F41FB9">
        <w:rPr>
          <w:rFonts w:asciiTheme="minorHAnsi" w:eastAsiaTheme="minorHAnsi" w:hAnsiTheme="minorHAnsi" w:cstheme="minorHAnsi"/>
          <w:lang w:val="en-US"/>
        </w:rPr>
        <w:tab/>
        <w:t xml:space="preserve">Jorge KO, Moysés SJ, e Ferreira EF, Ramos-Jorge ML, de Araújo Zarzar PMP. Prevalence and factors associated to dental trauma in infants 1-3 years of age. Dental Traumatology. 2009 Apr;25(2):185–9. </w:t>
      </w:r>
    </w:p>
    <w:p w14:paraId="62DBC4BA"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93.</w:t>
      </w:r>
      <w:r w:rsidRPr="00F41FB9">
        <w:rPr>
          <w:rFonts w:asciiTheme="minorHAnsi" w:eastAsiaTheme="minorHAnsi" w:hAnsiTheme="minorHAnsi" w:cstheme="minorHAnsi"/>
          <w:lang w:val="en-US"/>
        </w:rPr>
        <w:tab/>
        <w:t xml:space="preserve">Jorge KO, Paiva PCP, Ferreira EF e, Vale MP do, Kawachi I, Zarzar PM. Alcohol intake among adolescent students and association with social capital and socioeconomic status. Ciênc saúde coletiva. 2018 Mar;23(3):741–50. </w:t>
      </w:r>
    </w:p>
    <w:p w14:paraId="2417016B"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lastRenderedPageBreak/>
        <w:t>94.</w:t>
      </w:r>
      <w:r w:rsidRPr="00F41FB9">
        <w:rPr>
          <w:rFonts w:asciiTheme="minorHAnsi" w:eastAsiaTheme="minorHAnsi" w:hAnsiTheme="minorHAnsi" w:cstheme="minorHAnsi"/>
          <w:lang w:val="en-US"/>
        </w:rPr>
        <w:tab/>
        <w:t xml:space="preserve">Karaye IM, Horney JA. The Impact of Social Vulnerability on COVID-19 in the U.S.: An Analysis of Spatially Varying Relationships. American Journal of Preventive Medicine. 2020 Sep;59(3):317–25. </w:t>
      </w:r>
    </w:p>
    <w:p w14:paraId="219E244A"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95.</w:t>
      </w:r>
      <w:r w:rsidRPr="00F41FB9">
        <w:rPr>
          <w:rFonts w:asciiTheme="minorHAnsi" w:eastAsiaTheme="minorHAnsi" w:hAnsiTheme="minorHAnsi" w:cstheme="minorHAnsi"/>
          <w:lang w:val="en-US"/>
        </w:rPr>
        <w:tab/>
        <w:t>Karmakar M, Lantz PM, Tipirneni R. Association of Social and Demographic Factors With COVID-19 Incidence and Death Rates in the US. JAMA Netw Open. 2021 Jan 29</w:t>
      </w:r>
      <w:proofErr w:type="gramStart"/>
      <w:r w:rsidRPr="00F41FB9">
        <w:rPr>
          <w:rFonts w:asciiTheme="minorHAnsi" w:eastAsiaTheme="minorHAnsi" w:hAnsiTheme="minorHAnsi" w:cstheme="minorHAnsi"/>
          <w:lang w:val="en-US"/>
        </w:rPr>
        <w:t>;4</w:t>
      </w:r>
      <w:proofErr w:type="gramEnd"/>
      <w:r w:rsidRPr="00F41FB9">
        <w:rPr>
          <w:rFonts w:asciiTheme="minorHAnsi" w:eastAsiaTheme="minorHAnsi" w:hAnsiTheme="minorHAnsi" w:cstheme="minorHAnsi"/>
          <w:lang w:val="en-US"/>
        </w:rPr>
        <w:t xml:space="preserve">(1):e2036462. </w:t>
      </w:r>
    </w:p>
    <w:p w14:paraId="4AE2EA1F"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96.</w:t>
      </w:r>
      <w:r w:rsidRPr="00F41FB9">
        <w:rPr>
          <w:rFonts w:asciiTheme="minorHAnsi" w:eastAsiaTheme="minorHAnsi" w:hAnsiTheme="minorHAnsi" w:cstheme="minorHAnsi"/>
          <w:lang w:val="en-US"/>
        </w:rPr>
        <w:tab/>
        <w:t xml:space="preserve">Khan SU, Javed Z, Lone AN, Dani SS, Amin Z, Al-Kindi SG, et al. Social Vulnerability and Premature Cardiovascular Mortality Among US Counties, 2014 to 2018. Circulation. 2021 Oct 19;144(16):1272–9. </w:t>
      </w:r>
    </w:p>
    <w:p w14:paraId="7E3C8CC9"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97.</w:t>
      </w:r>
      <w:r w:rsidRPr="00F41FB9">
        <w:rPr>
          <w:rFonts w:asciiTheme="minorHAnsi" w:eastAsiaTheme="minorHAnsi" w:hAnsiTheme="minorHAnsi" w:cstheme="minorHAnsi"/>
          <w:lang w:val="en-US"/>
        </w:rPr>
        <w:tab/>
        <w:t xml:space="preserve">Khazanchi R, Beiter ER, Gondi S, Beckman AL, Bilinski A, Ganguli I. County-Level Association of Social Vulnerability with COVID-19 Cases and Deaths in the USA. J GEN INTERN MED. 2020 Sep;35(9):2784–7. </w:t>
      </w:r>
    </w:p>
    <w:p w14:paraId="73F1FFF1"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98.</w:t>
      </w:r>
      <w:r w:rsidRPr="00F41FB9">
        <w:rPr>
          <w:rFonts w:asciiTheme="minorHAnsi" w:eastAsiaTheme="minorHAnsi" w:hAnsiTheme="minorHAnsi" w:cstheme="minorHAnsi"/>
          <w:lang w:val="en-US"/>
        </w:rPr>
        <w:tab/>
        <w:t xml:space="preserve">Killian AC, Carter AJ, Reed RD, Shelton BA, Qu H, McLeod MC, et al. Greater community vulnerability is associated with poor living donor navigator program fidelity. Surgery. 2022;172(3):997–1004. </w:t>
      </w:r>
    </w:p>
    <w:p w14:paraId="25F4A362"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99.</w:t>
      </w:r>
      <w:r w:rsidRPr="00F41FB9">
        <w:rPr>
          <w:rFonts w:asciiTheme="minorHAnsi" w:eastAsiaTheme="minorHAnsi" w:hAnsiTheme="minorHAnsi" w:cstheme="minorHAnsi"/>
          <w:lang w:val="en-US"/>
        </w:rPr>
        <w:tab/>
        <w:t xml:space="preserve">Killian AC, Shelton B, MacLennan P, McLeod MC, Carter A, Reed R, et al. Evaluation of Community-Level Vulnerability and Racial Disparities in Living Donor Kidney Transplant. JAMA Surg. 2021 Dec 1;156(12):1120. </w:t>
      </w:r>
    </w:p>
    <w:p w14:paraId="352CB08F"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100.</w:t>
      </w:r>
      <w:r w:rsidRPr="00F41FB9">
        <w:rPr>
          <w:rFonts w:asciiTheme="minorHAnsi" w:eastAsiaTheme="minorHAnsi" w:hAnsiTheme="minorHAnsi" w:cstheme="minorHAnsi"/>
          <w:lang w:val="en-US"/>
        </w:rPr>
        <w:tab/>
        <w:t xml:space="preserve">Lai K, Lane PA. Social Vulnerability Is Associated with Emergency Department Dependency in Pediatric Sickle Cell Disease Patients. Blood. 2019 Nov 13;134(Supplement_1):4680–4680. </w:t>
      </w:r>
    </w:p>
    <w:p w14:paraId="0E7E1C25"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101.</w:t>
      </w:r>
      <w:r w:rsidRPr="00F41FB9">
        <w:rPr>
          <w:rFonts w:asciiTheme="minorHAnsi" w:eastAsiaTheme="minorHAnsi" w:hAnsiTheme="minorHAnsi" w:cstheme="minorHAnsi"/>
          <w:lang w:val="en-US"/>
        </w:rPr>
        <w:tab/>
        <w:t xml:space="preserve">Lavoie A, Sparks K, Kasperski S, Himes-Cornell A, Hoelting K, Maguire C. Ground-truthing social vulnerability indices of Alaska fishing communities. Coastal Management. 2018 Sep 3;46(5):359–87. </w:t>
      </w:r>
    </w:p>
    <w:p w14:paraId="170A61C7"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102.</w:t>
      </w:r>
      <w:r w:rsidRPr="00F41FB9">
        <w:rPr>
          <w:rFonts w:asciiTheme="minorHAnsi" w:eastAsiaTheme="minorHAnsi" w:hAnsiTheme="minorHAnsi" w:cstheme="minorHAnsi"/>
          <w:lang w:val="en-US"/>
        </w:rPr>
        <w:tab/>
        <w:t xml:space="preserve">LeRose JJ, Merlo C, Duong P, Harden K, Rush R, Artzberger A, et al. The role of the social vulnerability index in personal protective equipment shortages, number of cases, and associated mortality during the coronavirus disease 2019 (COVID-19) pandemic in Michigan skilled nursing facilities. Infect Control Hosp Epidemiol. 2021 Jul;42(7):877–80. </w:t>
      </w:r>
    </w:p>
    <w:p w14:paraId="0455DAD3"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103.</w:t>
      </w:r>
      <w:r w:rsidRPr="00F41FB9">
        <w:rPr>
          <w:rFonts w:asciiTheme="minorHAnsi" w:eastAsiaTheme="minorHAnsi" w:hAnsiTheme="minorHAnsi" w:cstheme="minorHAnsi"/>
          <w:lang w:val="en-US"/>
        </w:rPr>
        <w:tab/>
        <w:t xml:space="preserve">Lopes L de MN, Acurcio F de A, Diniz SD, Coelho TL, Andrade EIG. (Un)Equitable distribution of health resources and the judicialization of healthcare: 10 years of experience in Brazil. Int J Equity Health. 2019 Dec;18(1):10. </w:t>
      </w:r>
    </w:p>
    <w:p w14:paraId="6CB887B9"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104.</w:t>
      </w:r>
      <w:r w:rsidRPr="00F41FB9">
        <w:rPr>
          <w:rFonts w:asciiTheme="minorHAnsi" w:eastAsiaTheme="minorHAnsi" w:hAnsiTheme="minorHAnsi" w:cstheme="minorHAnsi"/>
          <w:lang w:val="en-US"/>
        </w:rPr>
        <w:tab/>
        <w:t xml:space="preserve">Lotfata A, Ambinakudige S. Natural Disaster and Vulnerability: An Analysis of the 2016 Flooding in Louisiana. Southeastern Geographer. 59(2):130–52. </w:t>
      </w:r>
    </w:p>
    <w:p w14:paraId="7E3BB173"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lastRenderedPageBreak/>
        <w:t>105.</w:t>
      </w:r>
      <w:r w:rsidRPr="00F41FB9">
        <w:rPr>
          <w:rFonts w:asciiTheme="minorHAnsi" w:eastAsiaTheme="minorHAnsi" w:hAnsiTheme="minorHAnsi" w:cstheme="minorHAnsi"/>
          <w:lang w:val="en-US"/>
        </w:rPr>
        <w:tab/>
        <w:t xml:space="preserve">Lottering SJ, Mafongoya P, </w:t>
      </w:r>
      <w:proofErr w:type="gramStart"/>
      <w:r w:rsidRPr="00F41FB9">
        <w:rPr>
          <w:rFonts w:asciiTheme="minorHAnsi" w:eastAsiaTheme="minorHAnsi" w:hAnsiTheme="minorHAnsi" w:cstheme="minorHAnsi"/>
          <w:lang w:val="en-US"/>
        </w:rPr>
        <w:t>Lottering</w:t>
      </w:r>
      <w:proofErr w:type="gramEnd"/>
      <w:r w:rsidRPr="00F41FB9">
        <w:rPr>
          <w:rFonts w:asciiTheme="minorHAnsi" w:eastAsiaTheme="minorHAnsi" w:hAnsiTheme="minorHAnsi" w:cstheme="minorHAnsi"/>
          <w:lang w:val="en-US"/>
        </w:rPr>
        <w:t xml:space="preserve"> RT. Assessing the social vulnerability of small-scale farmer’s to drought in uMsinga, KwaZulu-Natal. International Journal of Disaster Risk Reduction. 2021 Nov</w:t>
      </w:r>
      <w:proofErr w:type="gramStart"/>
      <w:r w:rsidRPr="00F41FB9">
        <w:rPr>
          <w:rFonts w:asciiTheme="minorHAnsi" w:eastAsiaTheme="minorHAnsi" w:hAnsiTheme="minorHAnsi" w:cstheme="minorHAnsi"/>
          <w:lang w:val="en-US"/>
        </w:rPr>
        <w:t>;65:102568</w:t>
      </w:r>
      <w:proofErr w:type="gramEnd"/>
      <w:r w:rsidRPr="00F41FB9">
        <w:rPr>
          <w:rFonts w:asciiTheme="minorHAnsi" w:eastAsiaTheme="minorHAnsi" w:hAnsiTheme="minorHAnsi" w:cstheme="minorHAnsi"/>
          <w:lang w:val="en-US"/>
        </w:rPr>
        <w:t xml:space="preserve">. </w:t>
      </w:r>
    </w:p>
    <w:p w14:paraId="531382AF"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106.</w:t>
      </w:r>
      <w:r w:rsidRPr="00F41FB9">
        <w:rPr>
          <w:rFonts w:asciiTheme="minorHAnsi" w:eastAsiaTheme="minorHAnsi" w:hAnsiTheme="minorHAnsi" w:cstheme="minorHAnsi"/>
          <w:lang w:val="en-US"/>
        </w:rPr>
        <w:tab/>
        <w:t>Macedo Y, de Almeida L, Camara Maciel A, Troleis A. vulnerabilidade socioambiental em escala de detalhe (Socio-environmental vulnerability in detail scale). GEOSABERES. 2015</w:t>
      </w:r>
      <w:proofErr w:type="gramStart"/>
      <w:r w:rsidRPr="00F41FB9">
        <w:rPr>
          <w:rFonts w:asciiTheme="minorHAnsi" w:eastAsiaTheme="minorHAnsi" w:hAnsiTheme="minorHAnsi" w:cstheme="minorHAnsi"/>
          <w:lang w:val="en-US"/>
        </w:rPr>
        <w:t>;6:145</w:t>
      </w:r>
      <w:proofErr w:type="gramEnd"/>
      <w:r w:rsidRPr="00F41FB9">
        <w:rPr>
          <w:rFonts w:asciiTheme="minorHAnsi" w:eastAsiaTheme="minorHAnsi" w:hAnsiTheme="minorHAnsi" w:cstheme="minorHAnsi"/>
          <w:lang w:val="en-US"/>
        </w:rPr>
        <w:t xml:space="preserve">–57. </w:t>
      </w:r>
    </w:p>
    <w:p w14:paraId="2E8961CC"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107.</w:t>
      </w:r>
      <w:r w:rsidRPr="00F41FB9">
        <w:rPr>
          <w:rFonts w:asciiTheme="minorHAnsi" w:eastAsiaTheme="minorHAnsi" w:hAnsiTheme="minorHAnsi" w:cstheme="minorHAnsi"/>
          <w:lang w:val="en-US"/>
        </w:rPr>
        <w:tab/>
        <w:t>Maharani YN, Lee S, Ki SJ. Social vulnerability at a local level around the Merapi volcano. International Journal of Disaster Risk Reduction. 2016 Dec</w:t>
      </w:r>
      <w:proofErr w:type="gramStart"/>
      <w:r w:rsidRPr="00F41FB9">
        <w:rPr>
          <w:rFonts w:asciiTheme="minorHAnsi" w:eastAsiaTheme="minorHAnsi" w:hAnsiTheme="minorHAnsi" w:cstheme="minorHAnsi"/>
          <w:lang w:val="en-US"/>
        </w:rPr>
        <w:t>;20:63</w:t>
      </w:r>
      <w:proofErr w:type="gramEnd"/>
      <w:r w:rsidRPr="00F41FB9">
        <w:rPr>
          <w:rFonts w:asciiTheme="minorHAnsi" w:eastAsiaTheme="minorHAnsi" w:hAnsiTheme="minorHAnsi" w:cstheme="minorHAnsi"/>
          <w:lang w:val="en-US"/>
        </w:rPr>
        <w:t xml:space="preserve">–77. </w:t>
      </w:r>
    </w:p>
    <w:p w14:paraId="67798A00"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108.</w:t>
      </w:r>
      <w:r w:rsidRPr="00F41FB9">
        <w:rPr>
          <w:rFonts w:asciiTheme="minorHAnsi" w:eastAsiaTheme="minorHAnsi" w:hAnsiTheme="minorHAnsi" w:cstheme="minorHAnsi"/>
          <w:lang w:val="en-US"/>
        </w:rPr>
        <w:tab/>
        <w:t xml:space="preserve">Martinez EZ, Roza DL da, Caccia-Bava M do CGG, Achcar JA, Dal-Fabbro AL. Gravidez na adolescência e características socioeconômicas dos municípios do Estado de São Paulo, Brasil: análise espacial. Cad Saúde Pública. 2011 May;27(5):855–67. </w:t>
      </w:r>
    </w:p>
    <w:p w14:paraId="3CB0195C"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109.</w:t>
      </w:r>
      <w:r w:rsidRPr="00F41FB9">
        <w:rPr>
          <w:rFonts w:asciiTheme="minorHAnsi" w:eastAsiaTheme="minorHAnsi" w:hAnsiTheme="minorHAnsi" w:cstheme="minorHAnsi"/>
          <w:lang w:val="en-US"/>
        </w:rPr>
        <w:tab/>
        <w:t xml:space="preserve">Martinich J, Neumann J, Ludwig L, Jantarasami L. Risks of sea level rise to disadvantaged communities in the United States. Mitig Adapt Strateg Glob Change. 2013 Feb;18(2):169–85. </w:t>
      </w:r>
    </w:p>
    <w:p w14:paraId="4AC9C5D3"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110.</w:t>
      </w:r>
      <w:r w:rsidRPr="00F41FB9">
        <w:rPr>
          <w:rFonts w:asciiTheme="minorHAnsi" w:eastAsiaTheme="minorHAnsi" w:hAnsiTheme="minorHAnsi" w:cstheme="minorHAnsi"/>
          <w:lang w:val="en-US"/>
        </w:rPr>
        <w:tab/>
        <w:t xml:space="preserve">Martins LP, Bittencourt JM, Bendo CB, Vale MP, Paiva SM. Má oclusão e vulnerabilidade social: estudo representativo de adolescentes de Belo Horizonte, Brasil. Ciênc saúde coletiva. 2019 Feb;24(2):393–400. </w:t>
      </w:r>
    </w:p>
    <w:p w14:paraId="39B6FC9B"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111.</w:t>
      </w:r>
      <w:r w:rsidRPr="00F41FB9">
        <w:rPr>
          <w:rFonts w:asciiTheme="minorHAnsi" w:eastAsiaTheme="minorHAnsi" w:hAnsiTheme="minorHAnsi" w:cstheme="minorHAnsi"/>
          <w:lang w:val="en-US"/>
        </w:rPr>
        <w:tab/>
        <w:t>Martins MT, Sardenberg F, Vale MP, Paiva SM, Pordeus IA. Dental caries and social factors: impact on quality of life in Brazilian children. Braz oral res [Internet]. 2015 [cited 2022 Dec 23];29(1). Available from: http://www.scielo.br/scielo.php?script=sci_arttext&amp;pid=S1806-83242015000100310&amp;lng=en&amp;tlng=en</w:t>
      </w:r>
    </w:p>
    <w:p w14:paraId="3C058EB1"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112.</w:t>
      </w:r>
      <w:r w:rsidRPr="00F41FB9">
        <w:rPr>
          <w:rFonts w:asciiTheme="minorHAnsi" w:eastAsiaTheme="minorHAnsi" w:hAnsiTheme="minorHAnsi" w:cstheme="minorHAnsi"/>
          <w:lang w:val="en-US"/>
        </w:rPr>
        <w:tab/>
        <w:t xml:space="preserve">Martins M, Sardenberg F, Abreu M, Vale M, Paiva S, Pordeus I. Factors associated with dental caries in Brazilian children: a multilevel approach. Community Dent Oral Epidemiol. 2014 Aug;42(4):289–99. </w:t>
      </w:r>
    </w:p>
    <w:p w14:paraId="3C3FE19C"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113.</w:t>
      </w:r>
      <w:r w:rsidRPr="00F41FB9">
        <w:rPr>
          <w:rFonts w:asciiTheme="minorHAnsi" w:eastAsiaTheme="minorHAnsi" w:hAnsiTheme="minorHAnsi" w:cstheme="minorHAnsi"/>
          <w:lang w:val="en-US"/>
        </w:rPr>
        <w:tab/>
        <w:t>Martins-Filho PR, Quintans-Júnior LJ, de Souza Araújo AA, Sposato KB, Souza Tavares CS, Gurgel RQ, et al. Socio-economic inequalities and COVID-19 incidence and mortality in Brazilian children: a nationwide register-based study. Public Health. 2021 Jan</w:t>
      </w:r>
      <w:proofErr w:type="gramStart"/>
      <w:r w:rsidRPr="00F41FB9">
        <w:rPr>
          <w:rFonts w:asciiTheme="minorHAnsi" w:eastAsiaTheme="minorHAnsi" w:hAnsiTheme="minorHAnsi" w:cstheme="minorHAnsi"/>
          <w:lang w:val="en-US"/>
        </w:rPr>
        <w:t>;190:4</w:t>
      </w:r>
      <w:proofErr w:type="gramEnd"/>
      <w:r w:rsidRPr="00F41FB9">
        <w:rPr>
          <w:rFonts w:asciiTheme="minorHAnsi" w:eastAsiaTheme="minorHAnsi" w:hAnsiTheme="minorHAnsi" w:cstheme="minorHAnsi"/>
          <w:lang w:val="en-US"/>
        </w:rPr>
        <w:t xml:space="preserve">–6. </w:t>
      </w:r>
    </w:p>
    <w:p w14:paraId="79BEF82F"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114.</w:t>
      </w:r>
      <w:r w:rsidRPr="00F41FB9">
        <w:rPr>
          <w:rFonts w:asciiTheme="minorHAnsi" w:eastAsiaTheme="minorHAnsi" w:hAnsiTheme="minorHAnsi" w:cstheme="minorHAnsi"/>
          <w:lang w:val="en-US"/>
        </w:rPr>
        <w:tab/>
        <w:t xml:space="preserve">Martins-Oliveira JG, Jorge KO, Ferreira RC, Ferreira EF e, Vale MP, Zarzar PM. Risk of alcohol dependence: prevalence, related problems and socioeconomic factors. Ciênc saúde coletiva. 2016 Jan;21(1):17–26. </w:t>
      </w:r>
    </w:p>
    <w:p w14:paraId="2E440D19"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115.</w:t>
      </w:r>
      <w:r w:rsidRPr="00F41FB9">
        <w:rPr>
          <w:rFonts w:asciiTheme="minorHAnsi" w:eastAsiaTheme="minorHAnsi" w:hAnsiTheme="minorHAnsi" w:cstheme="minorHAnsi"/>
          <w:lang w:val="en-US"/>
        </w:rPr>
        <w:tab/>
        <w:t>Mavhura E, Manyangadze T. A comprehensive spatial analysis of social vulnerability to natural hazards in Zimbabwe: Driving factors and policy implications. International Journal of Disaster Risk Reduction. 2021 Apr</w:t>
      </w:r>
      <w:proofErr w:type="gramStart"/>
      <w:r w:rsidRPr="00F41FB9">
        <w:rPr>
          <w:rFonts w:asciiTheme="minorHAnsi" w:eastAsiaTheme="minorHAnsi" w:hAnsiTheme="minorHAnsi" w:cstheme="minorHAnsi"/>
          <w:lang w:val="en-US"/>
        </w:rPr>
        <w:t>;56:102139</w:t>
      </w:r>
      <w:proofErr w:type="gramEnd"/>
      <w:r w:rsidRPr="00F41FB9">
        <w:rPr>
          <w:rFonts w:asciiTheme="minorHAnsi" w:eastAsiaTheme="minorHAnsi" w:hAnsiTheme="minorHAnsi" w:cstheme="minorHAnsi"/>
          <w:lang w:val="en-US"/>
        </w:rPr>
        <w:t xml:space="preserve">. </w:t>
      </w:r>
    </w:p>
    <w:p w14:paraId="03B752D3"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116.</w:t>
      </w:r>
      <w:r w:rsidRPr="00F41FB9">
        <w:rPr>
          <w:rFonts w:asciiTheme="minorHAnsi" w:eastAsiaTheme="minorHAnsi" w:hAnsiTheme="minorHAnsi" w:cstheme="minorHAnsi"/>
          <w:lang w:val="en-US"/>
        </w:rPr>
        <w:tab/>
        <w:t xml:space="preserve">Mavhura E, Manyena B. Spatial quantification of community resilience in contexts where quantitative data are scarce: The case of Muzarabani district in Zimbabwe. Geo: </w:t>
      </w:r>
      <w:r w:rsidRPr="00F41FB9">
        <w:rPr>
          <w:rFonts w:asciiTheme="minorHAnsi" w:eastAsiaTheme="minorHAnsi" w:hAnsiTheme="minorHAnsi" w:cstheme="minorHAnsi"/>
          <w:lang w:val="en-US"/>
        </w:rPr>
        <w:lastRenderedPageBreak/>
        <w:t>Geography and Environment [Internet]. 2018 Jul [cited 2022 Dec 23];5(2). Available from: https://onlinelibrary.wiley.com/doi/10.1002/geo2.65</w:t>
      </w:r>
    </w:p>
    <w:p w14:paraId="2AF11ADB"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117.</w:t>
      </w:r>
      <w:r w:rsidRPr="00F41FB9">
        <w:rPr>
          <w:rFonts w:asciiTheme="minorHAnsi" w:eastAsiaTheme="minorHAnsi" w:hAnsiTheme="minorHAnsi" w:cstheme="minorHAnsi"/>
          <w:lang w:val="en-US"/>
        </w:rPr>
        <w:tab/>
        <w:t xml:space="preserve">McAlarnen LA, Tsaih SW, Aliani R, Simske NM, Hopp EE. Virtual visits among gynecologic oncology patients during the COVID-19 pandemic are accessible across the social vulnerability spectrum. Gynecologic Oncology. 2021 Jul;162(1):4–11. </w:t>
      </w:r>
    </w:p>
    <w:p w14:paraId="7EA011DB"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118.</w:t>
      </w:r>
      <w:r w:rsidRPr="00F41FB9">
        <w:rPr>
          <w:rFonts w:asciiTheme="minorHAnsi" w:eastAsiaTheme="minorHAnsi" w:hAnsiTheme="minorHAnsi" w:cstheme="minorHAnsi"/>
          <w:lang w:val="en-US"/>
        </w:rPr>
        <w:tab/>
        <w:t xml:space="preserve">Mengal A, Goda K, Ashraf M, Murtaza G. Social vulnerability to seismic-tsunami hazards in district Gwadar, Balochistan, Pakistan. Nat Hazards. 2021 Aug;108(1):1159–81. </w:t>
      </w:r>
    </w:p>
    <w:p w14:paraId="5DD9F7A4"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119.</w:t>
      </w:r>
      <w:r w:rsidRPr="00F41FB9">
        <w:rPr>
          <w:rFonts w:asciiTheme="minorHAnsi" w:eastAsiaTheme="minorHAnsi" w:hAnsiTheme="minorHAnsi" w:cstheme="minorHAnsi"/>
          <w:lang w:val="en-US"/>
        </w:rPr>
        <w:tab/>
        <w:t>Mock J, Meyer C, Mau LW, Nguyen C, Arora P, Heron C, et al. Barriers to Access to Hematopoietic Cell Transplantation among Patients with Acute Myeloid Leukemia in Virginia. Transplantation and Cellular Therapy. 2021 Oct</w:t>
      </w:r>
      <w:proofErr w:type="gramStart"/>
      <w:r w:rsidRPr="00F41FB9">
        <w:rPr>
          <w:rFonts w:asciiTheme="minorHAnsi" w:eastAsiaTheme="minorHAnsi" w:hAnsiTheme="minorHAnsi" w:cstheme="minorHAnsi"/>
          <w:lang w:val="en-US"/>
        </w:rPr>
        <w:t>;27</w:t>
      </w:r>
      <w:proofErr w:type="gramEnd"/>
      <w:r w:rsidRPr="00F41FB9">
        <w:rPr>
          <w:rFonts w:asciiTheme="minorHAnsi" w:eastAsiaTheme="minorHAnsi" w:hAnsiTheme="minorHAnsi" w:cstheme="minorHAnsi"/>
          <w:lang w:val="en-US"/>
        </w:rPr>
        <w:t xml:space="preserve">(10):869.e1-869.e9. </w:t>
      </w:r>
    </w:p>
    <w:p w14:paraId="0DFE3CCD"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120.</w:t>
      </w:r>
      <w:r w:rsidRPr="00F41FB9">
        <w:rPr>
          <w:rFonts w:asciiTheme="minorHAnsi" w:eastAsiaTheme="minorHAnsi" w:hAnsiTheme="minorHAnsi" w:cstheme="minorHAnsi"/>
          <w:lang w:val="en-US"/>
        </w:rPr>
        <w:tab/>
        <w:t xml:space="preserve">Morgan ME, Horst MA, Vernon TM, Fallat ME, Rogers AT, Bradburn EH, et al. An analysis of pediatric social vulnerability in the Pennsylvania trauma system. Journal of Pediatric Surgery. 2020 Dec;55(12):2746–51. </w:t>
      </w:r>
    </w:p>
    <w:p w14:paraId="6D6F3F5D"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121.</w:t>
      </w:r>
      <w:r w:rsidRPr="00F41FB9">
        <w:rPr>
          <w:rFonts w:asciiTheme="minorHAnsi" w:eastAsiaTheme="minorHAnsi" w:hAnsiTheme="minorHAnsi" w:cstheme="minorHAnsi"/>
          <w:lang w:val="en-US"/>
        </w:rPr>
        <w:tab/>
        <w:t>Muyambo F, Jordaan AJ, Bahta YT. Assessing social vulnerability to drought in South Africa: Policy implication for drought risk reduction. Jàmbá [Internet]. 2017 Jan 31 [cited 2022 Dec 22];9(1). Available from: https://jamba.org.za/index.php/jamba/article/view/326</w:t>
      </w:r>
    </w:p>
    <w:p w14:paraId="5FDECA25"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122.</w:t>
      </w:r>
      <w:r w:rsidRPr="00F41FB9">
        <w:rPr>
          <w:rFonts w:asciiTheme="minorHAnsi" w:eastAsiaTheme="minorHAnsi" w:hAnsiTheme="minorHAnsi" w:cstheme="minorHAnsi"/>
          <w:lang w:val="en-US"/>
        </w:rPr>
        <w:tab/>
        <w:t>Nafeh AMB, Beldjoudi H, Yelles AK, Monteiro R. Development of a seismic social vulnerability model for northern Algeria. International Journal of Disaster Risk Reduction. 2020 Nov</w:t>
      </w:r>
      <w:proofErr w:type="gramStart"/>
      <w:r w:rsidRPr="00F41FB9">
        <w:rPr>
          <w:rFonts w:asciiTheme="minorHAnsi" w:eastAsiaTheme="minorHAnsi" w:hAnsiTheme="minorHAnsi" w:cstheme="minorHAnsi"/>
          <w:lang w:val="en-US"/>
        </w:rPr>
        <w:t>;50:101821</w:t>
      </w:r>
      <w:proofErr w:type="gramEnd"/>
      <w:r w:rsidRPr="00F41FB9">
        <w:rPr>
          <w:rFonts w:asciiTheme="minorHAnsi" w:eastAsiaTheme="minorHAnsi" w:hAnsiTheme="minorHAnsi" w:cstheme="minorHAnsi"/>
          <w:lang w:val="en-US"/>
        </w:rPr>
        <w:t xml:space="preserve">. </w:t>
      </w:r>
    </w:p>
    <w:p w14:paraId="00FDD4EC"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123.</w:t>
      </w:r>
      <w:r w:rsidRPr="00F41FB9">
        <w:rPr>
          <w:rFonts w:asciiTheme="minorHAnsi" w:eastAsiaTheme="minorHAnsi" w:hAnsiTheme="minorHAnsi" w:cstheme="minorHAnsi"/>
          <w:lang w:val="en-US"/>
        </w:rPr>
        <w:tab/>
        <w:t xml:space="preserve">Nakamura PM, Teixeira IP, Hino AAF, Kerr J, Kokubun E. Association between private and public places and practice of physical activity in adults. Rev Bras </w:t>
      </w:r>
      <w:proofErr w:type="gramStart"/>
      <w:r w:rsidRPr="00F41FB9">
        <w:rPr>
          <w:rFonts w:asciiTheme="minorHAnsi" w:eastAsiaTheme="minorHAnsi" w:hAnsiTheme="minorHAnsi" w:cstheme="minorHAnsi"/>
          <w:lang w:val="en-US"/>
        </w:rPr>
        <w:t>Cineantropom  Desempenho</w:t>
      </w:r>
      <w:proofErr w:type="gramEnd"/>
      <w:r w:rsidRPr="00F41FB9">
        <w:rPr>
          <w:rFonts w:asciiTheme="minorHAnsi" w:eastAsiaTheme="minorHAnsi" w:hAnsiTheme="minorHAnsi" w:cstheme="minorHAnsi"/>
          <w:lang w:val="en-US"/>
        </w:rPr>
        <w:t xml:space="preserve"> Hum. 2016 Jul 14;18(3):297. </w:t>
      </w:r>
    </w:p>
    <w:p w14:paraId="24DE0F4B"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124.</w:t>
      </w:r>
      <w:r w:rsidRPr="00F41FB9">
        <w:rPr>
          <w:rFonts w:asciiTheme="minorHAnsi" w:eastAsiaTheme="minorHAnsi" w:hAnsiTheme="minorHAnsi" w:cstheme="minorHAnsi"/>
          <w:lang w:val="en-US"/>
        </w:rPr>
        <w:tab/>
        <w:t>Nascimento LFC. CONGENITAL SYPHILIS IN THE PARAÍBA VALLEY USING A SPATIAL APPROACH. Rev paul pediatr. 2020</w:t>
      </w:r>
      <w:proofErr w:type="gramStart"/>
      <w:r w:rsidRPr="00F41FB9">
        <w:rPr>
          <w:rFonts w:asciiTheme="minorHAnsi" w:eastAsiaTheme="minorHAnsi" w:hAnsiTheme="minorHAnsi" w:cstheme="minorHAnsi"/>
          <w:lang w:val="en-US"/>
        </w:rPr>
        <w:t>;38:e2018395</w:t>
      </w:r>
      <w:proofErr w:type="gramEnd"/>
      <w:r w:rsidRPr="00F41FB9">
        <w:rPr>
          <w:rFonts w:asciiTheme="minorHAnsi" w:eastAsiaTheme="minorHAnsi" w:hAnsiTheme="minorHAnsi" w:cstheme="minorHAnsi"/>
          <w:lang w:val="en-US"/>
        </w:rPr>
        <w:t xml:space="preserve">. </w:t>
      </w:r>
    </w:p>
    <w:p w14:paraId="75FD7481"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125.</w:t>
      </w:r>
      <w:r w:rsidRPr="00F41FB9">
        <w:rPr>
          <w:rFonts w:asciiTheme="minorHAnsi" w:eastAsiaTheme="minorHAnsi" w:hAnsiTheme="minorHAnsi" w:cstheme="minorHAnsi"/>
          <w:lang w:val="en-US"/>
        </w:rPr>
        <w:tab/>
        <w:t>Nayak A, Islam SJ, Mehta A, Ko YA, Patel SA, Goyal A, et al. Impact of Social Vulnerability on COVID-19 Incidence and Outcomes in the United States [Internet]. Public and Global Health; 2020 Apr [cited 2022 Dec 22]. Available from: http://medrxiv.org/lookup/doi/10.1101/2020.04.10.20060962</w:t>
      </w:r>
    </w:p>
    <w:p w14:paraId="176B706A"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126.</w:t>
      </w:r>
      <w:r w:rsidRPr="00F41FB9">
        <w:rPr>
          <w:rFonts w:asciiTheme="minorHAnsi" w:eastAsiaTheme="minorHAnsi" w:hAnsiTheme="minorHAnsi" w:cstheme="minorHAnsi"/>
          <w:lang w:val="en-US"/>
        </w:rPr>
        <w:tab/>
        <w:t>Neelon B, Mutiso F, Mueller NT, Pearce JL, Benjamin-Neelon SE. Spatial and temporal trends in social vulnerability and COVID-19 incidence and death rates in the United States. Goldfarb SS, editor. PLoS ONE. 2021 Mar 24</w:t>
      </w:r>
      <w:proofErr w:type="gramStart"/>
      <w:r w:rsidRPr="00F41FB9">
        <w:rPr>
          <w:rFonts w:asciiTheme="minorHAnsi" w:eastAsiaTheme="minorHAnsi" w:hAnsiTheme="minorHAnsi" w:cstheme="minorHAnsi"/>
          <w:lang w:val="en-US"/>
        </w:rPr>
        <w:t>;16</w:t>
      </w:r>
      <w:proofErr w:type="gramEnd"/>
      <w:r w:rsidRPr="00F41FB9">
        <w:rPr>
          <w:rFonts w:asciiTheme="minorHAnsi" w:eastAsiaTheme="minorHAnsi" w:hAnsiTheme="minorHAnsi" w:cstheme="minorHAnsi"/>
          <w:lang w:val="en-US"/>
        </w:rPr>
        <w:t xml:space="preserve">(3):e0248702. </w:t>
      </w:r>
    </w:p>
    <w:p w14:paraId="0FC451D3"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127.</w:t>
      </w:r>
      <w:r w:rsidRPr="00F41FB9">
        <w:rPr>
          <w:rFonts w:asciiTheme="minorHAnsi" w:eastAsiaTheme="minorHAnsi" w:hAnsiTheme="minorHAnsi" w:cstheme="minorHAnsi"/>
          <w:lang w:val="en-US"/>
        </w:rPr>
        <w:tab/>
        <w:t xml:space="preserve">Oates GR, Juarez LD, Horswell R, Chu S, Miele L, Fouad MN, et al. The Association Between Neighborhood Social Vulnerability and COVID-19 Testing, Positivity, and Incidence in Alabama and Louisiana. J Community Health. 2021 Dec;46(6):1115–23. </w:t>
      </w:r>
    </w:p>
    <w:p w14:paraId="7983D1C8"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lastRenderedPageBreak/>
        <w:t>128.</w:t>
      </w:r>
      <w:r w:rsidRPr="00F41FB9">
        <w:rPr>
          <w:rFonts w:asciiTheme="minorHAnsi" w:eastAsiaTheme="minorHAnsi" w:hAnsiTheme="minorHAnsi" w:cstheme="minorHAnsi"/>
          <w:lang w:val="en-US"/>
        </w:rPr>
        <w:tab/>
        <w:t xml:space="preserve">Ouvrard C, Avila-Funes JA, Dartigues JF, Amieva H, Tabue-Teguo M. The Social Vulnerability Index: Assessing Replicability in Predicting Mortality Over 27 Years: Letter to the Editor. J Am Geriatr Soc. 2019 Jun;67(6):1305–6. </w:t>
      </w:r>
    </w:p>
    <w:p w14:paraId="5113E675"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129.</w:t>
      </w:r>
      <w:r w:rsidRPr="00F41FB9">
        <w:rPr>
          <w:rFonts w:asciiTheme="minorHAnsi" w:eastAsiaTheme="minorHAnsi" w:hAnsiTheme="minorHAnsi" w:cstheme="minorHAnsi"/>
          <w:lang w:val="en-US"/>
        </w:rPr>
        <w:tab/>
        <w:t xml:space="preserve">Papageorge MV, Woods AP, de Geus SWL, Ng SC, Paasche-Orlow MK, Segev D, et al. Beyond insurance status: the impact of Medicaid expansion on the diagnosis of Hepatocellular Carcinoma. HPB. 2022 Aug;24(8):1271–9. </w:t>
      </w:r>
    </w:p>
    <w:p w14:paraId="037CF9A3"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130.</w:t>
      </w:r>
      <w:r w:rsidRPr="00F41FB9">
        <w:rPr>
          <w:rFonts w:asciiTheme="minorHAnsi" w:eastAsiaTheme="minorHAnsi" w:hAnsiTheme="minorHAnsi" w:cstheme="minorHAnsi"/>
          <w:lang w:val="en-US"/>
        </w:rPr>
        <w:tab/>
        <w:t xml:space="preserve">Paro A, Hyer JM, Diaz A, Tsilimigras DI, Pawlik TM. Profiles in social vulnerability: The association of social determinants of health with postoperative surgical outcomes. Surgery. 2021 Dec;170(6):1777–84. </w:t>
      </w:r>
    </w:p>
    <w:p w14:paraId="6C81A19A"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131.</w:t>
      </w:r>
      <w:r w:rsidRPr="00F41FB9">
        <w:rPr>
          <w:rFonts w:asciiTheme="minorHAnsi" w:eastAsiaTheme="minorHAnsi" w:hAnsiTheme="minorHAnsi" w:cstheme="minorHAnsi"/>
          <w:lang w:val="en-US"/>
        </w:rPr>
        <w:tab/>
        <w:t>Pascom ARP, Meireles MV, Benzaken AS. Sociodemographic determinants of attrition in the HIV continuum of care in Brazil, in 2016. Medicine. 2018 May</w:t>
      </w:r>
      <w:proofErr w:type="gramStart"/>
      <w:r w:rsidRPr="00F41FB9">
        <w:rPr>
          <w:rFonts w:asciiTheme="minorHAnsi" w:eastAsiaTheme="minorHAnsi" w:hAnsiTheme="minorHAnsi" w:cstheme="minorHAnsi"/>
          <w:lang w:val="en-US"/>
        </w:rPr>
        <w:t>;97</w:t>
      </w:r>
      <w:proofErr w:type="gramEnd"/>
      <w:r w:rsidRPr="00F41FB9">
        <w:rPr>
          <w:rFonts w:asciiTheme="minorHAnsi" w:eastAsiaTheme="minorHAnsi" w:hAnsiTheme="minorHAnsi" w:cstheme="minorHAnsi"/>
          <w:lang w:val="en-US"/>
        </w:rPr>
        <w:t xml:space="preserve">(1S):S69–74. </w:t>
      </w:r>
    </w:p>
    <w:p w14:paraId="44218469"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132.</w:t>
      </w:r>
      <w:r w:rsidRPr="00F41FB9">
        <w:rPr>
          <w:rFonts w:asciiTheme="minorHAnsi" w:eastAsiaTheme="minorHAnsi" w:hAnsiTheme="minorHAnsi" w:cstheme="minorHAnsi"/>
          <w:lang w:val="en-US"/>
        </w:rPr>
        <w:tab/>
        <w:t xml:space="preserve">Phelos HM, Deeb AP, Brown JB. Can social vulnerability indices predict county trauma fatality rates? J Trauma Acute Care Surg. 2021 Aug;91(2):399–405. </w:t>
      </w:r>
    </w:p>
    <w:p w14:paraId="54E18689"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133.</w:t>
      </w:r>
      <w:r w:rsidRPr="00F41FB9">
        <w:rPr>
          <w:rFonts w:asciiTheme="minorHAnsi" w:eastAsiaTheme="minorHAnsi" w:hAnsiTheme="minorHAnsi" w:cstheme="minorHAnsi"/>
          <w:lang w:val="en-US"/>
        </w:rPr>
        <w:tab/>
        <w:t xml:space="preserve">Phelos HM, Deeb AP, Brown JB. Can social vulnerability indices predict county trauma fatality rates? J Trauma Acute Care Surg. 2021 Aug;91(2):399–405. </w:t>
      </w:r>
    </w:p>
    <w:p w14:paraId="6AF3202A"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134.</w:t>
      </w:r>
      <w:r w:rsidRPr="00F41FB9">
        <w:rPr>
          <w:rFonts w:asciiTheme="minorHAnsi" w:eastAsiaTheme="minorHAnsi" w:hAnsiTheme="minorHAnsi" w:cstheme="minorHAnsi"/>
          <w:lang w:val="en-US"/>
        </w:rPr>
        <w:tab/>
        <w:t xml:space="preserve">Puvvula J, Bartelt-Hunt SL, Ouattara BS, Kolok AS, Bell JE, Rogan EG. Association between Aqueous Atrazine and Pediatric Cancer in Nebraska. Water. 2021 Oct 2;13(19):2727. </w:t>
      </w:r>
    </w:p>
    <w:p w14:paraId="0C25E8C4"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135.</w:t>
      </w:r>
      <w:r w:rsidRPr="00F41FB9">
        <w:rPr>
          <w:rFonts w:asciiTheme="minorHAnsi" w:eastAsiaTheme="minorHAnsi" w:hAnsiTheme="minorHAnsi" w:cstheme="minorHAnsi"/>
          <w:lang w:val="en-US"/>
        </w:rPr>
        <w:tab/>
        <w:t xml:space="preserve">Ratnapradip D, McDaniel JT, Barger A. Social vulnerability and Lyme disease incidence: a regional analysis of the United States, 2000-2014. Epidemiology, Biostatistics and Public Health. 2017;14(2). </w:t>
      </w:r>
    </w:p>
    <w:p w14:paraId="255F6446"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136.</w:t>
      </w:r>
      <w:r w:rsidRPr="00F41FB9">
        <w:rPr>
          <w:rFonts w:asciiTheme="minorHAnsi" w:eastAsiaTheme="minorHAnsi" w:hAnsiTheme="minorHAnsi" w:cstheme="minorHAnsi"/>
          <w:lang w:val="en-US"/>
        </w:rPr>
        <w:tab/>
        <w:t xml:space="preserve">Regmi MR, Tandan N, Parajuli P, Bhattarai M, Maini R, Kulkarni A, et al. Social Vulnerability Indices as a Risk Factor for Heart Failure Readmissions. Clin Med Res. 2021 Sep;19(3):116–22. </w:t>
      </w:r>
    </w:p>
    <w:p w14:paraId="57968654"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137.</w:t>
      </w:r>
      <w:r w:rsidRPr="00F41FB9">
        <w:rPr>
          <w:rFonts w:asciiTheme="minorHAnsi" w:eastAsiaTheme="minorHAnsi" w:hAnsiTheme="minorHAnsi" w:cstheme="minorHAnsi"/>
          <w:lang w:val="en-US"/>
        </w:rPr>
        <w:tab/>
        <w:t>Ribeiro CJN, dos Santos AD, Lima SVMA, da Silva ER, Ribeiro BVS, Duque AM, et al. Space-time risk cluster of visceral leishmaniasis in Brazilian endemic region with high social vulnerability: An ecological time series study. Ajjampur SS, editor. PLoS Negl Trop Dis. 2021 Jan 19</w:t>
      </w:r>
      <w:proofErr w:type="gramStart"/>
      <w:r w:rsidRPr="00F41FB9">
        <w:rPr>
          <w:rFonts w:asciiTheme="minorHAnsi" w:eastAsiaTheme="minorHAnsi" w:hAnsiTheme="minorHAnsi" w:cstheme="minorHAnsi"/>
          <w:lang w:val="en-US"/>
        </w:rPr>
        <w:t>;15</w:t>
      </w:r>
      <w:proofErr w:type="gramEnd"/>
      <w:r w:rsidRPr="00F41FB9">
        <w:rPr>
          <w:rFonts w:asciiTheme="minorHAnsi" w:eastAsiaTheme="minorHAnsi" w:hAnsiTheme="minorHAnsi" w:cstheme="minorHAnsi"/>
          <w:lang w:val="en-US"/>
        </w:rPr>
        <w:t xml:space="preserve">(1):e0009006. </w:t>
      </w:r>
    </w:p>
    <w:p w14:paraId="44AC277F"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138.</w:t>
      </w:r>
      <w:r w:rsidRPr="00F41FB9">
        <w:rPr>
          <w:rFonts w:asciiTheme="minorHAnsi" w:eastAsiaTheme="minorHAnsi" w:hAnsiTheme="minorHAnsi" w:cstheme="minorHAnsi"/>
          <w:lang w:val="en-US"/>
        </w:rPr>
        <w:tab/>
        <w:t>Ribeiro KB, Andrade F, Andrade D, Pedro S, Yoshimura A, Geronymo B, et al. Do socioeconomic status and comorbidity affect survival in women with breast cancer living in the city of São Paulo, Brazil? JCO. 2017 May 20</w:t>
      </w:r>
      <w:proofErr w:type="gramStart"/>
      <w:r w:rsidRPr="00F41FB9">
        <w:rPr>
          <w:rFonts w:asciiTheme="minorHAnsi" w:eastAsiaTheme="minorHAnsi" w:hAnsiTheme="minorHAnsi" w:cstheme="minorHAnsi"/>
          <w:lang w:val="en-US"/>
        </w:rPr>
        <w:t>;35</w:t>
      </w:r>
      <w:proofErr w:type="gramEnd"/>
      <w:r w:rsidRPr="00F41FB9">
        <w:rPr>
          <w:rFonts w:asciiTheme="minorHAnsi" w:eastAsiaTheme="minorHAnsi" w:hAnsiTheme="minorHAnsi" w:cstheme="minorHAnsi"/>
          <w:lang w:val="en-US"/>
        </w:rPr>
        <w:t xml:space="preserve">(15):e18150–e18150. </w:t>
      </w:r>
    </w:p>
    <w:p w14:paraId="1B740AF5"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139.</w:t>
      </w:r>
      <w:r w:rsidRPr="00F41FB9">
        <w:rPr>
          <w:rFonts w:asciiTheme="minorHAnsi" w:eastAsiaTheme="minorHAnsi" w:hAnsiTheme="minorHAnsi" w:cstheme="minorHAnsi"/>
          <w:lang w:val="en-US"/>
        </w:rPr>
        <w:tab/>
        <w:t xml:space="preserve">Rickless DS, Wilt GE, Sharpe JD, Molinari N, Stephens W, LeBlanc TT. Social Vulnerability and Access of Local Medical Care During Hurricane Harvey: A Spatial Analysis. Disaster med public health prep. 2021 Mar 15;1–9. </w:t>
      </w:r>
    </w:p>
    <w:p w14:paraId="4DD507FC"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lastRenderedPageBreak/>
        <w:t>140.</w:t>
      </w:r>
      <w:r w:rsidRPr="00F41FB9">
        <w:rPr>
          <w:rFonts w:asciiTheme="minorHAnsi" w:eastAsiaTheme="minorHAnsi" w:hAnsiTheme="minorHAnsi" w:cstheme="minorHAnsi"/>
          <w:lang w:val="en-US"/>
        </w:rPr>
        <w:tab/>
        <w:t xml:space="preserve">Rifat SAA, Senkbeil JC, Liu W. Assessing Influential Factors on Inland Property Damage from Gulf of Mexico Tropical Cyclones in the United States. IJGI. 2021 May 4;10(5):295. </w:t>
      </w:r>
    </w:p>
    <w:p w14:paraId="00A0241F"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141.</w:t>
      </w:r>
      <w:r w:rsidRPr="00F41FB9">
        <w:rPr>
          <w:rFonts w:asciiTheme="minorHAnsi" w:eastAsiaTheme="minorHAnsi" w:hAnsiTheme="minorHAnsi" w:cstheme="minorHAnsi"/>
          <w:lang w:val="en-US"/>
        </w:rPr>
        <w:tab/>
        <w:t xml:space="preserve">Saia SM, Suttles KM, Cutts BB, Emanuel RE, Martin KL, Wear DN, et al. Applying Climate Change Risk Management Tools to Integrate Streamflow Projections and Social Vulnerability. Ecosystems. 2020 Jan;23(1):67–83. </w:t>
      </w:r>
    </w:p>
    <w:p w14:paraId="1A965703"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142.</w:t>
      </w:r>
      <w:r w:rsidRPr="00F41FB9">
        <w:rPr>
          <w:rFonts w:asciiTheme="minorHAnsi" w:eastAsiaTheme="minorHAnsi" w:hAnsiTheme="minorHAnsi" w:cstheme="minorHAnsi"/>
          <w:lang w:val="en-US"/>
        </w:rPr>
        <w:tab/>
        <w:t xml:space="preserve">Schmidtlein MC, Shafer JM, Berry M, Cutter SL. Modeled earthquake losses and social vulnerability in Charleston, South Carolina. Applied Geography. 2011 Jan;31(1):269–81. </w:t>
      </w:r>
    </w:p>
    <w:p w14:paraId="1494C5D7"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143.</w:t>
      </w:r>
      <w:r w:rsidRPr="00F41FB9">
        <w:rPr>
          <w:rFonts w:asciiTheme="minorHAnsi" w:eastAsiaTheme="minorHAnsi" w:hAnsiTheme="minorHAnsi" w:cstheme="minorHAnsi"/>
          <w:lang w:val="en-US"/>
        </w:rPr>
        <w:tab/>
        <w:t>Sedrez M, Martino J de. Amor SP Understanding socio-spatial emotions of urban poor in São Paulo. In Porto, Portugal: Editora Blucher; 2019 [cited 2022 Dec 23]. p. 829–36. Available from: http://www.proceedings.blucher.com.br/article-details/34332</w:t>
      </w:r>
    </w:p>
    <w:p w14:paraId="2A768D7B"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144.</w:t>
      </w:r>
      <w:r w:rsidRPr="00F41FB9">
        <w:rPr>
          <w:rFonts w:asciiTheme="minorHAnsi" w:eastAsiaTheme="minorHAnsi" w:hAnsiTheme="minorHAnsi" w:cstheme="minorHAnsi"/>
          <w:lang w:val="en-US"/>
        </w:rPr>
        <w:tab/>
        <w:t xml:space="preserve">Serra-Negra JM, Paiva SM, Seabra AP, Dorella C, Lemos BF, Pordeus IA. Prevalence of sleep bruxism in a group of Brazilian schoolchildren. Eur Arch Paediatr Dent. 2010 Aug;11(4):192–5. </w:t>
      </w:r>
    </w:p>
    <w:p w14:paraId="211E64A4"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145.</w:t>
      </w:r>
      <w:r w:rsidRPr="00F41FB9">
        <w:rPr>
          <w:rFonts w:asciiTheme="minorHAnsi" w:eastAsiaTheme="minorHAnsi" w:hAnsiTheme="minorHAnsi" w:cstheme="minorHAnsi"/>
          <w:lang w:val="en-US"/>
        </w:rPr>
        <w:tab/>
        <w:t xml:space="preserve">Serra-Negra JM, Ramos-Jorge ML, Flores-Mendoza CE, Paiva SM, Pordeus IA. Influence of psychosocial factors on the development of sleep bruxism among children. International Journal of Paediatric Dentistry. 2009 Sep;19(5):309–17. </w:t>
      </w:r>
    </w:p>
    <w:p w14:paraId="2607A535"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146.</w:t>
      </w:r>
      <w:r w:rsidRPr="00F41FB9">
        <w:rPr>
          <w:rFonts w:asciiTheme="minorHAnsi" w:eastAsiaTheme="minorHAnsi" w:hAnsiTheme="minorHAnsi" w:cstheme="minorHAnsi"/>
          <w:lang w:val="en-US"/>
        </w:rPr>
        <w:tab/>
        <w:t>Serra-Negra JM, Paiva SM, Abreu MH, Flores-Mendoza CE, Pordeus IA. Relationship between Tasks Performed, Personality Traits, and Sleep Bruxism in Brazilian School Children - A Population-Based Cross-Sectional Study. Xia Y, editor. PLoS ONE. 2013 Nov 14</w:t>
      </w:r>
      <w:proofErr w:type="gramStart"/>
      <w:r w:rsidRPr="00F41FB9">
        <w:rPr>
          <w:rFonts w:asciiTheme="minorHAnsi" w:eastAsiaTheme="minorHAnsi" w:hAnsiTheme="minorHAnsi" w:cstheme="minorHAnsi"/>
          <w:lang w:val="en-US"/>
        </w:rPr>
        <w:t>;8</w:t>
      </w:r>
      <w:proofErr w:type="gramEnd"/>
      <w:r w:rsidRPr="00F41FB9">
        <w:rPr>
          <w:rFonts w:asciiTheme="minorHAnsi" w:eastAsiaTheme="minorHAnsi" w:hAnsiTheme="minorHAnsi" w:cstheme="minorHAnsi"/>
          <w:lang w:val="en-US"/>
        </w:rPr>
        <w:t xml:space="preserve">(11):e80075. </w:t>
      </w:r>
    </w:p>
    <w:p w14:paraId="0E59B83D"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147.</w:t>
      </w:r>
      <w:r w:rsidRPr="00F41FB9">
        <w:rPr>
          <w:rFonts w:asciiTheme="minorHAnsi" w:eastAsiaTheme="minorHAnsi" w:hAnsiTheme="minorHAnsi" w:cstheme="minorHAnsi"/>
          <w:lang w:val="en-US"/>
        </w:rPr>
        <w:tab/>
        <w:t xml:space="preserve">Serra-Negra J, Paiva SM, Oliveira M, Ferreira E, Freire-Maia F, Pordeus I. Self-Reported Dental Fear among Dental Students and Their Patients. IJERPH. 2011 Dec 29;9(1):44–54. </w:t>
      </w:r>
    </w:p>
    <w:p w14:paraId="22FDAD0E"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148.</w:t>
      </w:r>
      <w:r w:rsidRPr="00F41FB9">
        <w:rPr>
          <w:rFonts w:asciiTheme="minorHAnsi" w:eastAsiaTheme="minorHAnsi" w:hAnsiTheme="minorHAnsi" w:cstheme="minorHAnsi"/>
          <w:lang w:val="en-US"/>
        </w:rPr>
        <w:tab/>
        <w:t>Sharareh N, Hess R, White S, Dunn A, Singer PM, Cochran J. A vulnerability assessment for the HCV infections associated with injection drug use. Preventive Medicine. 2020 May</w:t>
      </w:r>
      <w:proofErr w:type="gramStart"/>
      <w:r w:rsidRPr="00F41FB9">
        <w:rPr>
          <w:rFonts w:asciiTheme="minorHAnsi" w:eastAsiaTheme="minorHAnsi" w:hAnsiTheme="minorHAnsi" w:cstheme="minorHAnsi"/>
          <w:lang w:val="en-US"/>
        </w:rPr>
        <w:t>;134:106040</w:t>
      </w:r>
      <w:proofErr w:type="gramEnd"/>
      <w:r w:rsidRPr="00F41FB9">
        <w:rPr>
          <w:rFonts w:asciiTheme="minorHAnsi" w:eastAsiaTheme="minorHAnsi" w:hAnsiTheme="minorHAnsi" w:cstheme="minorHAnsi"/>
          <w:lang w:val="en-US"/>
        </w:rPr>
        <w:t xml:space="preserve">. </w:t>
      </w:r>
    </w:p>
    <w:p w14:paraId="78E4A658"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149.</w:t>
      </w:r>
      <w:r w:rsidRPr="00F41FB9">
        <w:rPr>
          <w:rFonts w:asciiTheme="minorHAnsi" w:eastAsiaTheme="minorHAnsi" w:hAnsiTheme="minorHAnsi" w:cstheme="minorHAnsi"/>
          <w:lang w:val="en-US"/>
        </w:rPr>
        <w:tab/>
        <w:t xml:space="preserve">Silva-Oliveira F, Jorge KO, Ferreira EF e, Vale MP, Kawachi I, Zarzar PM. The prevalence of inhalant use and associated factors among adolescents in Belo Horizonte, Brazil. Ciênc saúde coletiva. 2014 Mar;19(3):881–90. </w:t>
      </w:r>
    </w:p>
    <w:p w14:paraId="76CE85A0"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150.</w:t>
      </w:r>
      <w:r w:rsidRPr="00F41FB9">
        <w:rPr>
          <w:rFonts w:asciiTheme="minorHAnsi" w:eastAsiaTheme="minorHAnsi" w:hAnsiTheme="minorHAnsi" w:cstheme="minorHAnsi"/>
          <w:lang w:val="en-US"/>
        </w:rPr>
        <w:tab/>
        <w:t xml:space="preserve">Souza CDF, Rocha VS, Santos NF, Leal TC, Paiva JPS, Oliveira CCC, et al. Spatial clustering, social vulnerability and risk of leprosy in an endemic area in Northeast Brazil: an ecological study. J Eur Acad Dermatol Venereol. 2019 Aug;33(8):1581–90. </w:t>
      </w:r>
    </w:p>
    <w:p w14:paraId="6BE932E6"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151.</w:t>
      </w:r>
      <w:r w:rsidRPr="00F41FB9">
        <w:rPr>
          <w:rFonts w:asciiTheme="minorHAnsi" w:eastAsiaTheme="minorHAnsi" w:hAnsiTheme="minorHAnsi" w:cstheme="minorHAnsi"/>
          <w:lang w:val="en-US"/>
        </w:rPr>
        <w:tab/>
        <w:t xml:space="preserve">Souza CDF de, Oliveira DJ de, Silva LF da, Santos CD dos, Pereira MC, Paiva JPS de, et al. Tendência da Mortalidade por Doenças Cerebrovasculares no Brasil (1996-2015) e Associação com Desenvolvimento Humano e Vulnerabilidade Social (Cerebrovascular Disease Mortality Trend in Brazil (1996 To 2015) and Association with Human </w:t>
      </w:r>
      <w:r w:rsidRPr="00F41FB9">
        <w:rPr>
          <w:rFonts w:asciiTheme="minorHAnsi" w:eastAsiaTheme="minorHAnsi" w:hAnsiTheme="minorHAnsi" w:cstheme="minorHAnsi"/>
          <w:lang w:val="en-US"/>
        </w:rPr>
        <w:lastRenderedPageBreak/>
        <w:t xml:space="preserve">Development Index and Social Vulnerability). Arquivos Brasileiros de Cardiologia. 2021 Jan 27;116(1):89–99. </w:t>
      </w:r>
    </w:p>
    <w:p w14:paraId="6C52916C"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152.</w:t>
      </w:r>
      <w:r w:rsidRPr="00F41FB9">
        <w:rPr>
          <w:rFonts w:asciiTheme="minorHAnsi" w:eastAsiaTheme="minorHAnsi" w:hAnsiTheme="minorHAnsi" w:cstheme="minorHAnsi"/>
          <w:lang w:val="en-US"/>
        </w:rPr>
        <w:tab/>
        <w:t>Souza KOC de, Fracolli LA, Ribeiro CJN, Menezes AF de, Silva GM, Santos AD dos. Quality of basic health care and social vulnerability: a spatial analysis. Rev esc enferm USP. 2021</w:t>
      </w:r>
      <w:proofErr w:type="gramStart"/>
      <w:r w:rsidRPr="00F41FB9">
        <w:rPr>
          <w:rFonts w:asciiTheme="minorHAnsi" w:eastAsiaTheme="minorHAnsi" w:hAnsiTheme="minorHAnsi" w:cstheme="minorHAnsi"/>
          <w:lang w:val="en-US"/>
        </w:rPr>
        <w:t>;55:e20200407</w:t>
      </w:r>
      <w:proofErr w:type="gramEnd"/>
      <w:r w:rsidRPr="00F41FB9">
        <w:rPr>
          <w:rFonts w:asciiTheme="minorHAnsi" w:eastAsiaTheme="minorHAnsi" w:hAnsiTheme="minorHAnsi" w:cstheme="minorHAnsi"/>
          <w:lang w:val="en-US"/>
        </w:rPr>
        <w:t xml:space="preserve">. </w:t>
      </w:r>
    </w:p>
    <w:p w14:paraId="36A1BD6B"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153.</w:t>
      </w:r>
      <w:r w:rsidRPr="00F41FB9">
        <w:rPr>
          <w:rFonts w:asciiTheme="minorHAnsi" w:eastAsiaTheme="minorHAnsi" w:hAnsiTheme="minorHAnsi" w:cstheme="minorHAnsi"/>
          <w:lang w:val="en-US"/>
        </w:rPr>
        <w:tab/>
        <w:t>Steinkamp L, Deuel D, Lucre M, Zavala P. The Interplay of Diversity, Equity, and Inclusion in Addressing Health Inequities. WMJ. 2021 Mar</w:t>
      </w:r>
      <w:proofErr w:type="gramStart"/>
      <w:r w:rsidRPr="00F41FB9">
        <w:rPr>
          <w:rFonts w:asciiTheme="minorHAnsi" w:eastAsiaTheme="minorHAnsi" w:hAnsiTheme="minorHAnsi" w:cstheme="minorHAnsi"/>
          <w:lang w:val="en-US"/>
        </w:rPr>
        <w:t>;120</w:t>
      </w:r>
      <w:proofErr w:type="gramEnd"/>
      <w:r w:rsidRPr="00F41FB9">
        <w:rPr>
          <w:rFonts w:asciiTheme="minorHAnsi" w:eastAsiaTheme="minorHAnsi" w:hAnsiTheme="minorHAnsi" w:cstheme="minorHAnsi"/>
          <w:lang w:val="en-US"/>
        </w:rPr>
        <w:t xml:space="preserve">(S1):S54–8. </w:t>
      </w:r>
    </w:p>
    <w:p w14:paraId="75EC7BF9"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154.</w:t>
      </w:r>
      <w:r w:rsidRPr="00F41FB9">
        <w:rPr>
          <w:rFonts w:asciiTheme="minorHAnsi" w:eastAsiaTheme="minorHAnsi" w:hAnsiTheme="minorHAnsi" w:cstheme="minorHAnsi"/>
          <w:lang w:val="en-US"/>
        </w:rPr>
        <w:tab/>
        <w:t>Strully KW, Yang TC. County Social Vulnerability and Influenza Vaccine Rates: National and Local Estimates for Medicare Recipients. American Journal of Preventive Medicine. 2022 Jan</w:t>
      </w:r>
      <w:proofErr w:type="gramStart"/>
      <w:r w:rsidRPr="00F41FB9">
        <w:rPr>
          <w:rFonts w:asciiTheme="minorHAnsi" w:eastAsiaTheme="minorHAnsi" w:hAnsiTheme="minorHAnsi" w:cstheme="minorHAnsi"/>
          <w:lang w:val="en-US"/>
        </w:rPr>
        <w:t>;62</w:t>
      </w:r>
      <w:proofErr w:type="gramEnd"/>
      <w:r w:rsidRPr="00F41FB9">
        <w:rPr>
          <w:rFonts w:asciiTheme="minorHAnsi" w:eastAsiaTheme="minorHAnsi" w:hAnsiTheme="minorHAnsi" w:cstheme="minorHAnsi"/>
          <w:lang w:val="en-US"/>
        </w:rPr>
        <w:t xml:space="preserve">(1):e1–9. </w:t>
      </w:r>
    </w:p>
    <w:p w14:paraId="0C5CF1F3"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155.</w:t>
      </w:r>
      <w:r w:rsidRPr="00F41FB9">
        <w:rPr>
          <w:rFonts w:asciiTheme="minorHAnsi" w:eastAsiaTheme="minorHAnsi" w:hAnsiTheme="minorHAnsi" w:cstheme="minorHAnsi"/>
          <w:lang w:val="en-US"/>
        </w:rPr>
        <w:tab/>
        <w:t xml:space="preserve">Tellman B, Schank C, Schwarz B, Howe PD, de Sherbinin A. Using Disaster Outcomes to Validate Components of Social Vulnerability to Floods: Flood Deaths and Property Damage across the USA. Sustainability. 2020 Jul 27;12(15):6006. </w:t>
      </w:r>
    </w:p>
    <w:p w14:paraId="64BABFBB"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156.</w:t>
      </w:r>
      <w:r w:rsidRPr="00F41FB9">
        <w:rPr>
          <w:rFonts w:asciiTheme="minorHAnsi" w:eastAsiaTheme="minorHAnsi" w:hAnsiTheme="minorHAnsi" w:cstheme="minorHAnsi"/>
          <w:lang w:val="en-US"/>
        </w:rPr>
        <w:tab/>
        <w:t xml:space="preserve">Thakore N, Khazanchi R, Orav EJ, Ganguli I. Association of Social Vulnerability, COVID-19 vaccine site density, and vaccination rates in the United States. Healthcare. 2021 Dec;9(4):100583. </w:t>
      </w:r>
    </w:p>
    <w:p w14:paraId="6B5A5B92"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157.</w:t>
      </w:r>
      <w:r w:rsidRPr="00F41FB9">
        <w:rPr>
          <w:rFonts w:asciiTheme="minorHAnsi" w:eastAsiaTheme="minorHAnsi" w:hAnsiTheme="minorHAnsi" w:cstheme="minorHAnsi"/>
          <w:lang w:val="en-US"/>
        </w:rPr>
        <w:tab/>
        <w:t xml:space="preserve">Troppy S, Wilt GE, Whiteman A, Hallisey E, Crockett M, Sharpe JD, et al. Geographic Associations Between Social Factors and SARS-CoV-2 Testing Early in the COVID-19 Pandemic, February–June 2020, Massachusetts. Public Health Rep. 2021 Nov;136(6):765–73. </w:t>
      </w:r>
    </w:p>
    <w:p w14:paraId="0477ECCC"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158.</w:t>
      </w:r>
      <w:r w:rsidRPr="00F41FB9">
        <w:rPr>
          <w:rFonts w:asciiTheme="minorHAnsi" w:eastAsiaTheme="minorHAnsi" w:hAnsiTheme="minorHAnsi" w:cstheme="minorHAnsi"/>
          <w:lang w:val="en-US"/>
        </w:rPr>
        <w:tab/>
        <w:t xml:space="preserve">Tummalapalli SL, Silberzweig J, Cukor D, Lin JT, Barbar T, Liu Y, et al. Racial and Neighborhood-Level Disparities in COVID-19 Incidence among Patients on Hemodialysis in New York City. JASN. 2021 Aug;32(8):2048–56. </w:t>
      </w:r>
    </w:p>
    <w:p w14:paraId="07C41239"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159.</w:t>
      </w:r>
      <w:r w:rsidRPr="00F41FB9">
        <w:rPr>
          <w:rFonts w:asciiTheme="minorHAnsi" w:eastAsiaTheme="minorHAnsi" w:hAnsiTheme="minorHAnsi" w:cstheme="minorHAnsi"/>
          <w:lang w:val="en-US"/>
        </w:rPr>
        <w:tab/>
        <w:t>Turek-Hankins LL, Hino M, Mach KJ. Risk screening methods for extreme heat: Implications for equity-oriented adaptation. McFadden J, editor. PLoS ONE. 2020 Nov 4</w:t>
      </w:r>
      <w:proofErr w:type="gramStart"/>
      <w:r w:rsidRPr="00F41FB9">
        <w:rPr>
          <w:rFonts w:asciiTheme="minorHAnsi" w:eastAsiaTheme="minorHAnsi" w:hAnsiTheme="minorHAnsi" w:cstheme="minorHAnsi"/>
          <w:lang w:val="en-US"/>
        </w:rPr>
        <w:t>;15</w:t>
      </w:r>
      <w:proofErr w:type="gramEnd"/>
      <w:r w:rsidRPr="00F41FB9">
        <w:rPr>
          <w:rFonts w:asciiTheme="minorHAnsi" w:eastAsiaTheme="minorHAnsi" w:hAnsiTheme="minorHAnsi" w:cstheme="minorHAnsi"/>
          <w:lang w:val="en-US"/>
        </w:rPr>
        <w:t xml:space="preserve">(11):e0240841. </w:t>
      </w:r>
    </w:p>
    <w:p w14:paraId="07FBCC75"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160.</w:t>
      </w:r>
      <w:r w:rsidRPr="00F41FB9">
        <w:rPr>
          <w:rFonts w:asciiTheme="minorHAnsi" w:eastAsiaTheme="minorHAnsi" w:hAnsiTheme="minorHAnsi" w:cstheme="minorHAnsi"/>
          <w:lang w:val="en-US"/>
        </w:rPr>
        <w:tab/>
        <w:t xml:space="preserve">Upchurch DM, Wong MS, Yuan AH, Haderlein TP, McClendon J, Christy A, et al. COVID-19 Infection in the Veterans Health Administration: Gender-specific Racial and Ethnic Differences. Women’s Health Issues. 2022 Jan;32(1):41–50. </w:t>
      </w:r>
    </w:p>
    <w:p w14:paraId="61DF5D5F"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161.</w:t>
      </w:r>
      <w:r w:rsidRPr="00F41FB9">
        <w:rPr>
          <w:rFonts w:asciiTheme="minorHAnsi" w:eastAsiaTheme="minorHAnsi" w:hAnsiTheme="minorHAnsi" w:cstheme="minorHAnsi"/>
          <w:lang w:val="en-US"/>
        </w:rPr>
        <w:tab/>
        <w:t xml:space="preserve">Vickers S. High Social Vulnerability and" Textbook Outcomes" after Cancer Operation. Journal of the American College of Surgeons. 2021;232(4). </w:t>
      </w:r>
    </w:p>
    <w:p w14:paraId="510E008B"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162.</w:t>
      </w:r>
      <w:r w:rsidRPr="00F41FB9">
        <w:rPr>
          <w:rFonts w:asciiTheme="minorHAnsi" w:eastAsiaTheme="minorHAnsi" w:hAnsiTheme="minorHAnsi" w:cstheme="minorHAnsi"/>
          <w:lang w:val="en-US"/>
        </w:rPr>
        <w:tab/>
        <w:t xml:space="preserve">Viegas CM, Scarpelli AC, Carvalho AC, Ferreira FM, Pordeus IA, Paiva SM. Predisposing factors for traumatic dental injuries in Brazilian preschool children. Eur J Paediatr Dent. 2010 Jun;11(2):59–65. </w:t>
      </w:r>
    </w:p>
    <w:p w14:paraId="2137B814"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lastRenderedPageBreak/>
        <w:t>163.</w:t>
      </w:r>
      <w:r w:rsidRPr="00F41FB9">
        <w:rPr>
          <w:rFonts w:asciiTheme="minorHAnsi" w:eastAsiaTheme="minorHAnsi" w:hAnsiTheme="minorHAnsi" w:cstheme="minorHAnsi"/>
          <w:lang w:val="en-US"/>
        </w:rPr>
        <w:tab/>
        <w:t xml:space="preserve">Vo A, Bhaskar R, Chi TY, Faddoul G. Identifying socially vulnerable regions with persistent low accessibility to emergency care through a spatial decision framework. Journal of Decision Systems. 2020 Oct 1;29(4):201–22. </w:t>
      </w:r>
    </w:p>
    <w:p w14:paraId="719D9A19"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164.</w:t>
      </w:r>
      <w:r w:rsidRPr="00F41FB9">
        <w:rPr>
          <w:rFonts w:asciiTheme="minorHAnsi" w:eastAsiaTheme="minorHAnsi" w:hAnsiTheme="minorHAnsi" w:cstheme="minorHAnsi"/>
          <w:lang w:val="en-US"/>
        </w:rPr>
        <w:tab/>
        <w:t xml:space="preserve">Wanderley FSO, Montarroyos U, Bonfim C, Cunha-Correia C. Effectiveness of mass treatment of Schistosoma mansoni infection in socially vulnerable areas of a state in northeastern Brazil, 2011–2014. Arch Public Health. 2021 Dec;79(1):30. </w:t>
      </w:r>
    </w:p>
    <w:p w14:paraId="462DB22F"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165.</w:t>
      </w:r>
      <w:r w:rsidRPr="00F41FB9">
        <w:rPr>
          <w:rFonts w:asciiTheme="minorHAnsi" w:eastAsiaTheme="minorHAnsi" w:hAnsiTheme="minorHAnsi" w:cstheme="minorHAnsi"/>
          <w:lang w:val="en-US"/>
        </w:rPr>
        <w:tab/>
        <w:t xml:space="preserve">Wang C, Li Z, Clay Mathews M, Praharaj S, Karna B, Solís P. The spatial association of social vulnerability with COVID-19 prevalence in the contiguous United States. International Journal of Environmental Health Research. 2022 May 4;32(5):1147–54. </w:t>
      </w:r>
    </w:p>
    <w:p w14:paraId="62198DB6"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166.</w:t>
      </w:r>
      <w:r w:rsidRPr="00F41FB9">
        <w:rPr>
          <w:rFonts w:asciiTheme="minorHAnsi" w:eastAsiaTheme="minorHAnsi" w:hAnsiTheme="minorHAnsi" w:cstheme="minorHAnsi"/>
          <w:lang w:val="en-US"/>
        </w:rPr>
        <w:tab/>
        <w:t xml:space="preserve">Wang H, Xu R, Qu S, Schwartz M, Adams A, Chen X. Health inequities in COVID-19 vaccination among the elderly: Case of Connecticut. Journal of Infection and Public Health. 2021 Oct;14(10):1563–5. </w:t>
      </w:r>
    </w:p>
    <w:p w14:paraId="095E7AC1"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167.</w:t>
      </w:r>
      <w:r w:rsidRPr="00F41FB9">
        <w:rPr>
          <w:rFonts w:asciiTheme="minorHAnsi" w:eastAsiaTheme="minorHAnsi" w:hAnsiTheme="minorHAnsi" w:cstheme="minorHAnsi"/>
          <w:lang w:val="en-US"/>
        </w:rPr>
        <w:tab/>
        <w:t xml:space="preserve">Wigtil G, Hammer RB, Kline JD, Mockrin MH, Stewart SI, Roper D, et al. Places where wildfire potential and social vulnerability coincide in the coterminous United States. Int J Wildland Fire. 2016;25(8):896. </w:t>
      </w:r>
    </w:p>
    <w:p w14:paraId="0897E65A"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168.</w:t>
      </w:r>
      <w:r w:rsidRPr="00F41FB9">
        <w:rPr>
          <w:rFonts w:asciiTheme="minorHAnsi" w:eastAsiaTheme="minorHAnsi" w:hAnsiTheme="minorHAnsi" w:cstheme="minorHAnsi"/>
          <w:lang w:val="en-US"/>
        </w:rPr>
        <w:tab/>
        <w:t xml:space="preserve">Wood NJ, Burton CG, Cutter SL. Community variations in social vulnerability to Cascadia-related tsunamis in the U.S. Pacific Northwest. Nat Hazards. 2010 Feb;52(2):369–89. </w:t>
      </w:r>
    </w:p>
    <w:p w14:paraId="466CD2ED"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169.</w:t>
      </w:r>
      <w:r w:rsidRPr="00F41FB9">
        <w:rPr>
          <w:rFonts w:asciiTheme="minorHAnsi" w:eastAsiaTheme="minorHAnsi" w:hAnsiTheme="minorHAnsi" w:cstheme="minorHAnsi"/>
          <w:lang w:val="en-US"/>
        </w:rPr>
        <w:tab/>
        <w:t xml:space="preserve">Yee CW, Cunningham SD, Ickovics JR. Application of the Social Vulnerability Index for Identifying Teen Pregnancy Intervention Need in the United States. Matern Child Health J. 2019 Nov;23(11):1516–24. </w:t>
      </w:r>
    </w:p>
    <w:p w14:paraId="57E4ABD5"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170.</w:t>
      </w:r>
      <w:r w:rsidRPr="00F41FB9">
        <w:rPr>
          <w:rFonts w:asciiTheme="minorHAnsi" w:eastAsiaTheme="minorHAnsi" w:hAnsiTheme="minorHAnsi" w:cstheme="minorHAnsi"/>
          <w:lang w:val="en-US"/>
        </w:rPr>
        <w:tab/>
        <w:t xml:space="preserve">Yee V, Moten A. Critical Management of COVID-19: Social Determinants of Health and Public Health Preparedness. Critical Care Medicine. 2021;49(1). </w:t>
      </w:r>
    </w:p>
    <w:p w14:paraId="7AA0ED22"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171.</w:t>
      </w:r>
      <w:r w:rsidRPr="00F41FB9">
        <w:rPr>
          <w:rFonts w:asciiTheme="minorHAnsi" w:eastAsiaTheme="minorHAnsi" w:hAnsiTheme="minorHAnsi" w:cstheme="minorHAnsi"/>
          <w:lang w:val="en-US"/>
        </w:rPr>
        <w:tab/>
        <w:t xml:space="preserve">Zachrison KS, Yan Z, Sequist T, Licurse A, Tan-McGrory A, Erskine A, et al. Patient characteristics associated with the successful transition to virtual care: Lessons learned from the first million patients. J Telemed Telecare. 2021 Jun 13;1357633X2110155. </w:t>
      </w:r>
    </w:p>
    <w:p w14:paraId="0AB61AA1"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172.</w:t>
      </w:r>
      <w:r w:rsidRPr="00F41FB9">
        <w:rPr>
          <w:rFonts w:asciiTheme="minorHAnsi" w:eastAsiaTheme="minorHAnsi" w:hAnsiTheme="minorHAnsi" w:cstheme="minorHAnsi"/>
          <w:lang w:val="en-US"/>
        </w:rPr>
        <w:tab/>
        <w:t xml:space="preserve">Zarzar PM, Jorge KO, Oksanen T, Vale MP, Ferreira EF, Kawachi I. Association between binge drinking, type of friends and gender: A cross-sectional study among Brazilian adolescents. BMC Public Health. 2012 Dec;12(1):257. </w:t>
      </w:r>
    </w:p>
    <w:p w14:paraId="07284DE9"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173.</w:t>
      </w:r>
      <w:r w:rsidRPr="00F41FB9">
        <w:rPr>
          <w:rFonts w:asciiTheme="minorHAnsi" w:eastAsiaTheme="minorHAnsi" w:hAnsiTheme="minorHAnsi" w:cstheme="minorHAnsi"/>
          <w:lang w:val="en-US"/>
        </w:rPr>
        <w:tab/>
        <w:t xml:space="preserve">Zhu J, Lu Y, Ren F, McBride JL, Ye L. Typhoon disaster risk zoning for China’s coastal area. Front Earth Sci. 2022 Jun;16(2):291–303. </w:t>
      </w:r>
    </w:p>
    <w:p w14:paraId="304198B2" w14:textId="77777777" w:rsidR="00F41FB9" w:rsidRPr="00F41FB9" w:rsidRDefault="00F41FB9" w:rsidP="00F41FB9">
      <w:pPr>
        <w:tabs>
          <w:tab w:val="left" w:pos="504"/>
        </w:tabs>
        <w:autoSpaceDE w:val="0"/>
        <w:autoSpaceDN w:val="0"/>
        <w:adjustRightInd w:val="0"/>
        <w:spacing w:after="240"/>
        <w:ind w:left="504" w:hanging="504"/>
        <w:rPr>
          <w:rFonts w:asciiTheme="minorHAnsi" w:eastAsiaTheme="minorHAnsi" w:hAnsiTheme="minorHAnsi" w:cstheme="minorHAnsi"/>
          <w:lang w:val="en-US"/>
        </w:rPr>
      </w:pPr>
      <w:r w:rsidRPr="00F41FB9">
        <w:rPr>
          <w:rFonts w:asciiTheme="minorHAnsi" w:eastAsiaTheme="minorHAnsi" w:hAnsiTheme="minorHAnsi" w:cstheme="minorHAnsi"/>
          <w:lang w:val="en-US"/>
        </w:rPr>
        <w:t>174.</w:t>
      </w:r>
      <w:r w:rsidRPr="00F41FB9">
        <w:rPr>
          <w:rFonts w:asciiTheme="minorHAnsi" w:eastAsiaTheme="minorHAnsi" w:hAnsiTheme="minorHAnsi" w:cstheme="minorHAnsi"/>
          <w:lang w:val="en-US"/>
        </w:rPr>
        <w:tab/>
        <w:t>Zottarelli LK, Sharif HO, Xu X, Sunil TS. Effects of social vulnerability and heat index on emergency medical service incidents in San Antonio, Texas, in 2018. J Epidemiol Community Health. 2020 Oct 14</w:t>
      </w:r>
      <w:proofErr w:type="gramStart"/>
      <w:r w:rsidRPr="00F41FB9">
        <w:rPr>
          <w:rFonts w:asciiTheme="minorHAnsi" w:eastAsiaTheme="minorHAnsi" w:hAnsiTheme="minorHAnsi" w:cstheme="minorHAnsi"/>
          <w:lang w:val="en-US"/>
        </w:rPr>
        <w:t>;jech</w:t>
      </w:r>
      <w:proofErr w:type="gramEnd"/>
      <w:r w:rsidRPr="00F41FB9">
        <w:rPr>
          <w:rFonts w:asciiTheme="minorHAnsi" w:eastAsiaTheme="minorHAnsi" w:hAnsiTheme="minorHAnsi" w:cstheme="minorHAnsi"/>
          <w:lang w:val="en-US"/>
        </w:rPr>
        <w:t xml:space="preserve">-2019-213256. </w:t>
      </w:r>
    </w:p>
    <w:sectPr w:rsidR="00F41FB9" w:rsidRPr="00F41FB9" w:rsidSect="00AD554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exusSerif">
    <w:altName w:val="Cambria"/>
    <w:charset w:val="00"/>
    <w:family w:val="roman"/>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useoSans">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BlinkMacSystemFont">
    <w:altName w:val="Cambria"/>
    <w:charset w:val="00"/>
    <w:family w:val="roman"/>
    <w:pitch w:val="default"/>
    <w:sig w:usb0="00000003" w:usb1="00000000" w:usb2="00000000" w:usb3="00000000" w:csb0="00000001" w:csb1="00000000"/>
  </w:font>
  <w:font w:name="Guardian TextSans Web">
    <w:altName w:val="Cambria"/>
    <w:charset w:val="00"/>
    <w:family w:val="roman"/>
    <w:pitch w:val="default"/>
    <w:sig w:usb0="00000003" w:usb1="00000000" w:usb2="00000000" w:usb3="00000000" w:csb0="00000001" w:csb1="00000000"/>
  </w:font>
  <w:font w:name="HelveticaNeue">
    <w:altName w:val="Arial"/>
    <w:panose1 w:val="00000000000000000000"/>
    <w:charset w:val="00"/>
    <w:family w:val="roman"/>
    <w:notTrueType/>
    <w:pitch w:val="default"/>
  </w:font>
  <w:font w:name="Interfaceregular">
    <w:altName w:val="Cambria"/>
    <w:charset w:val="00"/>
    <w:family w:val="roman"/>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Montserrat">
    <w:charset w:val="4D"/>
    <w:family w:val="auto"/>
    <w:pitch w:val="variable"/>
    <w:sig w:usb0="2000020F" w:usb1="00000003" w:usb2="00000000" w:usb3="00000000" w:csb0="00000197" w:csb1="00000000"/>
  </w:font>
  <w:font w:name="Noto Sans">
    <w:charset w:val="00"/>
    <w:family w:val="swiss"/>
    <w:pitch w:val="variable"/>
    <w:sig w:usb0="E00082FF" w:usb1="400078FF" w:usb2="00000021" w:usb3="00000000" w:csb0="0000019F" w:csb1="00000000"/>
  </w:font>
  <w:font w:name="Berlingske Sans">
    <w:altName w:val="Cambria"/>
    <w:charset w:val="00"/>
    <w:family w:val="roman"/>
    <w:pitch w:val="default"/>
    <w:sig w:usb0="00000003" w:usb1="00000000" w:usb2="00000000" w:usb3="00000000" w:csb0="00000001" w:csb1="00000000"/>
  </w:font>
  <w:font w:name="Merriweather">
    <w:altName w:val="Calibri"/>
    <w:charset w:val="00"/>
    <w:family w:val="auto"/>
    <w:pitch w:val="variable"/>
    <w:sig w:usb0="20000207" w:usb1="00000002" w:usb2="00000000" w:usb3="00000000" w:csb0="00000197" w:csb1="00000000"/>
  </w:font>
  <w:font w:name="Helvetica">
    <w:panose1 w:val="00000000000000000000"/>
    <w:charset w:val="00"/>
    <w:family w:val="auto"/>
    <w:pitch w:val="variable"/>
    <w:sig w:usb0="20000287" w:usb1="00000000" w:usb2="00000000" w:usb3="00000000" w:csb0="0000019F" w:csb1="00000000"/>
  </w:font>
  <w:font w:name="Helvetica Neue">
    <w:charset w:val="00"/>
    <w:family w:val="auto"/>
    <w:pitch w:val="variable"/>
    <w:sig w:usb0="E50002FF" w:usb1="500079DB" w:usb2="00000010" w:usb3="00000000" w:csb0="00000001" w:csb1="00000000"/>
  </w:font>
  <w:font w:name="Fira Sans">
    <w:charset w:val="00"/>
    <w:family w:val="swiss"/>
    <w:pitch w:val="variable"/>
    <w:sig w:usb0="600002FF" w:usb1="00000001"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20233"/>
    <w:multiLevelType w:val="hybridMultilevel"/>
    <w:tmpl w:val="C9A445F4"/>
    <w:lvl w:ilvl="0" w:tplc="1ED2A710">
      <w:start w:val="1"/>
      <w:numFmt w:val="decimal"/>
      <w:lvlText w:val="%1."/>
      <w:lvlJc w:val="left"/>
      <w:pPr>
        <w:ind w:left="720" w:hanging="360"/>
      </w:pPr>
    </w:lvl>
    <w:lvl w:ilvl="1" w:tplc="7D90807C">
      <w:start w:val="1"/>
      <w:numFmt w:val="lowerLetter"/>
      <w:lvlText w:val="%2."/>
      <w:lvlJc w:val="left"/>
      <w:pPr>
        <w:ind w:left="1440" w:hanging="360"/>
      </w:pPr>
    </w:lvl>
    <w:lvl w:ilvl="2" w:tplc="917CA528">
      <w:start w:val="1"/>
      <w:numFmt w:val="lowerRoman"/>
      <w:lvlText w:val="%3."/>
      <w:lvlJc w:val="right"/>
      <w:pPr>
        <w:ind w:left="2160" w:hanging="180"/>
      </w:pPr>
    </w:lvl>
    <w:lvl w:ilvl="3" w:tplc="9F920CD4">
      <w:start w:val="1"/>
      <w:numFmt w:val="decimal"/>
      <w:lvlText w:val="%4."/>
      <w:lvlJc w:val="left"/>
      <w:pPr>
        <w:ind w:left="2880" w:hanging="360"/>
      </w:pPr>
    </w:lvl>
    <w:lvl w:ilvl="4" w:tplc="A4CCD78C">
      <w:start w:val="1"/>
      <w:numFmt w:val="lowerLetter"/>
      <w:lvlText w:val="%5."/>
      <w:lvlJc w:val="left"/>
      <w:pPr>
        <w:ind w:left="3600" w:hanging="360"/>
      </w:pPr>
    </w:lvl>
    <w:lvl w:ilvl="5" w:tplc="90605ECA">
      <w:start w:val="1"/>
      <w:numFmt w:val="lowerRoman"/>
      <w:lvlText w:val="%6."/>
      <w:lvlJc w:val="right"/>
      <w:pPr>
        <w:ind w:left="4320" w:hanging="180"/>
      </w:pPr>
    </w:lvl>
    <w:lvl w:ilvl="6" w:tplc="DE96DB38">
      <w:start w:val="1"/>
      <w:numFmt w:val="decimal"/>
      <w:lvlText w:val="%7."/>
      <w:lvlJc w:val="left"/>
      <w:pPr>
        <w:ind w:left="5040" w:hanging="360"/>
      </w:pPr>
    </w:lvl>
    <w:lvl w:ilvl="7" w:tplc="AF4EE168">
      <w:start w:val="1"/>
      <w:numFmt w:val="lowerLetter"/>
      <w:lvlText w:val="%8."/>
      <w:lvlJc w:val="left"/>
      <w:pPr>
        <w:ind w:left="5760" w:hanging="360"/>
      </w:pPr>
    </w:lvl>
    <w:lvl w:ilvl="8" w:tplc="148C826A">
      <w:start w:val="1"/>
      <w:numFmt w:val="lowerRoman"/>
      <w:lvlText w:val="%9."/>
      <w:lvlJc w:val="right"/>
      <w:pPr>
        <w:ind w:left="6480" w:hanging="180"/>
      </w:pPr>
    </w:lvl>
  </w:abstractNum>
  <w:abstractNum w:abstractNumId="1">
    <w:nsid w:val="032E1DF1"/>
    <w:multiLevelType w:val="hybridMultilevel"/>
    <w:tmpl w:val="57CCA638"/>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nsid w:val="03C12BA7"/>
    <w:multiLevelType w:val="hybridMultilevel"/>
    <w:tmpl w:val="C7D84C4A"/>
    <w:lvl w:ilvl="0" w:tplc="95984D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EF77CC"/>
    <w:multiLevelType w:val="hybridMultilevel"/>
    <w:tmpl w:val="D916DCE2"/>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07B31E9D"/>
    <w:multiLevelType w:val="hybridMultilevel"/>
    <w:tmpl w:val="8506AEBE"/>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nsid w:val="11047445"/>
    <w:multiLevelType w:val="hybridMultilevel"/>
    <w:tmpl w:val="63E0DCC0"/>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11883376"/>
    <w:multiLevelType w:val="hybridMultilevel"/>
    <w:tmpl w:val="DA0470CA"/>
    <w:lvl w:ilvl="0" w:tplc="95984D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BD33D7"/>
    <w:multiLevelType w:val="hybridMultilevel"/>
    <w:tmpl w:val="127C7EB0"/>
    <w:lvl w:ilvl="0" w:tplc="95984D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6120EA"/>
    <w:multiLevelType w:val="hybridMultilevel"/>
    <w:tmpl w:val="D004B210"/>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139742B0"/>
    <w:multiLevelType w:val="hybridMultilevel"/>
    <w:tmpl w:val="2628518E"/>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6D76E87"/>
    <w:multiLevelType w:val="hybridMultilevel"/>
    <w:tmpl w:val="056EA17C"/>
    <w:lvl w:ilvl="0" w:tplc="95984D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1611D8"/>
    <w:multiLevelType w:val="hybridMultilevel"/>
    <w:tmpl w:val="7296550E"/>
    <w:lvl w:ilvl="0" w:tplc="62ACC4EE">
      <w:start w:val="1"/>
      <w:numFmt w:val="bullet"/>
      <w:lvlText w:val="-"/>
      <w:lvlJc w:val="left"/>
      <w:pPr>
        <w:ind w:left="720" w:hanging="360"/>
      </w:pPr>
      <w:rPr>
        <w:rFonts w:ascii="Calibri" w:hAnsi="Calibri" w:hint="default"/>
      </w:rPr>
    </w:lvl>
    <w:lvl w:ilvl="1" w:tplc="8C82CB7E">
      <w:start w:val="1"/>
      <w:numFmt w:val="bullet"/>
      <w:lvlText w:val="o"/>
      <w:lvlJc w:val="left"/>
      <w:pPr>
        <w:ind w:left="1440" w:hanging="360"/>
      </w:pPr>
      <w:rPr>
        <w:rFonts w:ascii="Courier New" w:hAnsi="Courier New" w:hint="default"/>
      </w:rPr>
    </w:lvl>
    <w:lvl w:ilvl="2" w:tplc="2DD013D6">
      <w:start w:val="1"/>
      <w:numFmt w:val="bullet"/>
      <w:lvlText w:val=""/>
      <w:lvlJc w:val="left"/>
      <w:pPr>
        <w:ind w:left="2160" w:hanging="360"/>
      </w:pPr>
      <w:rPr>
        <w:rFonts w:ascii="Wingdings" w:hAnsi="Wingdings" w:hint="default"/>
      </w:rPr>
    </w:lvl>
    <w:lvl w:ilvl="3" w:tplc="5D54E6AA">
      <w:start w:val="1"/>
      <w:numFmt w:val="bullet"/>
      <w:lvlText w:val=""/>
      <w:lvlJc w:val="left"/>
      <w:pPr>
        <w:ind w:left="2880" w:hanging="360"/>
      </w:pPr>
      <w:rPr>
        <w:rFonts w:ascii="Symbol" w:hAnsi="Symbol" w:hint="default"/>
      </w:rPr>
    </w:lvl>
    <w:lvl w:ilvl="4" w:tplc="C388B20A">
      <w:start w:val="1"/>
      <w:numFmt w:val="bullet"/>
      <w:lvlText w:val="o"/>
      <w:lvlJc w:val="left"/>
      <w:pPr>
        <w:ind w:left="3600" w:hanging="360"/>
      </w:pPr>
      <w:rPr>
        <w:rFonts w:ascii="Courier New" w:hAnsi="Courier New" w:hint="default"/>
      </w:rPr>
    </w:lvl>
    <w:lvl w:ilvl="5" w:tplc="E1483F4C">
      <w:start w:val="1"/>
      <w:numFmt w:val="bullet"/>
      <w:lvlText w:val=""/>
      <w:lvlJc w:val="left"/>
      <w:pPr>
        <w:ind w:left="4320" w:hanging="360"/>
      </w:pPr>
      <w:rPr>
        <w:rFonts w:ascii="Wingdings" w:hAnsi="Wingdings" w:hint="default"/>
      </w:rPr>
    </w:lvl>
    <w:lvl w:ilvl="6" w:tplc="9830F050">
      <w:start w:val="1"/>
      <w:numFmt w:val="bullet"/>
      <w:lvlText w:val=""/>
      <w:lvlJc w:val="left"/>
      <w:pPr>
        <w:ind w:left="5040" w:hanging="360"/>
      </w:pPr>
      <w:rPr>
        <w:rFonts w:ascii="Symbol" w:hAnsi="Symbol" w:hint="default"/>
      </w:rPr>
    </w:lvl>
    <w:lvl w:ilvl="7" w:tplc="C0C6E0A8">
      <w:start w:val="1"/>
      <w:numFmt w:val="bullet"/>
      <w:lvlText w:val="o"/>
      <w:lvlJc w:val="left"/>
      <w:pPr>
        <w:ind w:left="5760" w:hanging="360"/>
      </w:pPr>
      <w:rPr>
        <w:rFonts w:ascii="Courier New" w:hAnsi="Courier New" w:hint="default"/>
      </w:rPr>
    </w:lvl>
    <w:lvl w:ilvl="8" w:tplc="4F667596">
      <w:start w:val="1"/>
      <w:numFmt w:val="bullet"/>
      <w:lvlText w:val=""/>
      <w:lvlJc w:val="left"/>
      <w:pPr>
        <w:ind w:left="6480" w:hanging="360"/>
      </w:pPr>
      <w:rPr>
        <w:rFonts w:ascii="Wingdings" w:hAnsi="Wingdings" w:hint="default"/>
      </w:rPr>
    </w:lvl>
  </w:abstractNum>
  <w:abstractNum w:abstractNumId="12">
    <w:nsid w:val="1E4750BF"/>
    <w:multiLevelType w:val="multilevel"/>
    <w:tmpl w:val="E5E6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1E9303B"/>
    <w:multiLevelType w:val="hybridMultilevel"/>
    <w:tmpl w:val="3F30783C"/>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2377342C"/>
    <w:multiLevelType w:val="hybridMultilevel"/>
    <w:tmpl w:val="950447D0"/>
    <w:lvl w:ilvl="0" w:tplc="95984D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6B08BA"/>
    <w:multiLevelType w:val="hybridMultilevel"/>
    <w:tmpl w:val="09FEBF98"/>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nsid w:val="281A3969"/>
    <w:multiLevelType w:val="hybridMultilevel"/>
    <w:tmpl w:val="7F1CD42A"/>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nsid w:val="2E437AF7"/>
    <w:multiLevelType w:val="multilevel"/>
    <w:tmpl w:val="59D00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301127"/>
    <w:multiLevelType w:val="hybridMultilevel"/>
    <w:tmpl w:val="49CC95D6"/>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2F3B5A21"/>
    <w:multiLevelType w:val="hybridMultilevel"/>
    <w:tmpl w:val="8AE2966C"/>
    <w:lvl w:ilvl="0" w:tplc="5B4AA368">
      <w:start w:val="1"/>
      <w:numFmt w:val="decimal"/>
      <w:lvlText w:val="%1-"/>
      <w:lvlJc w:val="left"/>
      <w:pPr>
        <w:ind w:left="720" w:hanging="360"/>
      </w:pPr>
    </w:lvl>
    <w:lvl w:ilvl="1" w:tplc="7BA2768A">
      <w:start w:val="1"/>
      <w:numFmt w:val="lowerLetter"/>
      <w:lvlText w:val="%2."/>
      <w:lvlJc w:val="left"/>
      <w:pPr>
        <w:ind w:left="1440" w:hanging="360"/>
      </w:pPr>
    </w:lvl>
    <w:lvl w:ilvl="2" w:tplc="1E667F06">
      <w:start w:val="1"/>
      <w:numFmt w:val="lowerRoman"/>
      <w:lvlText w:val="%3."/>
      <w:lvlJc w:val="right"/>
      <w:pPr>
        <w:ind w:left="2160" w:hanging="180"/>
      </w:pPr>
    </w:lvl>
    <w:lvl w:ilvl="3" w:tplc="AF9A2534">
      <w:start w:val="1"/>
      <w:numFmt w:val="decimal"/>
      <w:lvlText w:val="%4."/>
      <w:lvlJc w:val="left"/>
      <w:pPr>
        <w:ind w:left="2880" w:hanging="360"/>
      </w:pPr>
    </w:lvl>
    <w:lvl w:ilvl="4" w:tplc="C6C2730C">
      <w:start w:val="1"/>
      <w:numFmt w:val="lowerLetter"/>
      <w:lvlText w:val="%5."/>
      <w:lvlJc w:val="left"/>
      <w:pPr>
        <w:ind w:left="3600" w:hanging="360"/>
      </w:pPr>
    </w:lvl>
    <w:lvl w:ilvl="5" w:tplc="FF6A20E6">
      <w:start w:val="1"/>
      <w:numFmt w:val="lowerRoman"/>
      <w:lvlText w:val="%6."/>
      <w:lvlJc w:val="right"/>
      <w:pPr>
        <w:ind w:left="4320" w:hanging="180"/>
      </w:pPr>
    </w:lvl>
    <w:lvl w:ilvl="6" w:tplc="8FAC60A0">
      <w:start w:val="1"/>
      <w:numFmt w:val="decimal"/>
      <w:lvlText w:val="%7."/>
      <w:lvlJc w:val="left"/>
      <w:pPr>
        <w:ind w:left="5040" w:hanging="360"/>
      </w:pPr>
    </w:lvl>
    <w:lvl w:ilvl="7" w:tplc="2FA43172">
      <w:start w:val="1"/>
      <w:numFmt w:val="lowerLetter"/>
      <w:lvlText w:val="%8."/>
      <w:lvlJc w:val="left"/>
      <w:pPr>
        <w:ind w:left="5760" w:hanging="360"/>
      </w:pPr>
    </w:lvl>
    <w:lvl w:ilvl="8" w:tplc="2A12545A">
      <w:start w:val="1"/>
      <w:numFmt w:val="lowerRoman"/>
      <w:lvlText w:val="%9."/>
      <w:lvlJc w:val="right"/>
      <w:pPr>
        <w:ind w:left="6480" w:hanging="180"/>
      </w:pPr>
    </w:lvl>
  </w:abstractNum>
  <w:abstractNum w:abstractNumId="20">
    <w:nsid w:val="4030ABED"/>
    <w:multiLevelType w:val="hybridMultilevel"/>
    <w:tmpl w:val="D8D01C28"/>
    <w:lvl w:ilvl="0" w:tplc="92985E36">
      <w:start w:val="1"/>
      <w:numFmt w:val="bullet"/>
      <w:lvlText w:val="-"/>
      <w:lvlJc w:val="left"/>
      <w:pPr>
        <w:ind w:left="720" w:hanging="360"/>
      </w:pPr>
      <w:rPr>
        <w:rFonts w:ascii="Calibri" w:hAnsi="Calibri" w:hint="default"/>
      </w:rPr>
    </w:lvl>
    <w:lvl w:ilvl="1" w:tplc="A6F81314">
      <w:start w:val="1"/>
      <w:numFmt w:val="bullet"/>
      <w:lvlText w:val="o"/>
      <w:lvlJc w:val="left"/>
      <w:pPr>
        <w:ind w:left="1440" w:hanging="360"/>
      </w:pPr>
      <w:rPr>
        <w:rFonts w:ascii="Courier New" w:hAnsi="Courier New" w:hint="default"/>
      </w:rPr>
    </w:lvl>
    <w:lvl w:ilvl="2" w:tplc="347835C6">
      <w:start w:val="1"/>
      <w:numFmt w:val="bullet"/>
      <w:lvlText w:val=""/>
      <w:lvlJc w:val="left"/>
      <w:pPr>
        <w:ind w:left="2160" w:hanging="360"/>
      </w:pPr>
      <w:rPr>
        <w:rFonts w:ascii="Wingdings" w:hAnsi="Wingdings" w:hint="default"/>
      </w:rPr>
    </w:lvl>
    <w:lvl w:ilvl="3" w:tplc="4538E76E">
      <w:start w:val="1"/>
      <w:numFmt w:val="bullet"/>
      <w:lvlText w:val=""/>
      <w:lvlJc w:val="left"/>
      <w:pPr>
        <w:ind w:left="2880" w:hanging="360"/>
      </w:pPr>
      <w:rPr>
        <w:rFonts w:ascii="Symbol" w:hAnsi="Symbol" w:hint="default"/>
      </w:rPr>
    </w:lvl>
    <w:lvl w:ilvl="4" w:tplc="016618A8">
      <w:start w:val="1"/>
      <w:numFmt w:val="bullet"/>
      <w:lvlText w:val="o"/>
      <w:lvlJc w:val="left"/>
      <w:pPr>
        <w:ind w:left="3600" w:hanging="360"/>
      </w:pPr>
      <w:rPr>
        <w:rFonts w:ascii="Courier New" w:hAnsi="Courier New" w:hint="default"/>
      </w:rPr>
    </w:lvl>
    <w:lvl w:ilvl="5" w:tplc="6B3EA8BA">
      <w:start w:val="1"/>
      <w:numFmt w:val="bullet"/>
      <w:lvlText w:val=""/>
      <w:lvlJc w:val="left"/>
      <w:pPr>
        <w:ind w:left="4320" w:hanging="360"/>
      </w:pPr>
      <w:rPr>
        <w:rFonts w:ascii="Wingdings" w:hAnsi="Wingdings" w:hint="default"/>
      </w:rPr>
    </w:lvl>
    <w:lvl w:ilvl="6" w:tplc="93385922">
      <w:start w:val="1"/>
      <w:numFmt w:val="bullet"/>
      <w:lvlText w:val=""/>
      <w:lvlJc w:val="left"/>
      <w:pPr>
        <w:ind w:left="5040" w:hanging="360"/>
      </w:pPr>
      <w:rPr>
        <w:rFonts w:ascii="Symbol" w:hAnsi="Symbol" w:hint="default"/>
      </w:rPr>
    </w:lvl>
    <w:lvl w:ilvl="7" w:tplc="C52E2164">
      <w:start w:val="1"/>
      <w:numFmt w:val="bullet"/>
      <w:lvlText w:val="o"/>
      <w:lvlJc w:val="left"/>
      <w:pPr>
        <w:ind w:left="5760" w:hanging="360"/>
      </w:pPr>
      <w:rPr>
        <w:rFonts w:ascii="Courier New" w:hAnsi="Courier New" w:hint="default"/>
      </w:rPr>
    </w:lvl>
    <w:lvl w:ilvl="8" w:tplc="66BE1482">
      <w:start w:val="1"/>
      <w:numFmt w:val="bullet"/>
      <w:lvlText w:val=""/>
      <w:lvlJc w:val="left"/>
      <w:pPr>
        <w:ind w:left="6480" w:hanging="360"/>
      </w:pPr>
      <w:rPr>
        <w:rFonts w:ascii="Wingdings" w:hAnsi="Wingdings" w:hint="default"/>
      </w:rPr>
    </w:lvl>
  </w:abstractNum>
  <w:abstractNum w:abstractNumId="21">
    <w:nsid w:val="437533E9"/>
    <w:multiLevelType w:val="hybridMultilevel"/>
    <w:tmpl w:val="FA36AF4E"/>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48E70504"/>
    <w:multiLevelType w:val="hybridMultilevel"/>
    <w:tmpl w:val="560EC7D6"/>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4EFC7131"/>
    <w:multiLevelType w:val="hybridMultilevel"/>
    <w:tmpl w:val="F2621D40"/>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nsid w:val="612A5940"/>
    <w:multiLevelType w:val="hybridMultilevel"/>
    <w:tmpl w:val="332EFA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6604C0B"/>
    <w:multiLevelType w:val="hybridMultilevel"/>
    <w:tmpl w:val="DA6E337C"/>
    <w:lvl w:ilvl="0" w:tplc="076E81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11183C"/>
    <w:multiLevelType w:val="multilevel"/>
    <w:tmpl w:val="C7BAC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61071C"/>
    <w:multiLevelType w:val="hybridMultilevel"/>
    <w:tmpl w:val="BAF4C6D8"/>
    <w:lvl w:ilvl="0" w:tplc="95984D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7375DF"/>
    <w:multiLevelType w:val="hybridMultilevel"/>
    <w:tmpl w:val="333E52CC"/>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nsid w:val="767D586A"/>
    <w:multiLevelType w:val="hybridMultilevel"/>
    <w:tmpl w:val="FBD60CC2"/>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nsid w:val="7904B550"/>
    <w:multiLevelType w:val="hybridMultilevel"/>
    <w:tmpl w:val="7ED40B08"/>
    <w:lvl w:ilvl="0" w:tplc="9DD807D4">
      <w:start w:val="1"/>
      <w:numFmt w:val="bullet"/>
      <w:lvlText w:val="-"/>
      <w:lvlJc w:val="left"/>
      <w:pPr>
        <w:ind w:left="720" w:hanging="360"/>
      </w:pPr>
      <w:rPr>
        <w:rFonts w:ascii="Calibri" w:hAnsi="Calibri" w:hint="default"/>
      </w:rPr>
    </w:lvl>
    <w:lvl w:ilvl="1" w:tplc="90C20A96">
      <w:start w:val="1"/>
      <w:numFmt w:val="bullet"/>
      <w:lvlText w:val="o"/>
      <w:lvlJc w:val="left"/>
      <w:pPr>
        <w:ind w:left="1440" w:hanging="360"/>
      </w:pPr>
      <w:rPr>
        <w:rFonts w:ascii="Courier New" w:hAnsi="Courier New" w:hint="default"/>
      </w:rPr>
    </w:lvl>
    <w:lvl w:ilvl="2" w:tplc="8B8E49EC">
      <w:start w:val="1"/>
      <w:numFmt w:val="bullet"/>
      <w:lvlText w:val=""/>
      <w:lvlJc w:val="left"/>
      <w:pPr>
        <w:ind w:left="2160" w:hanging="360"/>
      </w:pPr>
      <w:rPr>
        <w:rFonts w:ascii="Wingdings" w:hAnsi="Wingdings" w:hint="default"/>
      </w:rPr>
    </w:lvl>
    <w:lvl w:ilvl="3" w:tplc="5D62E8B4">
      <w:start w:val="1"/>
      <w:numFmt w:val="bullet"/>
      <w:lvlText w:val=""/>
      <w:lvlJc w:val="left"/>
      <w:pPr>
        <w:ind w:left="2880" w:hanging="360"/>
      </w:pPr>
      <w:rPr>
        <w:rFonts w:ascii="Symbol" w:hAnsi="Symbol" w:hint="default"/>
      </w:rPr>
    </w:lvl>
    <w:lvl w:ilvl="4" w:tplc="E4D2CE46">
      <w:start w:val="1"/>
      <w:numFmt w:val="bullet"/>
      <w:lvlText w:val="o"/>
      <w:lvlJc w:val="left"/>
      <w:pPr>
        <w:ind w:left="3600" w:hanging="360"/>
      </w:pPr>
      <w:rPr>
        <w:rFonts w:ascii="Courier New" w:hAnsi="Courier New" w:hint="default"/>
      </w:rPr>
    </w:lvl>
    <w:lvl w:ilvl="5" w:tplc="DC320C84">
      <w:start w:val="1"/>
      <w:numFmt w:val="bullet"/>
      <w:lvlText w:val=""/>
      <w:lvlJc w:val="left"/>
      <w:pPr>
        <w:ind w:left="4320" w:hanging="360"/>
      </w:pPr>
      <w:rPr>
        <w:rFonts w:ascii="Wingdings" w:hAnsi="Wingdings" w:hint="default"/>
      </w:rPr>
    </w:lvl>
    <w:lvl w:ilvl="6" w:tplc="6730365E">
      <w:start w:val="1"/>
      <w:numFmt w:val="bullet"/>
      <w:lvlText w:val=""/>
      <w:lvlJc w:val="left"/>
      <w:pPr>
        <w:ind w:left="5040" w:hanging="360"/>
      </w:pPr>
      <w:rPr>
        <w:rFonts w:ascii="Symbol" w:hAnsi="Symbol" w:hint="default"/>
      </w:rPr>
    </w:lvl>
    <w:lvl w:ilvl="7" w:tplc="0E3C5630">
      <w:start w:val="1"/>
      <w:numFmt w:val="bullet"/>
      <w:lvlText w:val="o"/>
      <w:lvlJc w:val="left"/>
      <w:pPr>
        <w:ind w:left="5760" w:hanging="360"/>
      </w:pPr>
      <w:rPr>
        <w:rFonts w:ascii="Courier New" w:hAnsi="Courier New" w:hint="default"/>
      </w:rPr>
    </w:lvl>
    <w:lvl w:ilvl="8" w:tplc="D78CB53A">
      <w:start w:val="1"/>
      <w:numFmt w:val="bullet"/>
      <w:lvlText w:val=""/>
      <w:lvlJc w:val="left"/>
      <w:pPr>
        <w:ind w:left="6480" w:hanging="360"/>
      </w:pPr>
      <w:rPr>
        <w:rFonts w:ascii="Wingdings" w:hAnsi="Wingdings" w:hint="default"/>
      </w:rPr>
    </w:lvl>
  </w:abstractNum>
  <w:abstractNum w:abstractNumId="31">
    <w:nsid w:val="7D712151"/>
    <w:multiLevelType w:val="hybridMultilevel"/>
    <w:tmpl w:val="AEB021E2"/>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nsid w:val="7D9061A4"/>
    <w:multiLevelType w:val="hybridMultilevel"/>
    <w:tmpl w:val="F894E51E"/>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9"/>
  </w:num>
  <w:num w:numId="2">
    <w:abstractNumId w:val="30"/>
  </w:num>
  <w:num w:numId="3">
    <w:abstractNumId w:val="11"/>
  </w:num>
  <w:num w:numId="4">
    <w:abstractNumId w:val="0"/>
  </w:num>
  <w:num w:numId="5">
    <w:abstractNumId w:val="20"/>
  </w:num>
  <w:num w:numId="6">
    <w:abstractNumId w:val="25"/>
  </w:num>
  <w:num w:numId="7">
    <w:abstractNumId w:val="24"/>
  </w:num>
  <w:num w:numId="8">
    <w:abstractNumId w:val="3"/>
  </w:num>
  <w:num w:numId="9">
    <w:abstractNumId w:val="21"/>
  </w:num>
  <w:num w:numId="10">
    <w:abstractNumId w:val="23"/>
  </w:num>
  <w:num w:numId="11">
    <w:abstractNumId w:val="15"/>
  </w:num>
  <w:num w:numId="12">
    <w:abstractNumId w:val="9"/>
  </w:num>
  <w:num w:numId="13">
    <w:abstractNumId w:val="31"/>
  </w:num>
  <w:num w:numId="14">
    <w:abstractNumId w:val="22"/>
  </w:num>
  <w:num w:numId="15">
    <w:abstractNumId w:val="29"/>
  </w:num>
  <w:num w:numId="16">
    <w:abstractNumId w:val="4"/>
  </w:num>
  <w:num w:numId="17">
    <w:abstractNumId w:val="13"/>
  </w:num>
  <w:num w:numId="18">
    <w:abstractNumId w:val="16"/>
  </w:num>
  <w:num w:numId="19">
    <w:abstractNumId w:val="5"/>
  </w:num>
  <w:num w:numId="20">
    <w:abstractNumId w:val="18"/>
  </w:num>
  <w:num w:numId="21">
    <w:abstractNumId w:val="32"/>
  </w:num>
  <w:num w:numId="22">
    <w:abstractNumId w:val="8"/>
  </w:num>
  <w:num w:numId="23">
    <w:abstractNumId w:val="28"/>
  </w:num>
  <w:num w:numId="24">
    <w:abstractNumId w:val="14"/>
  </w:num>
  <w:num w:numId="25">
    <w:abstractNumId w:val="10"/>
  </w:num>
  <w:num w:numId="26">
    <w:abstractNumId w:val="1"/>
  </w:num>
  <w:num w:numId="27">
    <w:abstractNumId w:val="7"/>
  </w:num>
  <w:num w:numId="28">
    <w:abstractNumId w:val="2"/>
  </w:num>
  <w:num w:numId="29">
    <w:abstractNumId w:val="27"/>
  </w:num>
  <w:num w:numId="30">
    <w:abstractNumId w:val="6"/>
  </w:num>
  <w:num w:numId="31">
    <w:abstractNumId w:val="12"/>
  </w:num>
  <w:num w:numId="32">
    <w:abstractNumId w:val="26"/>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3"/>
  </w:docVars>
  <w:rsids>
    <w:rsidRoot w:val="00F41FB9"/>
    <w:rsid w:val="000C307E"/>
    <w:rsid w:val="001807CF"/>
    <w:rsid w:val="001C3F0A"/>
    <w:rsid w:val="001F2DA4"/>
    <w:rsid w:val="002736F9"/>
    <w:rsid w:val="002C04B6"/>
    <w:rsid w:val="002F3FFB"/>
    <w:rsid w:val="00396FBA"/>
    <w:rsid w:val="003B5648"/>
    <w:rsid w:val="00495D46"/>
    <w:rsid w:val="005D6085"/>
    <w:rsid w:val="00605863"/>
    <w:rsid w:val="0064649D"/>
    <w:rsid w:val="006E6C84"/>
    <w:rsid w:val="007574E8"/>
    <w:rsid w:val="007624E3"/>
    <w:rsid w:val="00781D8A"/>
    <w:rsid w:val="00831A55"/>
    <w:rsid w:val="0084122A"/>
    <w:rsid w:val="009B17B0"/>
    <w:rsid w:val="009B64E5"/>
    <w:rsid w:val="00AD5545"/>
    <w:rsid w:val="00B07C00"/>
    <w:rsid w:val="00C17E11"/>
    <w:rsid w:val="00CB566C"/>
    <w:rsid w:val="00D445FD"/>
    <w:rsid w:val="00DC4646"/>
    <w:rsid w:val="00DD360C"/>
    <w:rsid w:val="00DE1389"/>
    <w:rsid w:val="00EE2162"/>
    <w:rsid w:val="00F41FB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A9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FB9"/>
    <w:rPr>
      <w:rFonts w:ascii="Times New Roman" w:eastAsia="Times New Roman" w:hAnsi="Times New Roman" w:cs="Times New Roman"/>
    </w:rPr>
  </w:style>
  <w:style w:type="paragraph" w:styleId="Heading1">
    <w:name w:val="heading 1"/>
    <w:basedOn w:val="Normal"/>
    <w:next w:val="Normal"/>
    <w:link w:val="Heading1Char"/>
    <w:uiPriority w:val="9"/>
    <w:qFormat/>
    <w:rsid w:val="003B564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96FB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B564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1FB9"/>
    <w:rPr>
      <w:sz w:val="22"/>
      <w:szCs w:val="22"/>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F41FB9"/>
    <w:rPr>
      <w:color w:val="0563C1" w:themeColor="hyperlink"/>
      <w:u w:val="single"/>
    </w:rPr>
  </w:style>
  <w:style w:type="paragraph" w:styleId="CommentText">
    <w:name w:val="annotation text"/>
    <w:basedOn w:val="Normal"/>
    <w:link w:val="CommentTextChar"/>
    <w:uiPriority w:val="99"/>
    <w:semiHidden/>
    <w:unhideWhenUsed/>
    <w:rsid w:val="00F41FB9"/>
    <w:pPr>
      <w:spacing w:after="16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F41FB9"/>
    <w:rPr>
      <w:sz w:val="20"/>
      <w:szCs w:val="20"/>
      <w:lang w:val="en-US"/>
    </w:rPr>
  </w:style>
  <w:style w:type="character" w:styleId="CommentReference">
    <w:name w:val="annotation reference"/>
    <w:basedOn w:val="DefaultParagraphFont"/>
    <w:uiPriority w:val="99"/>
    <w:semiHidden/>
    <w:unhideWhenUsed/>
    <w:rsid w:val="00F41FB9"/>
    <w:rPr>
      <w:sz w:val="16"/>
      <w:szCs w:val="16"/>
    </w:rPr>
  </w:style>
  <w:style w:type="paragraph" w:styleId="ListParagraph">
    <w:name w:val="List Paragraph"/>
    <w:basedOn w:val="Normal"/>
    <w:uiPriority w:val="34"/>
    <w:qFormat/>
    <w:rsid w:val="00F41FB9"/>
    <w:pPr>
      <w:spacing w:after="160" w:line="259" w:lineRule="auto"/>
      <w:ind w:left="720"/>
      <w:contextualSpacing/>
    </w:pPr>
    <w:rPr>
      <w:rFonts w:asciiTheme="minorHAnsi" w:eastAsiaTheme="minorHAnsi" w:hAnsiTheme="minorHAnsi" w:cstheme="minorBidi"/>
      <w:sz w:val="22"/>
      <w:szCs w:val="22"/>
      <w:lang w:val="en-US"/>
    </w:rPr>
  </w:style>
  <w:style w:type="table" w:customStyle="1" w:styleId="GridTableLight">
    <w:name w:val="Grid Table Light"/>
    <w:basedOn w:val="TableNormal"/>
    <w:uiPriority w:val="40"/>
    <w:rsid w:val="00F41FB9"/>
    <w:rPr>
      <w:sz w:val="22"/>
      <w:szCs w:val="22"/>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41FB9"/>
    <w:rPr>
      <w:rFonts w:ascii="Segoe UI" w:eastAsiaTheme="minorHAnsi" w:hAnsi="Segoe UI" w:cs="Segoe UI"/>
      <w:sz w:val="18"/>
      <w:szCs w:val="18"/>
      <w:lang w:val="en-US"/>
    </w:rPr>
  </w:style>
  <w:style w:type="character" w:customStyle="1" w:styleId="BalloonTextChar">
    <w:name w:val="Balloon Text Char"/>
    <w:basedOn w:val="DefaultParagraphFont"/>
    <w:link w:val="BalloonText"/>
    <w:uiPriority w:val="99"/>
    <w:semiHidden/>
    <w:rsid w:val="00F41FB9"/>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F41FB9"/>
    <w:rPr>
      <w:b/>
      <w:bCs/>
    </w:rPr>
  </w:style>
  <w:style w:type="character" w:customStyle="1" w:styleId="CommentSubjectChar">
    <w:name w:val="Comment Subject Char"/>
    <w:basedOn w:val="CommentTextChar"/>
    <w:link w:val="CommentSubject"/>
    <w:uiPriority w:val="99"/>
    <w:semiHidden/>
    <w:rsid w:val="00F41FB9"/>
    <w:rPr>
      <w:b/>
      <w:bCs/>
      <w:sz w:val="20"/>
      <w:szCs w:val="20"/>
      <w:lang w:val="en-US"/>
    </w:rPr>
  </w:style>
  <w:style w:type="paragraph" w:styleId="Revision">
    <w:name w:val="Revision"/>
    <w:hidden/>
    <w:uiPriority w:val="99"/>
    <w:semiHidden/>
    <w:rsid w:val="00F41FB9"/>
    <w:rPr>
      <w:sz w:val="22"/>
      <w:szCs w:val="22"/>
      <w:lang w:val="en-US"/>
    </w:rPr>
  </w:style>
  <w:style w:type="paragraph" w:styleId="NormalWeb">
    <w:name w:val="Normal (Web)"/>
    <w:basedOn w:val="Normal"/>
    <w:uiPriority w:val="99"/>
    <w:semiHidden/>
    <w:unhideWhenUsed/>
    <w:rsid w:val="00F41FB9"/>
    <w:pPr>
      <w:spacing w:before="100" w:beforeAutospacing="1" w:after="100" w:afterAutospacing="1"/>
    </w:pPr>
  </w:style>
  <w:style w:type="character" w:customStyle="1" w:styleId="UnresolvedMention">
    <w:name w:val="Unresolved Mention"/>
    <w:basedOn w:val="DefaultParagraphFont"/>
    <w:uiPriority w:val="99"/>
    <w:semiHidden/>
    <w:unhideWhenUsed/>
    <w:rsid w:val="00F41FB9"/>
    <w:rPr>
      <w:color w:val="605E5C"/>
      <w:shd w:val="clear" w:color="auto" w:fill="E1DFDD"/>
    </w:rPr>
  </w:style>
  <w:style w:type="paragraph" w:styleId="Bibliography">
    <w:name w:val="Bibliography"/>
    <w:basedOn w:val="Normal"/>
    <w:next w:val="Normal"/>
    <w:uiPriority w:val="37"/>
    <w:unhideWhenUsed/>
    <w:rsid w:val="00F41FB9"/>
    <w:pPr>
      <w:tabs>
        <w:tab w:val="left" w:pos="380"/>
      </w:tabs>
      <w:spacing w:after="240"/>
      <w:ind w:left="384" w:hanging="384"/>
    </w:pPr>
  </w:style>
  <w:style w:type="character" w:styleId="LineNumber">
    <w:name w:val="line number"/>
    <w:basedOn w:val="DefaultParagraphFont"/>
    <w:uiPriority w:val="99"/>
    <w:semiHidden/>
    <w:unhideWhenUsed/>
    <w:rsid w:val="00F41FB9"/>
  </w:style>
  <w:style w:type="table" w:customStyle="1" w:styleId="TableGridLight1">
    <w:name w:val="Table Grid Light1"/>
    <w:basedOn w:val="TableNormal"/>
    <w:uiPriority w:val="40"/>
    <w:rsid w:val="00396FBA"/>
    <w:rPr>
      <w:sz w:val="22"/>
      <w:szCs w:val="22"/>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396FB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B5648"/>
    <w:rPr>
      <w:rFonts w:asciiTheme="majorHAnsi" w:eastAsiaTheme="majorEastAsia" w:hAnsiTheme="majorHAnsi" w:cstheme="majorBidi"/>
      <w:color w:val="1F3763" w:themeColor="accent1" w:themeShade="7F"/>
    </w:rPr>
  </w:style>
  <w:style w:type="character" w:styleId="FollowedHyperlink">
    <w:name w:val="FollowedHyperlink"/>
    <w:basedOn w:val="DefaultParagraphFont"/>
    <w:uiPriority w:val="99"/>
    <w:semiHidden/>
    <w:unhideWhenUsed/>
    <w:rsid w:val="003B5648"/>
    <w:rPr>
      <w:color w:val="954F72"/>
      <w:u w:val="single"/>
    </w:rPr>
  </w:style>
  <w:style w:type="paragraph" w:customStyle="1" w:styleId="msonormal0">
    <w:name w:val="msonormal"/>
    <w:basedOn w:val="Normal"/>
    <w:rsid w:val="003B5648"/>
    <w:pPr>
      <w:spacing w:before="100" w:beforeAutospacing="1" w:after="100" w:afterAutospacing="1"/>
    </w:pPr>
  </w:style>
  <w:style w:type="paragraph" w:customStyle="1" w:styleId="font0">
    <w:name w:val="font0"/>
    <w:basedOn w:val="Normal"/>
    <w:rsid w:val="003B5648"/>
    <w:pPr>
      <w:spacing w:before="100" w:beforeAutospacing="1" w:after="100" w:afterAutospacing="1"/>
    </w:pPr>
    <w:rPr>
      <w:rFonts w:ascii="Calibri" w:hAnsi="Calibri" w:cs="Calibri"/>
      <w:color w:val="000000"/>
      <w:sz w:val="22"/>
      <w:szCs w:val="22"/>
    </w:rPr>
  </w:style>
  <w:style w:type="paragraph" w:customStyle="1" w:styleId="font5">
    <w:name w:val="font5"/>
    <w:basedOn w:val="Normal"/>
    <w:rsid w:val="003B5648"/>
    <w:pPr>
      <w:spacing w:before="100" w:beforeAutospacing="1" w:after="100" w:afterAutospacing="1"/>
    </w:pPr>
    <w:rPr>
      <w:rFonts w:ascii="Calibri" w:hAnsi="Calibri" w:cs="Calibri"/>
      <w:color w:val="000000"/>
      <w:sz w:val="22"/>
      <w:szCs w:val="22"/>
    </w:rPr>
  </w:style>
  <w:style w:type="paragraph" w:customStyle="1" w:styleId="font6">
    <w:name w:val="font6"/>
    <w:basedOn w:val="Normal"/>
    <w:rsid w:val="003B5648"/>
    <w:pPr>
      <w:spacing w:before="100" w:beforeAutospacing="1" w:after="100" w:afterAutospacing="1"/>
    </w:pPr>
    <w:rPr>
      <w:rFonts w:ascii="Calibri" w:hAnsi="Calibri" w:cs="Calibri"/>
      <w:i/>
      <w:iCs/>
      <w:color w:val="000000"/>
      <w:sz w:val="22"/>
      <w:szCs w:val="22"/>
    </w:rPr>
  </w:style>
  <w:style w:type="paragraph" w:customStyle="1" w:styleId="font7">
    <w:name w:val="font7"/>
    <w:basedOn w:val="Normal"/>
    <w:rsid w:val="003B5648"/>
    <w:pPr>
      <w:spacing w:before="100" w:beforeAutospacing="1" w:after="100" w:afterAutospacing="1"/>
    </w:pPr>
    <w:rPr>
      <w:rFonts w:ascii="Arial" w:hAnsi="Arial" w:cs="Arial"/>
      <w:color w:val="222222"/>
      <w:sz w:val="20"/>
      <w:szCs w:val="20"/>
    </w:rPr>
  </w:style>
  <w:style w:type="paragraph" w:customStyle="1" w:styleId="font8">
    <w:name w:val="font8"/>
    <w:basedOn w:val="Normal"/>
    <w:rsid w:val="003B5648"/>
    <w:pPr>
      <w:spacing w:before="100" w:beforeAutospacing="1" w:after="100" w:afterAutospacing="1"/>
    </w:pPr>
    <w:rPr>
      <w:rFonts w:ascii="NexusSerif" w:hAnsi="NexusSerif"/>
      <w:color w:val="2E2E2E"/>
      <w:sz w:val="28"/>
      <w:szCs w:val="28"/>
    </w:rPr>
  </w:style>
  <w:style w:type="paragraph" w:customStyle="1" w:styleId="font9">
    <w:name w:val="font9"/>
    <w:basedOn w:val="Normal"/>
    <w:rsid w:val="003B5648"/>
    <w:pPr>
      <w:spacing w:before="100" w:beforeAutospacing="1" w:after="100" w:afterAutospacing="1"/>
    </w:pPr>
    <w:rPr>
      <w:rFonts w:ascii="Calibri" w:hAnsi="Calibri" w:cs="Calibri"/>
      <w:color w:val="222222"/>
      <w:sz w:val="22"/>
      <w:szCs w:val="22"/>
    </w:rPr>
  </w:style>
  <w:style w:type="paragraph" w:customStyle="1" w:styleId="font10">
    <w:name w:val="font10"/>
    <w:basedOn w:val="Normal"/>
    <w:rsid w:val="003B5648"/>
    <w:pPr>
      <w:spacing w:before="100" w:beforeAutospacing="1" w:after="100" w:afterAutospacing="1"/>
    </w:pPr>
    <w:rPr>
      <w:rFonts w:ascii="Calibri" w:hAnsi="Calibri" w:cs="Calibri"/>
      <w:i/>
      <w:iCs/>
      <w:color w:val="222222"/>
      <w:sz w:val="22"/>
      <w:szCs w:val="22"/>
    </w:rPr>
  </w:style>
  <w:style w:type="paragraph" w:customStyle="1" w:styleId="font11">
    <w:name w:val="font11"/>
    <w:basedOn w:val="Normal"/>
    <w:rsid w:val="003B5648"/>
    <w:pPr>
      <w:spacing w:before="100" w:beforeAutospacing="1" w:after="100" w:afterAutospacing="1"/>
    </w:pPr>
    <w:rPr>
      <w:rFonts w:ascii="Calibri" w:hAnsi="Calibri" w:cs="Calibri"/>
      <w:color w:val="7030A0"/>
      <w:sz w:val="22"/>
      <w:szCs w:val="22"/>
    </w:rPr>
  </w:style>
  <w:style w:type="paragraph" w:customStyle="1" w:styleId="font12">
    <w:name w:val="font12"/>
    <w:basedOn w:val="Normal"/>
    <w:rsid w:val="003B5648"/>
    <w:pPr>
      <w:spacing w:before="100" w:beforeAutospacing="1" w:after="100" w:afterAutospacing="1"/>
    </w:pPr>
    <w:rPr>
      <w:rFonts w:ascii="Calibri" w:hAnsi="Calibri" w:cs="Calibri"/>
      <w:color w:val="FF0000"/>
      <w:sz w:val="22"/>
      <w:szCs w:val="22"/>
    </w:rPr>
  </w:style>
  <w:style w:type="paragraph" w:customStyle="1" w:styleId="font13">
    <w:name w:val="font13"/>
    <w:basedOn w:val="Normal"/>
    <w:rsid w:val="003B5648"/>
    <w:pPr>
      <w:spacing w:before="100" w:beforeAutospacing="1" w:after="100" w:afterAutospacing="1"/>
    </w:pPr>
    <w:rPr>
      <w:rFonts w:ascii="Georgia" w:hAnsi="Georgia"/>
      <w:color w:val="333333"/>
      <w:sz w:val="28"/>
      <w:szCs w:val="28"/>
    </w:rPr>
  </w:style>
  <w:style w:type="paragraph" w:customStyle="1" w:styleId="font14">
    <w:name w:val="font14"/>
    <w:basedOn w:val="Normal"/>
    <w:rsid w:val="003B5648"/>
    <w:pPr>
      <w:spacing w:before="100" w:beforeAutospacing="1" w:after="100" w:afterAutospacing="1"/>
    </w:pPr>
    <w:rPr>
      <w:rFonts w:ascii="Arial" w:hAnsi="Arial" w:cs="Arial"/>
      <w:i/>
      <w:iCs/>
      <w:color w:val="222222"/>
      <w:sz w:val="20"/>
      <w:szCs w:val="20"/>
    </w:rPr>
  </w:style>
  <w:style w:type="paragraph" w:customStyle="1" w:styleId="font15">
    <w:name w:val="font15"/>
    <w:basedOn w:val="Normal"/>
    <w:rsid w:val="003B5648"/>
    <w:pPr>
      <w:spacing w:before="100" w:beforeAutospacing="1" w:after="100" w:afterAutospacing="1"/>
    </w:pPr>
    <w:rPr>
      <w:rFonts w:ascii="NexusSerif" w:hAnsi="NexusSerif"/>
      <w:i/>
      <w:iCs/>
      <w:color w:val="2E2E2E"/>
      <w:sz w:val="28"/>
      <w:szCs w:val="28"/>
    </w:rPr>
  </w:style>
  <w:style w:type="paragraph" w:customStyle="1" w:styleId="font16">
    <w:name w:val="font16"/>
    <w:basedOn w:val="Normal"/>
    <w:rsid w:val="003B5648"/>
    <w:pPr>
      <w:spacing w:before="100" w:beforeAutospacing="1" w:after="100" w:afterAutospacing="1"/>
    </w:pPr>
    <w:rPr>
      <w:rFonts w:ascii="MuseoSans" w:hAnsi="MuseoSans"/>
      <w:i/>
      <w:iCs/>
      <w:color w:val="282828"/>
      <w:sz w:val="28"/>
      <w:szCs w:val="28"/>
    </w:rPr>
  </w:style>
  <w:style w:type="paragraph" w:customStyle="1" w:styleId="font17">
    <w:name w:val="font17"/>
    <w:basedOn w:val="Normal"/>
    <w:rsid w:val="003B5648"/>
    <w:pPr>
      <w:spacing w:before="100" w:beforeAutospacing="1" w:after="100" w:afterAutospacing="1"/>
    </w:pPr>
    <w:rPr>
      <w:rFonts w:ascii="MuseoSans" w:hAnsi="MuseoSans"/>
      <w:color w:val="282828"/>
      <w:sz w:val="28"/>
      <w:szCs w:val="28"/>
    </w:rPr>
  </w:style>
  <w:style w:type="paragraph" w:customStyle="1" w:styleId="font18">
    <w:name w:val="font18"/>
    <w:basedOn w:val="Normal"/>
    <w:rsid w:val="003B5648"/>
    <w:pPr>
      <w:spacing w:before="100" w:beforeAutospacing="1" w:after="100" w:afterAutospacing="1"/>
    </w:pPr>
    <w:rPr>
      <w:rFonts w:ascii="Georgia" w:hAnsi="Georgia"/>
      <w:color w:val="333333"/>
      <w:sz w:val="20"/>
      <w:szCs w:val="20"/>
    </w:rPr>
  </w:style>
  <w:style w:type="paragraph" w:customStyle="1" w:styleId="font19">
    <w:name w:val="font19"/>
    <w:basedOn w:val="Normal"/>
    <w:rsid w:val="003B5648"/>
    <w:pPr>
      <w:spacing w:before="100" w:beforeAutospacing="1" w:after="100" w:afterAutospacing="1"/>
    </w:pPr>
    <w:rPr>
      <w:rFonts w:ascii="Calibri" w:hAnsi="Calibri" w:cs="Calibri"/>
      <w:i/>
      <w:iCs/>
      <w:color w:val="7030A0"/>
      <w:sz w:val="22"/>
      <w:szCs w:val="22"/>
    </w:rPr>
  </w:style>
  <w:style w:type="paragraph" w:customStyle="1" w:styleId="font20">
    <w:name w:val="font20"/>
    <w:basedOn w:val="Normal"/>
    <w:rsid w:val="003B5648"/>
    <w:pPr>
      <w:spacing w:before="100" w:beforeAutospacing="1" w:after="100" w:afterAutospacing="1"/>
    </w:pPr>
    <w:rPr>
      <w:rFonts w:ascii="Calibri" w:hAnsi="Calibri" w:cs="Calibri"/>
      <w:i/>
      <w:iCs/>
      <w:color w:val="FF0000"/>
      <w:sz w:val="22"/>
      <w:szCs w:val="22"/>
    </w:rPr>
  </w:style>
  <w:style w:type="paragraph" w:customStyle="1" w:styleId="xl65">
    <w:name w:val="xl65"/>
    <w:basedOn w:val="Normal"/>
    <w:rsid w:val="003B5648"/>
    <w:pPr>
      <w:spacing w:before="100" w:beforeAutospacing="1" w:after="100" w:afterAutospacing="1"/>
    </w:pPr>
    <w:rPr>
      <w:color w:val="000000"/>
    </w:rPr>
  </w:style>
  <w:style w:type="paragraph" w:customStyle="1" w:styleId="xl66">
    <w:name w:val="xl66"/>
    <w:basedOn w:val="Normal"/>
    <w:rsid w:val="003B5648"/>
    <w:pPr>
      <w:pBdr>
        <w:top w:val="single" w:sz="4" w:space="0" w:color="000000"/>
        <w:left w:val="single" w:sz="4" w:space="0" w:color="000000"/>
        <w:bottom w:val="single" w:sz="4" w:space="0" w:color="000000"/>
        <w:right w:val="single" w:sz="4" w:space="0" w:color="000000"/>
      </w:pBdr>
      <w:shd w:val="clear" w:color="000000" w:fill="C6E0B4"/>
      <w:spacing w:before="100" w:beforeAutospacing="1" w:after="100" w:afterAutospacing="1"/>
      <w:jc w:val="center"/>
      <w:textAlignment w:val="center"/>
    </w:pPr>
    <w:rPr>
      <w:b/>
      <w:bCs/>
      <w:sz w:val="28"/>
      <w:szCs w:val="28"/>
    </w:rPr>
  </w:style>
  <w:style w:type="paragraph" w:customStyle="1" w:styleId="xl67">
    <w:name w:val="xl67"/>
    <w:basedOn w:val="Normal"/>
    <w:rsid w:val="003B5648"/>
    <w:pPr>
      <w:pBdr>
        <w:top w:val="single" w:sz="4" w:space="0" w:color="000000"/>
        <w:left w:val="single" w:sz="4" w:space="0" w:color="000000"/>
        <w:bottom w:val="single" w:sz="4" w:space="0" w:color="000000"/>
        <w:right w:val="single" w:sz="4" w:space="0" w:color="000000"/>
      </w:pBdr>
      <w:shd w:val="clear" w:color="000000" w:fill="F5A6A6"/>
      <w:spacing w:before="100" w:beforeAutospacing="1" w:after="100" w:afterAutospacing="1"/>
      <w:jc w:val="center"/>
      <w:textAlignment w:val="center"/>
    </w:pPr>
    <w:rPr>
      <w:b/>
      <w:bCs/>
      <w:sz w:val="28"/>
      <w:szCs w:val="28"/>
    </w:rPr>
  </w:style>
  <w:style w:type="paragraph" w:customStyle="1" w:styleId="xl68">
    <w:name w:val="xl68"/>
    <w:basedOn w:val="Normal"/>
    <w:rsid w:val="003B5648"/>
    <w:pPr>
      <w:spacing w:before="100" w:beforeAutospacing="1" w:after="100" w:afterAutospacing="1"/>
      <w:jc w:val="center"/>
      <w:textAlignment w:val="center"/>
    </w:pPr>
    <w:rPr>
      <w:b/>
      <w:bCs/>
      <w:sz w:val="28"/>
      <w:szCs w:val="28"/>
    </w:rPr>
  </w:style>
  <w:style w:type="paragraph" w:customStyle="1" w:styleId="xl69">
    <w:name w:val="xl69"/>
    <w:basedOn w:val="Normal"/>
    <w:rsid w:val="003B564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sz w:val="28"/>
      <w:szCs w:val="28"/>
    </w:rPr>
  </w:style>
  <w:style w:type="paragraph" w:customStyle="1" w:styleId="xl70">
    <w:name w:val="xl70"/>
    <w:basedOn w:val="Normal"/>
    <w:rsid w:val="003B5648"/>
    <w:pPr>
      <w:spacing w:before="100" w:beforeAutospacing="1" w:after="100" w:afterAutospacing="1"/>
    </w:pPr>
    <w:rPr>
      <w:color w:val="000000"/>
    </w:rPr>
  </w:style>
  <w:style w:type="paragraph" w:customStyle="1" w:styleId="xl71">
    <w:name w:val="xl71"/>
    <w:basedOn w:val="Normal"/>
    <w:rsid w:val="003B5648"/>
    <w:pPr>
      <w:pBdr>
        <w:top w:val="single" w:sz="4" w:space="0" w:color="000000"/>
        <w:left w:val="single" w:sz="4" w:space="0" w:color="000000"/>
        <w:bottom w:val="single" w:sz="4" w:space="0" w:color="000000"/>
        <w:right w:val="single" w:sz="4" w:space="0" w:color="000000"/>
      </w:pBdr>
      <w:shd w:val="clear" w:color="000000" w:fill="C6E0B4"/>
      <w:spacing w:before="100" w:beforeAutospacing="1" w:after="100" w:afterAutospacing="1"/>
      <w:jc w:val="center"/>
      <w:textAlignment w:val="center"/>
    </w:pPr>
    <w:rPr>
      <w:b/>
      <w:bCs/>
      <w:color w:val="000000"/>
      <w:sz w:val="28"/>
      <w:szCs w:val="28"/>
    </w:rPr>
  </w:style>
  <w:style w:type="paragraph" w:customStyle="1" w:styleId="xl72">
    <w:name w:val="xl72"/>
    <w:basedOn w:val="Normal"/>
    <w:rsid w:val="003B5648"/>
    <w:pPr>
      <w:spacing w:before="100" w:beforeAutospacing="1" w:after="100" w:afterAutospacing="1"/>
    </w:pPr>
    <w:rPr>
      <w:color w:val="000000"/>
      <w:sz w:val="20"/>
      <w:szCs w:val="20"/>
    </w:rPr>
  </w:style>
  <w:style w:type="paragraph" w:customStyle="1" w:styleId="xl73">
    <w:name w:val="xl73"/>
    <w:basedOn w:val="Normal"/>
    <w:rsid w:val="003B5648"/>
    <w:pPr>
      <w:shd w:val="clear" w:color="000000" w:fill="FFE699"/>
      <w:spacing w:before="100" w:beforeAutospacing="1" w:after="100" w:afterAutospacing="1"/>
    </w:pPr>
    <w:rPr>
      <w:color w:val="000000"/>
    </w:rPr>
  </w:style>
  <w:style w:type="paragraph" w:customStyle="1" w:styleId="xl74">
    <w:name w:val="xl74"/>
    <w:basedOn w:val="Normal"/>
    <w:rsid w:val="003B5648"/>
    <w:pPr>
      <w:spacing w:before="100" w:beforeAutospacing="1" w:after="100" w:afterAutospacing="1"/>
    </w:pPr>
    <w:rPr>
      <w:rFonts w:ascii="Arial" w:hAnsi="Arial" w:cs="Arial"/>
      <w:color w:val="222222"/>
      <w:sz w:val="20"/>
      <w:szCs w:val="20"/>
    </w:rPr>
  </w:style>
  <w:style w:type="paragraph" w:customStyle="1" w:styleId="xl75">
    <w:name w:val="xl75"/>
    <w:basedOn w:val="Normal"/>
    <w:rsid w:val="003B5648"/>
    <w:pPr>
      <w:spacing w:before="100" w:beforeAutospacing="1" w:after="100" w:afterAutospacing="1"/>
    </w:pPr>
    <w:rPr>
      <w:rFonts w:ascii="NexusSerif" w:hAnsi="NexusSerif"/>
      <w:color w:val="2E2E2E"/>
      <w:sz w:val="28"/>
      <w:szCs w:val="28"/>
    </w:rPr>
  </w:style>
  <w:style w:type="paragraph" w:customStyle="1" w:styleId="xl76">
    <w:name w:val="xl76"/>
    <w:basedOn w:val="Normal"/>
    <w:rsid w:val="003B5648"/>
    <w:pPr>
      <w:shd w:val="clear" w:color="000000" w:fill="F2F2F2"/>
      <w:spacing w:before="100" w:beforeAutospacing="1" w:after="100" w:afterAutospacing="1"/>
    </w:pPr>
    <w:rPr>
      <w:color w:val="000000"/>
    </w:rPr>
  </w:style>
  <w:style w:type="paragraph" w:customStyle="1" w:styleId="xl77">
    <w:name w:val="xl77"/>
    <w:basedOn w:val="Normal"/>
    <w:rsid w:val="003B5648"/>
    <w:pPr>
      <w:spacing w:before="100" w:beforeAutospacing="1" w:after="100" w:afterAutospacing="1"/>
    </w:pPr>
  </w:style>
  <w:style w:type="paragraph" w:customStyle="1" w:styleId="xl78">
    <w:name w:val="xl78"/>
    <w:basedOn w:val="Normal"/>
    <w:rsid w:val="003B5648"/>
    <w:pPr>
      <w:spacing w:before="100" w:beforeAutospacing="1" w:after="100" w:afterAutospacing="1"/>
    </w:pPr>
    <w:rPr>
      <w:color w:val="222222"/>
    </w:rPr>
  </w:style>
  <w:style w:type="paragraph" w:customStyle="1" w:styleId="xl79">
    <w:name w:val="xl79"/>
    <w:basedOn w:val="Normal"/>
    <w:rsid w:val="003B5648"/>
    <w:pPr>
      <w:shd w:val="clear" w:color="000000" w:fill="F2F2F2"/>
      <w:spacing w:before="100" w:beforeAutospacing="1" w:after="100" w:afterAutospacing="1"/>
    </w:pPr>
    <w:rPr>
      <w:color w:val="000000"/>
    </w:rPr>
  </w:style>
  <w:style w:type="paragraph" w:customStyle="1" w:styleId="xl80">
    <w:name w:val="xl80"/>
    <w:basedOn w:val="Normal"/>
    <w:rsid w:val="003B5648"/>
    <w:pPr>
      <w:shd w:val="clear" w:color="000000" w:fill="F2F2F2"/>
      <w:spacing w:before="100" w:beforeAutospacing="1" w:after="100" w:afterAutospacing="1"/>
    </w:pPr>
    <w:rPr>
      <w:color w:val="000000"/>
      <w:sz w:val="20"/>
      <w:szCs w:val="20"/>
    </w:rPr>
  </w:style>
  <w:style w:type="paragraph" w:customStyle="1" w:styleId="xl81">
    <w:name w:val="xl81"/>
    <w:basedOn w:val="Normal"/>
    <w:rsid w:val="003B5648"/>
    <w:pPr>
      <w:shd w:val="clear" w:color="000000" w:fill="FFE699"/>
      <w:spacing w:before="100" w:beforeAutospacing="1" w:after="100" w:afterAutospacing="1"/>
    </w:pPr>
    <w:rPr>
      <w:color w:val="333333"/>
    </w:rPr>
  </w:style>
  <w:style w:type="paragraph" w:customStyle="1" w:styleId="xl82">
    <w:name w:val="xl82"/>
    <w:basedOn w:val="Normal"/>
    <w:rsid w:val="003B5648"/>
    <w:pPr>
      <w:pBdr>
        <w:top w:val="single" w:sz="4" w:space="0" w:color="000000"/>
        <w:left w:val="single" w:sz="4" w:space="0" w:color="000000"/>
        <w:bottom w:val="single" w:sz="4" w:space="0" w:color="000000"/>
        <w:right w:val="single" w:sz="4" w:space="0" w:color="000000"/>
      </w:pBdr>
      <w:shd w:val="clear" w:color="000000" w:fill="9BC2E6"/>
      <w:spacing w:before="100" w:beforeAutospacing="1" w:after="100" w:afterAutospacing="1"/>
      <w:jc w:val="center"/>
      <w:textAlignment w:val="center"/>
    </w:pPr>
    <w:rPr>
      <w:b/>
      <w:bCs/>
    </w:rPr>
  </w:style>
  <w:style w:type="paragraph" w:customStyle="1" w:styleId="xl83">
    <w:name w:val="xl83"/>
    <w:basedOn w:val="Normal"/>
    <w:rsid w:val="003B5648"/>
    <w:pPr>
      <w:shd w:val="clear" w:color="000000" w:fill="F2F2F2"/>
      <w:spacing w:before="100" w:beforeAutospacing="1" w:after="100" w:afterAutospacing="1"/>
    </w:pPr>
    <w:rPr>
      <w:color w:val="222222"/>
    </w:rPr>
  </w:style>
  <w:style w:type="paragraph" w:customStyle="1" w:styleId="xl84">
    <w:name w:val="xl84"/>
    <w:basedOn w:val="Normal"/>
    <w:rsid w:val="003B5648"/>
    <w:pPr>
      <w:shd w:val="clear" w:color="000000" w:fill="FFE699"/>
      <w:spacing w:before="100" w:beforeAutospacing="1" w:after="100" w:afterAutospacing="1"/>
    </w:pPr>
    <w:rPr>
      <w:color w:val="2E2E2E"/>
    </w:rPr>
  </w:style>
  <w:style w:type="paragraph" w:customStyle="1" w:styleId="xl85">
    <w:name w:val="xl85"/>
    <w:basedOn w:val="Normal"/>
    <w:rsid w:val="003B5648"/>
    <w:pPr>
      <w:spacing w:before="100" w:beforeAutospacing="1" w:after="100" w:afterAutospacing="1"/>
    </w:pPr>
    <w:rPr>
      <w:color w:val="222222"/>
    </w:rPr>
  </w:style>
  <w:style w:type="paragraph" w:customStyle="1" w:styleId="xl86">
    <w:name w:val="xl86"/>
    <w:basedOn w:val="Normal"/>
    <w:rsid w:val="003B5648"/>
    <w:pPr>
      <w:shd w:val="clear" w:color="000000" w:fill="C6E0B4"/>
      <w:spacing w:before="100" w:beforeAutospacing="1" w:after="100" w:afterAutospacing="1"/>
    </w:pPr>
    <w:rPr>
      <w:color w:val="000000"/>
    </w:rPr>
  </w:style>
  <w:style w:type="paragraph" w:customStyle="1" w:styleId="xl87">
    <w:name w:val="xl87"/>
    <w:basedOn w:val="Normal"/>
    <w:rsid w:val="003B5648"/>
    <w:pPr>
      <w:shd w:val="clear" w:color="000000" w:fill="C6E0B4"/>
      <w:spacing w:before="100" w:beforeAutospacing="1" w:after="100" w:afterAutospacing="1"/>
    </w:pPr>
    <w:rPr>
      <w:color w:val="222222"/>
    </w:rPr>
  </w:style>
  <w:style w:type="paragraph" w:customStyle="1" w:styleId="xl88">
    <w:name w:val="xl88"/>
    <w:basedOn w:val="Normal"/>
    <w:rsid w:val="003B5648"/>
    <w:pPr>
      <w:shd w:val="clear" w:color="000000" w:fill="FFFF00"/>
      <w:spacing w:before="100" w:beforeAutospacing="1" w:after="100" w:afterAutospacing="1"/>
    </w:pPr>
    <w:rPr>
      <w:color w:val="000000"/>
    </w:rPr>
  </w:style>
  <w:style w:type="paragraph" w:customStyle="1" w:styleId="xl89">
    <w:name w:val="xl89"/>
    <w:basedOn w:val="Normal"/>
    <w:rsid w:val="003B5648"/>
    <w:pPr>
      <w:shd w:val="clear" w:color="000000" w:fill="FFFFFF"/>
      <w:spacing w:before="100" w:beforeAutospacing="1" w:after="100" w:afterAutospacing="1"/>
    </w:pPr>
    <w:rPr>
      <w:color w:val="000000"/>
    </w:rPr>
  </w:style>
  <w:style w:type="paragraph" w:customStyle="1" w:styleId="xl90">
    <w:name w:val="xl90"/>
    <w:basedOn w:val="Normal"/>
    <w:rsid w:val="003B5648"/>
    <w:pPr>
      <w:shd w:val="clear" w:color="000000" w:fill="FFE699"/>
      <w:spacing w:before="100" w:beforeAutospacing="1" w:after="100" w:afterAutospacing="1"/>
    </w:pPr>
    <w:rPr>
      <w:color w:val="222222"/>
    </w:rPr>
  </w:style>
  <w:style w:type="paragraph" w:customStyle="1" w:styleId="xl91">
    <w:name w:val="xl91"/>
    <w:basedOn w:val="Normal"/>
    <w:rsid w:val="003B5648"/>
    <w:pPr>
      <w:shd w:val="clear" w:color="000000" w:fill="D9D9D9"/>
      <w:spacing w:before="100" w:beforeAutospacing="1" w:after="100" w:afterAutospacing="1"/>
    </w:pPr>
  </w:style>
  <w:style w:type="paragraph" w:customStyle="1" w:styleId="xl92">
    <w:name w:val="xl92"/>
    <w:basedOn w:val="Normal"/>
    <w:rsid w:val="003B5648"/>
    <w:pPr>
      <w:shd w:val="clear" w:color="000000" w:fill="D9D9D9"/>
      <w:spacing w:before="100" w:beforeAutospacing="1" w:after="100" w:afterAutospacing="1"/>
    </w:pPr>
    <w:rPr>
      <w:color w:val="000000"/>
    </w:rPr>
  </w:style>
  <w:style w:type="paragraph" w:customStyle="1" w:styleId="xl93">
    <w:name w:val="xl93"/>
    <w:basedOn w:val="Normal"/>
    <w:rsid w:val="003B5648"/>
    <w:pPr>
      <w:spacing w:before="100" w:beforeAutospacing="1" w:after="100" w:afterAutospacing="1"/>
    </w:pPr>
    <w:rPr>
      <w:rFonts w:ascii="Arial" w:hAnsi="Arial" w:cs="Arial"/>
      <w:color w:val="222222"/>
      <w:sz w:val="18"/>
      <w:szCs w:val="18"/>
    </w:rPr>
  </w:style>
  <w:style w:type="paragraph" w:customStyle="1" w:styleId="xl94">
    <w:name w:val="xl94"/>
    <w:basedOn w:val="Normal"/>
    <w:rsid w:val="003B5648"/>
    <w:pPr>
      <w:shd w:val="clear" w:color="000000" w:fill="F2F2F2"/>
      <w:spacing w:before="100" w:beforeAutospacing="1" w:after="100" w:afterAutospacing="1"/>
    </w:pPr>
    <w:rPr>
      <w:color w:val="FF0000"/>
    </w:rPr>
  </w:style>
  <w:style w:type="paragraph" w:customStyle="1" w:styleId="xl95">
    <w:name w:val="xl95"/>
    <w:basedOn w:val="Normal"/>
    <w:rsid w:val="003B5648"/>
    <w:pPr>
      <w:shd w:val="clear" w:color="000000" w:fill="F2F2F2"/>
      <w:spacing w:before="100" w:beforeAutospacing="1" w:after="100" w:afterAutospacing="1"/>
    </w:pPr>
    <w:rPr>
      <w:color w:val="7030A0"/>
    </w:rPr>
  </w:style>
  <w:style w:type="paragraph" w:customStyle="1" w:styleId="xl96">
    <w:name w:val="xl96"/>
    <w:basedOn w:val="Normal"/>
    <w:rsid w:val="003B5648"/>
    <w:pPr>
      <w:spacing w:before="100" w:beforeAutospacing="1" w:after="100" w:afterAutospacing="1"/>
    </w:pPr>
    <w:rPr>
      <w:rFonts w:ascii="Cambria" w:hAnsi="Cambria"/>
      <w:color w:val="212121"/>
      <w:sz w:val="30"/>
      <w:szCs w:val="30"/>
    </w:rPr>
  </w:style>
  <w:style w:type="paragraph" w:customStyle="1" w:styleId="xl97">
    <w:name w:val="xl97"/>
    <w:basedOn w:val="Normal"/>
    <w:rsid w:val="003B5648"/>
    <w:pPr>
      <w:spacing w:before="100" w:beforeAutospacing="1" w:after="100" w:afterAutospacing="1"/>
    </w:pPr>
    <w:rPr>
      <w:rFonts w:ascii="Georgia" w:hAnsi="Georgia"/>
      <w:color w:val="333333"/>
      <w:sz w:val="28"/>
      <w:szCs w:val="28"/>
    </w:rPr>
  </w:style>
  <w:style w:type="paragraph" w:customStyle="1" w:styleId="xl98">
    <w:name w:val="xl98"/>
    <w:basedOn w:val="Normal"/>
    <w:rsid w:val="003B5648"/>
    <w:pPr>
      <w:spacing w:before="100" w:beforeAutospacing="1" w:after="100" w:afterAutospacing="1"/>
    </w:pPr>
    <w:rPr>
      <w:rFonts w:ascii="Open Sans" w:hAnsi="Open Sans" w:cs="Open Sans"/>
      <w:color w:val="1C1D1E"/>
    </w:rPr>
  </w:style>
  <w:style w:type="paragraph" w:customStyle="1" w:styleId="xl99">
    <w:name w:val="xl99"/>
    <w:basedOn w:val="Normal"/>
    <w:rsid w:val="003B5648"/>
    <w:pPr>
      <w:spacing w:before="100" w:beforeAutospacing="1" w:after="100" w:afterAutospacing="1"/>
    </w:pPr>
    <w:rPr>
      <w:color w:val="0563C1"/>
      <w:u w:val="single"/>
    </w:rPr>
  </w:style>
  <w:style w:type="paragraph" w:customStyle="1" w:styleId="xl100">
    <w:name w:val="xl100"/>
    <w:basedOn w:val="Normal"/>
    <w:rsid w:val="003B5648"/>
    <w:pPr>
      <w:spacing w:before="100" w:beforeAutospacing="1" w:after="100" w:afterAutospacing="1"/>
    </w:pPr>
    <w:rPr>
      <w:rFonts w:ascii="BlinkMacSystemFont" w:hAnsi="BlinkMacSystemFont"/>
      <w:color w:val="212121"/>
    </w:rPr>
  </w:style>
  <w:style w:type="paragraph" w:customStyle="1" w:styleId="xl101">
    <w:name w:val="xl101"/>
    <w:basedOn w:val="Normal"/>
    <w:rsid w:val="003B5648"/>
    <w:pPr>
      <w:spacing w:before="100" w:beforeAutospacing="1" w:after="100" w:afterAutospacing="1"/>
    </w:pPr>
    <w:rPr>
      <w:rFonts w:ascii="Guardian TextSans Web" w:hAnsi="Guardian TextSans Web"/>
      <w:color w:val="333333"/>
    </w:rPr>
  </w:style>
  <w:style w:type="paragraph" w:customStyle="1" w:styleId="xl102">
    <w:name w:val="xl102"/>
    <w:basedOn w:val="Normal"/>
    <w:rsid w:val="003B5648"/>
    <w:pPr>
      <w:spacing w:before="100" w:beforeAutospacing="1" w:after="100" w:afterAutospacing="1"/>
    </w:pPr>
    <w:rPr>
      <w:rFonts w:ascii="HelveticaNeue" w:hAnsi="HelveticaNeue"/>
      <w:color w:val="000000"/>
    </w:rPr>
  </w:style>
  <w:style w:type="paragraph" w:customStyle="1" w:styleId="xl103">
    <w:name w:val="xl103"/>
    <w:basedOn w:val="Normal"/>
    <w:rsid w:val="003B5648"/>
    <w:pPr>
      <w:spacing w:before="100" w:beforeAutospacing="1" w:after="100" w:afterAutospacing="1"/>
    </w:pPr>
    <w:rPr>
      <w:rFonts w:ascii="Interfaceregular" w:hAnsi="Interfaceregular"/>
      <w:color w:val="333333"/>
      <w:sz w:val="26"/>
      <w:szCs w:val="26"/>
    </w:rPr>
  </w:style>
  <w:style w:type="paragraph" w:customStyle="1" w:styleId="xl104">
    <w:name w:val="xl104"/>
    <w:basedOn w:val="Normal"/>
    <w:rsid w:val="003B5648"/>
    <w:pPr>
      <w:spacing w:before="100" w:beforeAutospacing="1" w:after="100" w:afterAutospacing="1"/>
    </w:pPr>
    <w:rPr>
      <w:rFonts w:ascii="NexusSerif" w:hAnsi="NexusSerif"/>
      <w:color w:val="2E2E2E"/>
      <w:sz w:val="28"/>
      <w:szCs w:val="28"/>
    </w:rPr>
  </w:style>
  <w:style w:type="paragraph" w:customStyle="1" w:styleId="xl105">
    <w:name w:val="xl105"/>
    <w:basedOn w:val="Normal"/>
    <w:rsid w:val="003B5648"/>
    <w:pPr>
      <w:spacing w:before="100" w:beforeAutospacing="1" w:after="100" w:afterAutospacing="1"/>
    </w:pPr>
    <w:rPr>
      <w:rFonts w:ascii="Roboto" w:hAnsi="Roboto"/>
      <w:color w:val="555555"/>
    </w:rPr>
  </w:style>
  <w:style w:type="paragraph" w:customStyle="1" w:styleId="xl106">
    <w:name w:val="xl106"/>
    <w:basedOn w:val="Normal"/>
    <w:rsid w:val="003B5648"/>
    <w:pPr>
      <w:spacing w:before="100" w:beforeAutospacing="1" w:after="100" w:afterAutospacing="1"/>
    </w:pPr>
    <w:rPr>
      <w:rFonts w:ascii="Roboto" w:hAnsi="Roboto"/>
      <w:color w:val="555555"/>
    </w:rPr>
  </w:style>
  <w:style w:type="paragraph" w:customStyle="1" w:styleId="xl107">
    <w:name w:val="xl107"/>
    <w:basedOn w:val="Normal"/>
    <w:rsid w:val="003B5648"/>
    <w:pPr>
      <w:spacing w:before="100" w:beforeAutospacing="1" w:after="100" w:afterAutospacing="1"/>
    </w:pPr>
    <w:rPr>
      <w:rFonts w:ascii="Open Sans" w:hAnsi="Open Sans" w:cs="Open Sans"/>
      <w:color w:val="464646"/>
    </w:rPr>
  </w:style>
  <w:style w:type="paragraph" w:customStyle="1" w:styleId="xl108">
    <w:name w:val="xl108"/>
    <w:basedOn w:val="Normal"/>
    <w:rsid w:val="003B5648"/>
    <w:pPr>
      <w:spacing w:before="100" w:beforeAutospacing="1" w:after="100" w:afterAutospacing="1"/>
    </w:pPr>
    <w:rPr>
      <w:rFonts w:ascii="Open Sans" w:hAnsi="Open Sans" w:cs="Open Sans"/>
      <w:color w:val="333333"/>
      <w:sz w:val="26"/>
      <w:szCs w:val="26"/>
    </w:rPr>
  </w:style>
  <w:style w:type="paragraph" w:customStyle="1" w:styleId="xl109">
    <w:name w:val="xl109"/>
    <w:basedOn w:val="Normal"/>
    <w:rsid w:val="003B5648"/>
    <w:pPr>
      <w:spacing w:before="100" w:beforeAutospacing="1" w:after="100" w:afterAutospacing="1"/>
    </w:pPr>
    <w:rPr>
      <w:rFonts w:ascii="Montserrat" w:hAnsi="Montserrat"/>
      <w:color w:val="212529"/>
    </w:rPr>
  </w:style>
  <w:style w:type="paragraph" w:customStyle="1" w:styleId="xl110">
    <w:name w:val="xl110"/>
    <w:basedOn w:val="Normal"/>
    <w:rsid w:val="003B5648"/>
    <w:pPr>
      <w:spacing w:before="100" w:beforeAutospacing="1" w:after="100" w:afterAutospacing="1"/>
    </w:pPr>
    <w:rPr>
      <w:rFonts w:ascii="Noto Sans" w:hAnsi="Noto Sans" w:cs="Noto Sans"/>
      <w:i/>
      <w:iCs/>
    </w:rPr>
  </w:style>
  <w:style w:type="paragraph" w:customStyle="1" w:styleId="xl111">
    <w:name w:val="xl111"/>
    <w:basedOn w:val="Normal"/>
    <w:rsid w:val="003B5648"/>
    <w:pPr>
      <w:spacing w:before="100" w:beforeAutospacing="1" w:after="100" w:afterAutospacing="1"/>
    </w:pPr>
    <w:rPr>
      <w:rFonts w:ascii="Berlingske Sans" w:hAnsi="Berlingske Sans"/>
      <w:color w:val="000000"/>
    </w:rPr>
  </w:style>
  <w:style w:type="paragraph" w:customStyle="1" w:styleId="xl112">
    <w:name w:val="xl112"/>
    <w:basedOn w:val="Normal"/>
    <w:rsid w:val="003B5648"/>
    <w:pPr>
      <w:spacing w:before="100" w:beforeAutospacing="1" w:after="100" w:afterAutospacing="1"/>
    </w:pPr>
    <w:rPr>
      <w:rFonts w:ascii="MuseoSans" w:hAnsi="MuseoSans"/>
      <w:color w:val="282828"/>
      <w:sz w:val="28"/>
      <w:szCs w:val="28"/>
    </w:rPr>
  </w:style>
  <w:style w:type="paragraph" w:customStyle="1" w:styleId="xl113">
    <w:name w:val="xl113"/>
    <w:basedOn w:val="Normal"/>
    <w:rsid w:val="003B5648"/>
    <w:pPr>
      <w:spacing w:before="100" w:beforeAutospacing="1" w:after="100" w:afterAutospacing="1"/>
    </w:pPr>
    <w:rPr>
      <w:rFonts w:ascii="Merriweather" w:hAnsi="Merriweather"/>
      <w:color w:val="393A3D"/>
    </w:rPr>
  </w:style>
  <w:style w:type="paragraph" w:customStyle="1" w:styleId="xl114">
    <w:name w:val="xl114"/>
    <w:basedOn w:val="Normal"/>
    <w:rsid w:val="003B5648"/>
    <w:pPr>
      <w:spacing w:before="100" w:beforeAutospacing="1" w:after="100" w:afterAutospacing="1"/>
    </w:pPr>
    <w:rPr>
      <w:rFonts w:ascii="Helvetica" w:hAnsi="Helvetica"/>
      <w:color w:val="202020"/>
      <w:sz w:val="20"/>
      <w:szCs w:val="20"/>
    </w:rPr>
  </w:style>
  <w:style w:type="paragraph" w:customStyle="1" w:styleId="xl115">
    <w:name w:val="xl115"/>
    <w:basedOn w:val="Normal"/>
    <w:rsid w:val="003B5648"/>
    <w:pPr>
      <w:spacing w:before="100" w:beforeAutospacing="1" w:after="100" w:afterAutospacing="1"/>
    </w:pPr>
    <w:rPr>
      <w:rFonts w:ascii="Open Sans" w:hAnsi="Open Sans" w:cs="Open Sans"/>
      <w:color w:val="333333"/>
    </w:rPr>
  </w:style>
  <w:style w:type="paragraph" w:customStyle="1" w:styleId="xl116">
    <w:name w:val="xl116"/>
    <w:basedOn w:val="Normal"/>
    <w:rsid w:val="003B5648"/>
    <w:pPr>
      <w:spacing w:before="100" w:beforeAutospacing="1" w:after="100" w:afterAutospacing="1"/>
    </w:pPr>
    <w:rPr>
      <w:rFonts w:ascii="Guardian TextSans Web" w:hAnsi="Guardian TextSans Web"/>
      <w:color w:val="333333"/>
    </w:rPr>
  </w:style>
  <w:style w:type="paragraph" w:customStyle="1" w:styleId="xl117">
    <w:name w:val="xl117"/>
    <w:basedOn w:val="Normal"/>
    <w:rsid w:val="003B5648"/>
    <w:pPr>
      <w:spacing w:before="100" w:beforeAutospacing="1" w:after="100" w:afterAutospacing="1"/>
    </w:pPr>
    <w:rPr>
      <w:rFonts w:ascii="Georgia" w:hAnsi="Georgia"/>
      <w:color w:val="505050"/>
    </w:rPr>
  </w:style>
  <w:style w:type="paragraph" w:customStyle="1" w:styleId="xl118">
    <w:name w:val="xl118"/>
    <w:basedOn w:val="Normal"/>
    <w:rsid w:val="003B5648"/>
    <w:pPr>
      <w:spacing w:before="100" w:beforeAutospacing="1" w:after="100" w:afterAutospacing="1"/>
    </w:pPr>
    <w:rPr>
      <w:rFonts w:ascii="Noto Sans" w:hAnsi="Noto Sans" w:cs="Noto Sans"/>
      <w:color w:val="333333"/>
      <w:sz w:val="28"/>
      <w:szCs w:val="28"/>
    </w:rPr>
  </w:style>
  <w:style w:type="paragraph" w:customStyle="1" w:styleId="xl119">
    <w:name w:val="xl119"/>
    <w:basedOn w:val="Normal"/>
    <w:rsid w:val="003B5648"/>
    <w:pPr>
      <w:spacing w:before="100" w:beforeAutospacing="1" w:after="100" w:afterAutospacing="1"/>
    </w:pPr>
    <w:rPr>
      <w:rFonts w:ascii="Georgia" w:hAnsi="Georgia"/>
      <w:color w:val="333333"/>
      <w:sz w:val="28"/>
      <w:szCs w:val="28"/>
    </w:rPr>
  </w:style>
  <w:style w:type="paragraph" w:customStyle="1" w:styleId="xl120">
    <w:name w:val="xl120"/>
    <w:basedOn w:val="Normal"/>
    <w:rsid w:val="003B5648"/>
    <w:pPr>
      <w:spacing w:before="100" w:beforeAutospacing="1" w:after="100" w:afterAutospacing="1"/>
    </w:pPr>
    <w:rPr>
      <w:rFonts w:ascii="Helvetica Neue" w:hAnsi="Helvetica Neue"/>
      <w:color w:val="2E2B2B"/>
    </w:rPr>
  </w:style>
  <w:style w:type="paragraph" w:customStyle="1" w:styleId="xl121">
    <w:name w:val="xl121"/>
    <w:basedOn w:val="Normal"/>
    <w:rsid w:val="003B5648"/>
    <w:pPr>
      <w:spacing w:before="100" w:beforeAutospacing="1" w:after="100" w:afterAutospacing="1"/>
    </w:pPr>
    <w:rPr>
      <w:rFonts w:ascii="Fira Sans" w:hAnsi="Fira Sans"/>
      <w:color w:val="232323"/>
    </w:rPr>
  </w:style>
  <w:style w:type="paragraph" w:customStyle="1" w:styleId="xl122">
    <w:name w:val="xl122"/>
    <w:basedOn w:val="Normal"/>
    <w:rsid w:val="003B5648"/>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sz w:val="28"/>
      <w:szCs w:val="28"/>
    </w:rPr>
  </w:style>
  <w:style w:type="paragraph" w:customStyle="1" w:styleId="xl123">
    <w:name w:val="xl123"/>
    <w:basedOn w:val="Normal"/>
    <w:rsid w:val="003B5648"/>
    <w:pPr>
      <w:shd w:val="clear" w:color="000000" w:fill="FFFFFF"/>
      <w:spacing w:before="100" w:beforeAutospacing="1" w:after="100" w:afterAutospacing="1"/>
    </w:pPr>
    <w:rPr>
      <w:color w:val="000000"/>
    </w:rPr>
  </w:style>
  <w:style w:type="paragraph" w:customStyle="1" w:styleId="xl124">
    <w:name w:val="xl124"/>
    <w:basedOn w:val="Normal"/>
    <w:rsid w:val="003B5648"/>
    <w:pPr>
      <w:shd w:val="clear" w:color="000000" w:fill="F2F2F2"/>
      <w:spacing w:before="100" w:beforeAutospacing="1" w:after="100" w:afterAutospacing="1"/>
    </w:pPr>
    <w:rPr>
      <w:color w:val="000000"/>
    </w:rPr>
  </w:style>
  <w:style w:type="paragraph" w:customStyle="1" w:styleId="xl125">
    <w:name w:val="xl125"/>
    <w:basedOn w:val="Normal"/>
    <w:rsid w:val="003B5648"/>
    <w:pPr>
      <w:shd w:val="clear" w:color="000000" w:fill="F2F2F2"/>
      <w:spacing w:before="100" w:beforeAutospacing="1" w:after="100" w:afterAutospacing="1"/>
    </w:pPr>
    <w:rPr>
      <w:color w:val="000000"/>
    </w:rPr>
  </w:style>
  <w:style w:type="paragraph" w:customStyle="1" w:styleId="xl126">
    <w:name w:val="xl126"/>
    <w:basedOn w:val="Normal"/>
    <w:rsid w:val="003B5648"/>
    <w:pPr>
      <w:shd w:val="clear" w:color="000000" w:fill="F2F2F2"/>
      <w:spacing w:before="100" w:beforeAutospacing="1" w:after="100" w:afterAutospacing="1"/>
    </w:pPr>
    <w:rPr>
      <w:color w:val="FF0000"/>
    </w:rPr>
  </w:style>
  <w:style w:type="paragraph" w:customStyle="1" w:styleId="xl127">
    <w:name w:val="xl127"/>
    <w:basedOn w:val="Normal"/>
    <w:rsid w:val="003B5648"/>
    <w:pPr>
      <w:shd w:val="clear" w:color="000000" w:fill="F2F2F2"/>
      <w:spacing w:before="100" w:beforeAutospacing="1" w:after="100" w:afterAutospacing="1"/>
    </w:pPr>
    <w:rPr>
      <w:color w:val="7030A0"/>
    </w:rPr>
  </w:style>
  <w:style w:type="paragraph" w:customStyle="1" w:styleId="xl128">
    <w:name w:val="xl128"/>
    <w:basedOn w:val="Normal"/>
    <w:rsid w:val="003B5648"/>
    <w:pPr>
      <w:shd w:val="clear" w:color="000000" w:fill="D9D9D9"/>
      <w:spacing w:before="100" w:beforeAutospacing="1" w:after="100" w:afterAutospacing="1"/>
    </w:pPr>
    <w:rPr>
      <w:color w:val="000000"/>
    </w:rPr>
  </w:style>
  <w:style w:type="paragraph" w:customStyle="1" w:styleId="xl129">
    <w:name w:val="xl129"/>
    <w:basedOn w:val="Normal"/>
    <w:rsid w:val="003B5648"/>
    <w:pPr>
      <w:shd w:val="clear" w:color="000000" w:fill="C6E0B4"/>
      <w:spacing w:before="100" w:beforeAutospacing="1" w:after="100" w:afterAutospacing="1"/>
    </w:pPr>
    <w:rPr>
      <w:color w:val="000000"/>
    </w:rPr>
  </w:style>
  <w:style w:type="paragraph" w:customStyle="1" w:styleId="xl130">
    <w:name w:val="xl130"/>
    <w:basedOn w:val="Normal"/>
    <w:rsid w:val="003B5648"/>
    <w:pPr>
      <w:shd w:val="clear" w:color="000000" w:fill="FFFF00"/>
      <w:spacing w:before="100" w:beforeAutospacing="1" w:after="100" w:afterAutospacing="1"/>
    </w:pPr>
    <w:rPr>
      <w:color w:val="000000"/>
    </w:rPr>
  </w:style>
  <w:style w:type="paragraph" w:customStyle="1" w:styleId="xl131">
    <w:name w:val="xl131"/>
    <w:basedOn w:val="Normal"/>
    <w:rsid w:val="003B5648"/>
    <w:pPr>
      <w:spacing w:before="100" w:beforeAutospacing="1" w:after="100" w:afterAutospacing="1"/>
    </w:pPr>
    <w:rPr>
      <w:color w:val="000000"/>
      <w:sz w:val="20"/>
      <w:szCs w:val="20"/>
    </w:rPr>
  </w:style>
  <w:style w:type="paragraph" w:customStyle="1" w:styleId="xl132">
    <w:name w:val="xl132"/>
    <w:basedOn w:val="Normal"/>
    <w:rsid w:val="003B5648"/>
    <w:pPr>
      <w:shd w:val="clear" w:color="000000" w:fill="F2F2F2"/>
      <w:spacing w:before="100" w:beforeAutospacing="1" w:after="100" w:afterAutospacing="1"/>
    </w:pPr>
    <w:rPr>
      <w:color w:val="FF0000"/>
    </w:rPr>
  </w:style>
  <w:style w:type="paragraph" w:customStyle="1" w:styleId="xl133">
    <w:name w:val="xl133"/>
    <w:basedOn w:val="Normal"/>
    <w:rsid w:val="003B5648"/>
    <w:pPr>
      <w:shd w:val="clear" w:color="000000" w:fill="F2F2F2"/>
      <w:spacing w:before="100" w:beforeAutospacing="1" w:after="100" w:afterAutospacing="1"/>
    </w:pPr>
    <w:rPr>
      <w:color w:val="7030A0"/>
    </w:rPr>
  </w:style>
  <w:style w:type="paragraph" w:customStyle="1" w:styleId="xl134">
    <w:name w:val="xl134"/>
    <w:basedOn w:val="Normal"/>
    <w:rsid w:val="003B5648"/>
    <w:pPr>
      <w:spacing w:before="100" w:beforeAutospacing="1" w:after="100" w:afterAutospacing="1"/>
    </w:pPr>
    <w:rPr>
      <w:rFonts w:ascii="Arial" w:hAnsi="Arial" w:cs="Arial"/>
      <w:color w:val="222222"/>
      <w:sz w:val="20"/>
      <w:szCs w:val="20"/>
    </w:rPr>
  </w:style>
  <w:style w:type="paragraph" w:styleId="NoSpacing">
    <w:name w:val="No Spacing"/>
    <w:uiPriority w:val="1"/>
    <w:qFormat/>
    <w:rsid w:val="003B5648"/>
  </w:style>
  <w:style w:type="character" w:customStyle="1" w:styleId="Heading1Char">
    <w:name w:val="Heading 1 Char"/>
    <w:basedOn w:val="DefaultParagraphFont"/>
    <w:link w:val="Heading1"/>
    <w:uiPriority w:val="9"/>
    <w:rsid w:val="003B564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B5648"/>
    <w:pPr>
      <w:spacing w:before="480" w:line="276" w:lineRule="auto"/>
      <w:outlineLvl w:val="9"/>
    </w:pPr>
    <w:rPr>
      <w:b/>
      <w:bCs/>
      <w:sz w:val="28"/>
      <w:szCs w:val="28"/>
      <w:lang w:val="en-US"/>
    </w:rPr>
  </w:style>
  <w:style w:type="paragraph" w:styleId="TOC2">
    <w:name w:val="toc 2"/>
    <w:basedOn w:val="Normal"/>
    <w:next w:val="Normal"/>
    <w:autoRedefine/>
    <w:uiPriority w:val="39"/>
    <w:unhideWhenUsed/>
    <w:rsid w:val="003B5648"/>
    <w:pPr>
      <w:spacing w:before="120"/>
      <w:ind w:left="240"/>
    </w:pPr>
    <w:rPr>
      <w:rFonts w:asciiTheme="minorHAnsi" w:hAnsiTheme="minorHAnsi" w:cstheme="minorHAnsi"/>
      <w:b/>
      <w:bCs/>
      <w:sz w:val="22"/>
      <w:szCs w:val="22"/>
    </w:rPr>
  </w:style>
  <w:style w:type="paragraph" w:styleId="TOC1">
    <w:name w:val="toc 1"/>
    <w:basedOn w:val="Normal"/>
    <w:next w:val="Normal"/>
    <w:autoRedefine/>
    <w:uiPriority w:val="39"/>
    <w:unhideWhenUsed/>
    <w:rsid w:val="003B5648"/>
    <w:pPr>
      <w:spacing w:before="120"/>
    </w:pPr>
    <w:rPr>
      <w:rFonts w:asciiTheme="minorHAnsi" w:hAnsiTheme="minorHAnsi" w:cstheme="minorHAnsi"/>
      <w:b/>
      <w:bCs/>
      <w:i/>
      <w:iCs/>
    </w:rPr>
  </w:style>
  <w:style w:type="paragraph" w:styleId="TOC3">
    <w:name w:val="toc 3"/>
    <w:basedOn w:val="Normal"/>
    <w:next w:val="Normal"/>
    <w:autoRedefine/>
    <w:uiPriority w:val="39"/>
    <w:semiHidden/>
    <w:unhideWhenUsed/>
    <w:rsid w:val="003B5648"/>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3B5648"/>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3B5648"/>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3B5648"/>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3B5648"/>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3B5648"/>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3B5648"/>
    <w:pPr>
      <w:ind w:left="1920"/>
    </w:pPr>
    <w:rPr>
      <w:rFonts w:asciiTheme="minorHAnsi" w:hAnsiTheme="minorHAnsi" w:cs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FB9"/>
    <w:rPr>
      <w:rFonts w:ascii="Times New Roman" w:eastAsia="Times New Roman" w:hAnsi="Times New Roman" w:cs="Times New Roman"/>
    </w:rPr>
  </w:style>
  <w:style w:type="paragraph" w:styleId="Heading1">
    <w:name w:val="heading 1"/>
    <w:basedOn w:val="Normal"/>
    <w:next w:val="Normal"/>
    <w:link w:val="Heading1Char"/>
    <w:uiPriority w:val="9"/>
    <w:qFormat/>
    <w:rsid w:val="003B564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96FB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B564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1FB9"/>
    <w:rPr>
      <w:sz w:val="22"/>
      <w:szCs w:val="22"/>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F41FB9"/>
    <w:rPr>
      <w:color w:val="0563C1" w:themeColor="hyperlink"/>
      <w:u w:val="single"/>
    </w:rPr>
  </w:style>
  <w:style w:type="paragraph" w:styleId="CommentText">
    <w:name w:val="annotation text"/>
    <w:basedOn w:val="Normal"/>
    <w:link w:val="CommentTextChar"/>
    <w:uiPriority w:val="99"/>
    <w:semiHidden/>
    <w:unhideWhenUsed/>
    <w:rsid w:val="00F41FB9"/>
    <w:pPr>
      <w:spacing w:after="16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F41FB9"/>
    <w:rPr>
      <w:sz w:val="20"/>
      <w:szCs w:val="20"/>
      <w:lang w:val="en-US"/>
    </w:rPr>
  </w:style>
  <w:style w:type="character" w:styleId="CommentReference">
    <w:name w:val="annotation reference"/>
    <w:basedOn w:val="DefaultParagraphFont"/>
    <w:uiPriority w:val="99"/>
    <w:semiHidden/>
    <w:unhideWhenUsed/>
    <w:rsid w:val="00F41FB9"/>
    <w:rPr>
      <w:sz w:val="16"/>
      <w:szCs w:val="16"/>
    </w:rPr>
  </w:style>
  <w:style w:type="paragraph" w:styleId="ListParagraph">
    <w:name w:val="List Paragraph"/>
    <w:basedOn w:val="Normal"/>
    <w:uiPriority w:val="34"/>
    <w:qFormat/>
    <w:rsid w:val="00F41FB9"/>
    <w:pPr>
      <w:spacing w:after="160" w:line="259" w:lineRule="auto"/>
      <w:ind w:left="720"/>
      <w:contextualSpacing/>
    </w:pPr>
    <w:rPr>
      <w:rFonts w:asciiTheme="minorHAnsi" w:eastAsiaTheme="minorHAnsi" w:hAnsiTheme="minorHAnsi" w:cstheme="minorBidi"/>
      <w:sz w:val="22"/>
      <w:szCs w:val="22"/>
      <w:lang w:val="en-US"/>
    </w:rPr>
  </w:style>
  <w:style w:type="table" w:customStyle="1" w:styleId="GridTableLight">
    <w:name w:val="Grid Table Light"/>
    <w:basedOn w:val="TableNormal"/>
    <w:uiPriority w:val="40"/>
    <w:rsid w:val="00F41FB9"/>
    <w:rPr>
      <w:sz w:val="22"/>
      <w:szCs w:val="22"/>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41FB9"/>
    <w:rPr>
      <w:rFonts w:ascii="Segoe UI" w:eastAsiaTheme="minorHAnsi" w:hAnsi="Segoe UI" w:cs="Segoe UI"/>
      <w:sz w:val="18"/>
      <w:szCs w:val="18"/>
      <w:lang w:val="en-US"/>
    </w:rPr>
  </w:style>
  <w:style w:type="character" w:customStyle="1" w:styleId="BalloonTextChar">
    <w:name w:val="Balloon Text Char"/>
    <w:basedOn w:val="DefaultParagraphFont"/>
    <w:link w:val="BalloonText"/>
    <w:uiPriority w:val="99"/>
    <w:semiHidden/>
    <w:rsid w:val="00F41FB9"/>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F41FB9"/>
    <w:rPr>
      <w:b/>
      <w:bCs/>
    </w:rPr>
  </w:style>
  <w:style w:type="character" w:customStyle="1" w:styleId="CommentSubjectChar">
    <w:name w:val="Comment Subject Char"/>
    <w:basedOn w:val="CommentTextChar"/>
    <w:link w:val="CommentSubject"/>
    <w:uiPriority w:val="99"/>
    <w:semiHidden/>
    <w:rsid w:val="00F41FB9"/>
    <w:rPr>
      <w:b/>
      <w:bCs/>
      <w:sz w:val="20"/>
      <w:szCs w:val="20"/>
      <w:lang w:val="en-US"/>
    </w:rPr>
  </w:style>
  <w:style w:type="paragraph" w:styleId="Revision">
    <w:name w:val="Revision"/>
    <w:hidden/>
    <w:uiPriority w:val="99"/>
    <w:semiHidden/>
    <w:rsid w:val="00F41FB9"/>
    <w:rPr>
      <w:sz w:val="22"/>
      <w:szCs w:val="22"/>
      <w:lang w:val="en-US"/>
    </w:rPr>
  </w:style>
  <w:style w:type="paragraph" w:styleId="NormalWeb">
    <w:name w:val="Normal (Web)"/>
    <w:basedOn w:val="Normal"/>
    <w:uiPriority w:val="99"/>
    <w:semiHidden/>
    <w:unhideWhenUsed/>
    <w:rsid w:val="00F41FB9"/>
    <w:pPr>
      <w:spacing w:before="100" w:beforeAutospacing="1" w:after="100" w:afterAutospacing="1"/>
    </w:pPr>
  </w:style>
  <w:style w:type="character" w:customStyle="1" w:styleId="UnresolvedMention">
    <w:name w:val="Unresolved Mention"/>
    <w:basedOn w:val="DefaultParagraphFont"/>
    <w:uiPriority w:val="99"/>
    <w:semiHidden/>
    <w:unhideWhenUsed/>
    <w:rsid w:val="00F41FB9"/>
    <w:rPr>
      <w:color w:val="605E5C"/>
      <w:shd w:val="clear" w:color="auto" w:fill="E1DFDD"/>
    </w:rPr>
  </w:style>
  <w:style w:type="paragraph" w:styleId="Bibliography">
    <w:name w:val="Bibliography"/>
    <w:basedOn w:val="Normal"/>
    <w:next w:val="Normal"/>
    <w:uiPriority w:val="37"/>
    <w:unhideWhenUsed/>
    <w:rsid w:val="00F41FB9"/>
    <w:pPr>
      <w:tabs>
        <w:tab w:val="left" w:pos="380"/>
      </w:tabs>
      <w:spacing w:after="240"/>
      <w:ind w:left="384" w:hanging="384"/>
    </w:pPr>
  </w:style>
  <w:style w:type="character" w:styleId="LineNumber">
    <w:name w:val="line number"/>
    <w:basedOn w:val="DefaultParagraphFont"/>
    <w:uiPriority w:val="99"/>
    <w:semiHidden/>
    <w:unhideWhenUsed/>
    <w:rsid w:val="00F41FB9"/>
  </w:style>
  <w:style w:type="table" w:customStyle="1" w:styleId="TableGridLight1">
    <w:name w:val="Table Grid Light1"/>
    <w:basedOn w:val="TableNormal"/>
    <w:uiPriority w:val="40"/>
    <w:rsid w:val="00396FBA"/>
    <w:rPr>
      <w:sz w:val="22"/>
      <w:szCs w:val="22"/>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396FB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B5648"/>
    <w:rPr>
      <w:rFonts w:asciiTheme="majorHAnsi" w:eastAsiaTheme="majorEastAsia" w:hAnsiTheme="majorHAnsi" w:cstheme="majorBidi"/>
      <w:color w:val="1F3763" w:themeColor="accent1" w:themeShade="7F"/>
    </w:rPr>
  </w:style>
  <w:style w:type="character" w:styleId="FollowedHyperlink">
    <w:name w:val="FollowedHyperlink"/>
    <w:basedOn w:val="DefaultParagraphFont"/>
    <w:uiPriority w:val="99"/>
    <w:semiHidden/>
    <w:unhideWhenUsed/>
    <w:rsid w:val="003B5648"/>
    <w:rPr>
      <w:color w:val="954F72"/>
      <w:u w:val="single"/>
    </w:rPr>
  </w:style>
  <w:style w:type="paragraph" w:customStyle="1" w:styleId="msonormal0">
    <w:name w:val="msonormal"/>
    <w:basedOn w:val="Normal"/>
    <w:rsid w:val="003B5648"/>
    <w:pPr>
      <w:spacing w:before="100" w:beforeAutospacing="1" w:after="100" w:afterAutospacing="1"/>
    </w:pPr>
  </w:style>
  <w:style w:type="paragraph" w:customStyle="1" w:styleId="font0">
    <w:name w:val="font0"/>
    <w:basedOn w:val="Normal"/>
    <w:rsid w:val="003B5648"/>
    <w:pPr>
      <w:spacing w:before="100" w:beforeAutospacing="1" w:after="100" w:afterAutospacing="1"/>
    </w:pPr>
    <w:rPr>
      <w:rFonts w:ascii="Calibri" w:hAnsi="Calibri" w:cs="Calibri"/>
      <w:color w:val="000000"/>
      <w:sz w:val="22"/>
      <w:szCs w:val="22"/>
    </w:rPr>
  </w:style>
  <w:style w:type="paragraph" w:customStyle="1" w:styleId="font5">
    <w:name w:val="font5"/>
    <w:basedOn w:val="Normal"/>
    <w:rsid w:val="003B5648"/>
    <w:pPr>
      <w:spacing w:before="100" w:beforeAutospacing="1" w:after="100" w:afterAutospacing="1"/>
    </w:pPr>
    <w:rPr>
      <w:rFonts w:ascii="Calibri" w:hAnsi="Calibri" w:cs="Calibri"/>
      <w:color w:val="000000"/>
      <w:sz w:val="22"/>
      <w:szCs w:val="22"/>
    </w:rPr>
  </w:style>
  <w:style w:type="paragraph" w:customStyle="1" w:styleId="font6">
    <w:name w:val="font6"/>
    <w:basedOn w:val="Normal"/>
    <w:rsid w:val="003B5648"/>
    <w:pPr>
      <w:spacing w:before="100" w:beforeAutospacing="1" w:after="100" w:afterAutospacing="1"/>
    </w:pPr>
    <w:rPr>
      <w:rFonts w:ascii="Calibri" w:hAnsi="Calibri" w:cs="Calibri"/>
      <w:i/>
      <w:iCs/>
      <w:color w:val="000000"/>
      <w:sz w:val="22"/>
      <w:szCs w:val="22"/>
    </w:rPr>
  </w:style>
  <w:style w:type="paragraph" w:customStyle="1" w:styleId="font7">
    <w:name w:val="font7"/>
    <w:basedOn w:val="Normal"/>
    <w:rsid w:val="003B5648"/>
    <w:pPr>
      <w:spacing w:before="100" w:beforeAutospacing="1" w:after="100" w:afterAutospacing="1"/>
    </w:pPr>
    <w:rPr>
      <w:rFonts w:ascii="Arial" w:hAnsi="Arial" w:cs="Arial"/>
      <w:color w:val="222222"/>
      <w:sz w:val="20"/>
      <w:szCs w:val="20"/>
    </w:rPr>
  </w:style>
  <w:style w:type="paragraph" w:customStyle="1" w:styleId="font8">
    <w:name w:val="font8"/>
    <w:basedOn w:val="Normal"/>
    <w:rsid w:val="003B5648"/>
    <w:pPr>
      <w:spacing w:before="100" w:beforeAutospacing="1" w:after="100" w:afterAutospacing="1"/>
    </w:pPr>
    <w:rPr>
      <w:rFonts w:ascii="NexusSerif" w:hAnsi="NexusSerif"/>
      <w:color w:val="2E2E2E"/>
      <w:sz w:val="28"/>
      <w:szCs w:val="28"/>
    </w:rPr>
  </w:style>
  <w:style w:type="paragraph" w:customStyle="1" w:styleId="font9">
    <w:name w:val="font9"/>
    <w:basedOn w:val="Normal"/>
    <w:rsid w:val="003B5648"/>
    <w:pPr>
      <w:spacing w:before="100" w:beforeAutospacing="1" w:after="100" w:afterAutospacing="1"/>
    </w:pPr>
    <w:rPr>
      <w:rFonts w:ascii="Calibri" w:hAnsi="Calibri" w:cs="Calibri"/>
      <w:color w:val="222222"/>
      <w:sz w:val="22"/>
      <w:szCs w:val="22"/>
    </w:rPr>
  </w:style>
  <w:style w:type="paragraph" w:customStyle="1" w:styleId="font10">
    <w:name w:val="font10"/>
    <w:basedOn w:val="Normal"/>
    <w:rsid w:val="003B5648"/>
    <w:pPr>
      <w:spacing w:before="100" w:beforeAutospacing="1" w:after="100" w:afterAutospacing="1"/>
    </w:pPr>
    <w:rPr>
      <w:rFonts w:ascii="Calibri" w:hAnsi="Calibri" w:cs="Calibri"/>
      <w:i/>
      <w:iCs/>
      <w:color w:val="222222"/>
      <w:sz w:val="22"/>
      <w:szCs w:val="22"/>
    </w:rPr>
  </w:style>
  <w:style w:type="paragraph" w:customStyle="1" w:styleId="font11">
    <w:name w:val="font11"/>
    <w:basedOn w:val="Normal"/>
    <w:rsid w:val="003B5648"/>
    <w:pPr>
      <w:spacing w:before="100" w:beforeAutospacing="1" w:after="100" w:afterAutospacing="1"/>
    </w:pPr>
    <w:rPr>
      <w:rFonts w:ascii="Calibri" w:hAnsi="Calibri" w:cs="Calibri"/>
      <w:color w:val="7030A0"/>
      <w:sz w:val="22"/>
      <w:szCs w:val="22"/>
    </w:rPr>
  </w:style>
  <w:style w:type="paragraph" w:customStyle="1" w:styleId="font12">
    <w:name w:val="font12"/>
    <w:basedOn w:val="Normal"/>
    <w:rsid w:val="003B5648"/>
    <w:pPr>
      <w:spacing w:before="100" w:beforeAutospacing="1" w:after="100" w:afterAutospacing="1"/>
    </w:pPr>
    <w:rPr>
      <w:rFonts w:ascii="Calibri" w:hAnsi="Calibri" w:cs="Calibri"/>
      <w:color w:val="FF0000"/>
      <w:sz w:val="22"/>
      <w:szCs w:val="22"/>
    </w:rPr>
  </w:style>
  <w:style w:type="paragraph" w:customStyle="1" w:styleId="font13">
    <w:name w:val="font13"/>
    <w:basedOn w:val="Normal"/>
    <w:rsid w:val="003B5648"/>
    <w:pPr>
      <w:spacing w:before="100" w:beforeAutospacing="1" w:after="100" w:afterAutospacing="1"/>
    </w:pPr>
    <w:rPr>
      <w:rFonts w:ascii="Georgia" w:hAnsi="Georgia"/>
      <w:color w:val="333333"/>
      <w:sz w:val="28"/>
      <w:szCs w:val="28"/>
    </w:rPr>
  </w:style>
  <w:style w:type="paragraph" w:customStyle="1" w:styleId="font14">
    <w:name w:val="font14"/>
    <w:basedOn w:val="Normal"/>
    <w:rsid w:val="003B5648"/>
    <w:pPr>
      <w:spacing w:before="100" w:beforeAutospacing="1" w:after="100" w:afterAutospacing="1"/>
    </w:pPr>
    <w:rPr>
      <w:rFonts w:ascii="Arial" w:hAnsi="Arial" w:cs="Arial"/>
      <w:i/>
      <w:iCs/>
      <w:color w:val="222222"/>
      <w:sz w:val="20"/>
      <w:szCs w:val="20"/>
    </w:rPr>
  </w:style>
  <w:style w:type="paragraph" w:customStyle="1" w:styleId="font15">
    <w:name w:val="font15"/>
    <w:basedOn w:val="Normal"/>
    <w:rsid w:val="003B5648"/>
    <w:pPr>
      <w:spacing w:before="100" w:beforeAutospacing="1" w:after="100" w:afterAutospacing="1"/>
    </w:pPr>
    <w:rPr>
      <w:rFonts w:ascii="NexusSerif" w:hAnsi="NexusSerif"/>
      <w:i/>
      <w:iCs/>
      <w:color w:val="2E2E2E"/>
      <w:sz w:val="28"/>
      <w:szCs w:val="28"/>
    </w:rPr>
  </w:style>
  <w:style w:type="paragraph" w:customStyle="1" w:styleId="font16">
    <w:name w:val="font16"/>
    <w:basedOn w:val="Normal"/>
    <w:rsid w:val="003B5648"/>
    <w:pPr>
      <w:spacing w:before="100" w:beforeAutospacing="1" w:after="100" w:afterAutospacing="1"/>
    </w:pPr>
    <w:rPr>
      <w:rFonts w:ascii="MuseoSans" w:hAnsi="MuseoSans"/>
      <w:i/>
      <w:iCs/>
      <w:color w:val="282828"/>
      <w:sz w:val="28"/>
      <w:szCs w:val="28"/>
    </w:rPr>
  </w:style>
  <w:style w:type="paragraph" w:customStyle="1" w:styleId="font17">
    <w:name w:val="font17"/>
    <w:basedOn w:val="Normal"/>
    <w:rsid w:val="003B5648"/>
    <w:pPr>
      <w:spacing w:before="100" w:beforeAutospacing="1" w:after="100" w:afterAutospacing="1"/>
    </w:pPr>
    <w:rPr>
      <w:rFonts w:ascii="MuseoSans" w:hAnsi="MuseoSans"/>
      <w:color w:val="282828"/>
      <w:sz w:val="28"/>
      <w:szCs w:val="28"/>
    </w:rPr>
  </w:style>
  <w:style w:type="paragraph" w:customStyle="1" w:styleId="font18">
    <w:name w:val="font18"/>
    <w:basedOn w:val="Normal"/>
    <w:rsid w:val="003B5648"/>
    <w:pPr>
      <w:spacing w:before="100" w:beforeAutospacing="1" w:after="100" w:afterAutospacing="1"/>
    </w:pPr>
    <w:rPr>
      <w:rFonts w:ascii="Georgia" w:hAnsi="Georgia"/>
      <w:color w:val="333333"/>
      <w:sz w:val="20"/>
      <w:szCs w:val="20"/>
    </w:rPr>
  </w:style>
  <w:style w:type="paragraph" w:customStyle="1" w:styleId="font19">
    <w:name w:val="font19"/>
    <w:basedOn w:val="Normal"/>
    <w:rsid w:val="003B5648"/>
    <w:pPr>
      <w:spacing w:before="100" w:beforeAutospacing="1" w:after="100" w:afterAutospacing="1"/>
    </w:pPr>
    <w:rPr>
      <w:rFonts w:ascii="Calibri" w:hAnsi="Calibri" w:cs="Calibri"/>
      <w:i/>
      <w:iCs/>
      <w:color w:val="7030A0"/>
      <w:sz w:val="22"/>
      <w:szCs w:val="22"/>
    </w:rPr>
  </w:style>
  <w:style w:type="paragraph" w:customStyle="1" w:styleId="font20">
    <w:name w:val="font20"/>
    <w:basedOn w:val="Normal"/>
    <w:rsid w:val="003B5648"/>
    <w:pPr>
      <w:spacing w:before="100" w:beforeAutospacing="1" w:after="100" w:afterAutospacing="1"/>
    </w:pPr>
    <w:rPr>
      <w:rFonts w:ascii="Calibri" w:hAnsi="Calibri" w:cs="Calibri"/>
      <w:i/>
      <w:iCs/>
      <w:color w:val="FF0000"/>
      <w:sz w:val="22"/>
      <w:szCs w:val="22"/>
    </w:rPr>
  </w:style>
  <w:style w:type="paragraph" w:customStyle="1" w:styleId="xl65">
    <w:name w:val="xl65"/>
    <w:basedOn w:val="Normal"/>
    <w:rsid w:val="003B5648"/>
    <w:pPr>
      <w:spacing w:before="100" w:beforeAutospacing="1" w:after="100" w:afterAutospacing="1"/>
    </w:pPr>
    <w:rPr>
      <w:color w:val="000000"/>
    </w:rPr>
  </w:style>
  <w:style w:type="paragraph" w:customStyle="1" w:styleId="xl66">
    <w:name w:val="xl66"/>
    <w:basedOn w:val="Normal"/>
    <w:rsid w:val="003B5648"/>
    <w:pPr>
      <w:pBdr>
        <w:top w:val="single" w:sz="4" w:space="0" w:color="000000"/>
        <w:left w:val="single" w:sz="4" w:space="0" w:color="000000"/>
        <w:bottom w:val="single" w:sz="4" w:space="0" w:color="000000"/>
        <w:right w:val="single" w:sz="4" w:space="0" w:color="000000"/>
      </w:pBdr>
      <w:shd w:val="clear" w:color="000000" w:fill="C6E0B4"/>
      <w:spacing w:before="100" w:beforeAutospacing="1" w:after="100" w:afterAutospacing="1"/>
      <w:jc w:val="center"/>
      <w:textAlignment w:val="center"/>
    </w:pPr>
    <w:rPr>
      <w:b/>
      <w:bCs/>
      <w:sz w:val="28"/>
      <w:szCs w:val="28"/>
    </w:rPr>
  </w:style>
  <w:style w:type="paragraph" w:customStyle="1" w:styleId="xl67">
    <w:name w:val="xl67"/>
    <w:basedOn w:val="Normal"/>
    <w:rsid w:val="003B5648"/>
    <w:pPr>
      <w:pBdr>
        <w:top w:val="single" w:sz="4" w:space="0" w:color="000000"/>
        <w:left w:val="single" w:sz="4" w:space="0" w:color="000000"/>
        <w:bottom w:val="single" w:sz="4" w:space="0" w:color="000000"/>
        <w:right w:val="single" w:sz="4" w:space="0" w:color="000000"/>
      </w:pBdr>
      <w:shd w:val="clear" w:color="000000" w:fill="F5A6A6"/>
      <w:spacing w:before="100" w:beforeAutospacing="1" w:after="100" w:afterAutospacing="1"/>
      <w:jc w:val="center"/>
      <w:textAlignment w:val="center"/>
    </w:pPr>
    <w:rPr>
      <w:b/>
      <w:bCs/>
      <w:sz w:val="28"/>
      <w:szCs w:val="28"/>
    </w:rPr>
  </w:style>
  <w:style w:type="paragraph" w:customStyle="1" w:styleId="xl68">
    <w:name w:val="xl68"/>
    <w:basedOn w:val="Normal"/>
    <w:rsid w:val="003B5648"/>
    <w:pPr>
      <w:spacing w:before="100" w:beforeAutospacing="1" w:after="100" w:afterAutospacing="1"/>
      <w:jc w:val="center"/>
      <w:textAlignment w:val="center"/>
    </w:pPr>
    <w:rPr>
      <w:b/>
      <w:bCs/>
      <w:sz w:val="28"/>
      <w:szCs w:val="28"/>
    </w:rPr>
  </w:style>
  <w:style w:type="paragraph" w:customStyle="1" w:styleId="xl69">
    <w:name w:val="xl69"/>
    <w:basedOn w:val="Normal"/>
    <w:rsid w:val="003B564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sz w:val="28"/>
      <w:szCs w:val="28"/>
    </w:rPr>
  </w:style>
  <w:style w:type="paragraph" w:customStyle="1" w:styleId="xl70">
    <w:name w:val="xl70"/>
    <w:basedOn w:val="Normal"/>
    <w:rsid w:val="003B5648"/>
    <w:pPr>
      <w:spacing w:before="100" w:beforeAutospacing="1" w:after="100" w:afterAutospacing="1"/>
    </w:pPr>
    <w:rPr>
      <w:color w:val="000000"/>
    </w:rPr>
  </w:style>
  <w:style w:type="paragraph" w:customStyle="1" w:styleId="xl71">
    <w:name w:val="xl71"/>
    <w:basedOn w:val="Normal"/>
    <w:rsid w:val="003B5648"/>
    <w:pPr>
      <w:pBdr>
        <w:top w:val="single" w:sz="4" w:space="0" w:color="000000"/>
        <w:left w:val="single" w:sz="4" w:space="0" w:color="000000"/>
        <w:bottom w:val="single" w:sz="4" w:space="0" w:color="000000"/>
        <w:right w:val="single" w:sz="4" w:space="0" w:color="000000"/>
      </w:pBdr>
      <w:shd w:val="clear" w:color="000000" w:fill="C6E0B4"/>
      <w:spacing w:before="100" w:beforeAutospacing="1" w:after="100" w:afterAutospacing="1"/>
      <w:jc w:val="center"/>
      <w:textAlignment w:val="center"/>
    </w:pPr>
    <w:rPr>
      <w:b/>
      <w:bCs/>
      <w:color w:val="000000"/>
      <w:sz w:val="28"/>
      <w:szCs w:val="28"/>
    </w:rPr>
  </w:style>
  <w:style w:type="paragraph" w:customStyle="1" w:styleId="xl72">
    <w:name w:val="xl72"/>
    <w:basedOn w:val="Normal"/>
    <w:rsid w:val="003B5648"/>
    <w:pPr>
      <w:spacing w:before="100" w:beforeAutospacing="1" w:after="100" w:afterAutospacing="1"/>
    </w:pPr>
    <w:rPr>
      <w:color w:val="000000"/>
      <w:sz w:val="20"/>
      <w:szCs w:val="20"/>
    </w:rPr>
  </w:style>
  <w:style w:type="paragraph" w:customStyle="1" w:styleId="xl73">
    <w:name w:val="xl73"/>
    <w:basedOn w:val="Normal"/>
    <w:rsid w:val="003B5648"/>
    <w:pPr>
      <w:shd w:val="clear" w:color="000000" w:fill="FFE699"/>
      <w:spacing w:before="100" w:beforeAutospacing="1" w:after="100" w:afterAutospacing="1"/>
    </w:pPr>
    <w:rPr>
      <w:color w:val="000000"/>
    </w:rPr>
  </w:style>
  <w:style w:type="paragraph" w:customStyle="1" w:styleId="xl74">
    <w:name w:val="xl74"/>
    <w:basedOn w:val="Normal"/>
    <w:rsid w:val="003B5648"/>
    <w:pPr>
      <w:spacing w:before="100" w:beforeAutospacing="1" w:after="100" w:afterAutospacing="1"/>
    </w:pPr>
    <w:rPr>
      <w:rFonts w:ascii="Arial" w:hAnsi="Arial" w:cs="Arial"/>
      <w:color w:val="222222"/>
      <w:sz w:val="20"/>
      <w:szCs w:val="20"/>
    </w:rPr>
  </w:style>
  <w:style w:type="paragraph" w:customStyle="1" w:styleId="xl75">
    <w:name w:val="xl75"/>
    <w:basedOn w:val="Normal"/>
    <w:rsid w:val="003B5648"/>
    <w:pPr>
      <w:spacing w:before="100" w:beforeAutospacing="1" w:after="100" w:afterAutospacing="1"/>
    </w:pPr>
    <w:rPr>
      <w:rFonts w:ascii="NexusSerif" w:hAnsi="NexusSerif"/>
      <w:color w:val="2E2E2E"/>
      <w:sz w:val="28"/>
      <w:szCs w:val="28"/>
    </w:rPr>
  </w:style>
  <w:style w:type="paragraph" w:customStyle="1" w:styleId="xl76">
    <w:name w:val="xl76"/>
    <w:basedOn w:val="Normal"/>
    <w:rsid w:val="003B5648"/>
    <w:pPr>
      <w:shd w:val="clear" w:color="000000" w:fill="F2F2F2"/>
      <w:spacing w:before="100" w:beforeAutospacing="1" w:after="100" w:afterAutospacing="1"/>
    </w:pPr>
    <w:rPr>
      <w:color w:val="000000"/>
    </w:rPr>
  </w:style>
  <w:style w:type="paragraph" w:customStyle="1" w:styleId="xl77">
    <w:name w:val="xl77"/>
    <w:basedOn w:val="Normal"/>
    <w:rsid w:val="003B5648"/>
    <w:pPr>
      <w:spacing w:before="100" w:beforeAutospacing="1" w:after="100" w:afterAutospacing="1"/>
    </w:pPr>
  </w:style>
  <w:style w:type="paragraph" w:customStyle="1" w:styleId="xl78">
    <w:name w:val="xl78"/>
    <w:basedOn w:val="Normal"/>
    <w:rsid w:val="003B5648"/>
    <w:pPr>
      <w:spacing w:before="100" w:beforeAutospacing="1" w:after="100" w:afterAutospacing="1"/>
    </w:pPr>
    <w:rPr>
      <w:color w:val="222222"/>
    </w:rPr>
  </w:style>
  <w:style w:type="paragraph" w:customStyle="1" w:styleId="xl79">
    <w:name w:val="xl79"/>
    <w:basedOn w:val="Normal"/>
    <w:rsid w:val="003B5648"/>
    <w:pPr>
      <w:shd w:val="clear" w:color="000000" w:fill="F2F2F2"/>
      <w:spacing w:before="100" w:beforeAutospacing="1" w:after="100" w:afterAutospacing="1"/>
    </w:pPr>
    <w:rPr>
      <w:color w:val="000000"/>
    </w:rPr>
  </w:style>
  <w:style w:type="paragraph" w:customStyle="1" w:styleId="xl80">
    <w:name w:val="xl80"/>
    <w:basedOn w:val="Normal"/>
    <w:rsid w:val="003B5648"/>
    <w:pPr>
      <w:shd w:val="clear" w:color="000000" w:fill="F2F2F2"/>
      <w:spacing w:before="100" w:beforeAutospacing="1" w:after="100" w:afterAutospacing="1"/>
    </w:pPr>
    <w:rPr>
      <w:color w:val="000000"/>
      <w:sz w:val="20"/>
      <w:szCs w:val="20"/>
    </w:rPr>
  </w:style>
  <w:style w:type="paragraph" w:customStyle="1" w:styleId="xl81">
    <w:name w:val="xl81"/>
    <w:basedOn w:val="Normal"/>
    <w:rsid w:val="003B5648"/>
    <w:pPr>
      <w:shd w:val="clear" w:color="000000" w:fill="FFE699"/>
      <w:spacing w:before="100" w:beforeAutospacing="1" w:after="100" w:afterAutospacing="1"/>
    </w:pPr>
    <w:rPr>
      <w:color w:val="333333"/>
    </w:rPr>
  </w:style>
  <w:style w:type="paragraph" w:customStyle="1" w:styleId="xl82">
    <w:name w:val="xl82"/>
    <w:basedOn w:val="Normal"/>
    <w:rsid w:val="003B5648"/>
    <w:pPr>
      <w:pBdr>
        <w:top w:val="single" w:sz="4" w:space="0" w:color="000000"/>
        <w:left w:val="single" w:sz="4" w:space="0" w:color="000000"/>
        <w:bottom w:val="single" w:sz="4" w:space="0" w:color="000000"/>
        <w:right w:val="single" w:sz="4" w:space="0" w:color="000000"/>
      </w:pBdr>
      <w:shd w:val="clear" w:color="000000" w:fill="9BC2E6"/>
      <w:spacing w:before="100" w:beforeAutospacing="1" w:after="100" w:afterAutospacing="1"/>
      <w:jc w:val="center"/>
      <w:textAlignment w:val="center"/>
    </w:pPr>
    <w:rPr>
      <w:b/>
      <w:bCs/>
    </w:rPr>
  </w:style>
  <w:style w:type="paragraph" w:customStyle="1" w:styleId="xl83">
    <w:name w:val="xl83"/>
    <w:basedOn w:val="Normal"/>
    <w:rsid w:val="003B5648"/>
    <w:pPr>
      <w:shd w:val="clear" w:color="000000" w:fill="F2F2F2"/>
      <w:spacing w:before="100" w:beforeAutospacing="1" w:after="100" w:afterAutospacing="1"/>
    </w:pPr>
    <w:rPr>
      <w:color w:val="222222"/>
    </w:rPr>
  </w:style>
  <w:style w:type="paragraph" w:customStyle="1" w:styleId="xl84">
    <w:name w:val="xl84"/>
    <w:basedOn w:val="Normal"/>
    <w:rsid w:val="003B5648"/>
    <w:pPr>
      <w:shd w:val="clear" w:color="000000" w:fill="FFE699"/>
      <w:spacing w:before="100" w:beforeAutospacing="1" w:after="100" w:afterAutospacing="1"/>
    </w:pPr>
    <w:rPr>
      <w:color w:val="2E2E2E"/>
    </w:rPr>
  </w:style>
  <w:style w:type="paragraph" w:customStyle="1" w:styleId="xl85">
    <w:name w:val="xl85"/>
    <w:basedOn w:val="Normal"/>
    <w:rsid w:val="003B5648"/>
    <w:pPr>
      <w:spacing w:before="100" w:beforeAutospacing="1" w:after="100" w:afterAutospacing="1"/>
    </w:pPr>
    <w:rPr>
      <w:color w:val="222222"/>
    </w:rPr>
  </w:style>
  <w:style w:type="paragraph" w:customStyle="1" w:styleId="xl86">
    <w:name w:val="xl86"/>
    <w:basedOn w:val="Normal"/>
    <w:rsid w:val="003B5648"/>
    <w:pPr>
      <w:shd w:val="clear" w:color="000000" w:fill="C6E0B4"/>
      <w:spacing w:before="100" w:beforeAutospacing="1" w:after="100" w:afterAutospacing="1"/>
    </w:pPr>
    <w:rPr>
      <w:color w:val="000000"/>
    </w:rPr>
  </w:style>
  <w:style w:type="paragraph" w:customStyle="1" w:styleId="xl87">
    <w:name w:val="xl87"/>
    <w:basedOn w:val="Normal"/>
    <w:rsid w:val="003B5648"/>
    <w:pPr>
      <w:shd w:val="clear" w:color="000000" w:fill="C6E0B4"/>
      <w:spacing w:before="100" w:beforeAutospacing="1" w:after="100" w:afterAutospacing="1"/>
    </w:pPr>
    <w:rPr>
      <w:color w:val="222222"/>
    </w:rPr>
  </w:style>
  <w:style w:type="paragraph" w:customStyle="1" w:styleId="xl88">
    <w:name w:val="xl88"/>
    <w:basedOn w:val="Normal"/>
    <w:rsid w:val="003B5648"/>
    <w:pPr>
      <w:shd w:val="clear" w:color="000000" w:fill="FFFF00"/>
      <w:spacing w:before="100" w:beforeAutospacing="1" w:after="100" w:afterAutospacing="1"/>
    </w:pPr>
    <w:rPr>
      <w:color w:val="000000"/>
    </w:rPr>
  </w:style>
  <w:style w:type="paragraph" w:customStyle="1" w:styleId="xl89">
    <w:name w:val="xl89"/>
    <w:basedOn w:val="Normal"/>
    <w:rsid w:val="003B5648"/>
    <w:pPr>
      <w:shd w:val="clear" w:color="000000" w:fill="FFFFFF"/>
      <w:spacing w:before="100" w:beforeAutospacing="1" w:after="100" w:afterAutospacing="1"/>
    </w:pPr>
    <w:rPr>
      <w:color w:val="000000"/>
    </w:rPr>
  </w:style>
  <w:style w:type="paragraph" w:customStyle="1" w:styleId="xl90">
    <w:name w:val="xl90"/>
    <w:basedOn w:val="Normal"/>
    <w:rsid w:val="003B5648"/>
    <w:pPr>
      <w:shd w:val="clear" w:color="000000" w:fill="FFE699"/>
      <w:spacing w:before="100" w:beforeAutospacing="1" w:after="100" w:afterAutospacing="1"/>
    </w:pPr>
    <w:rPr>
      <w:color w:val="222222"/>
    </w:rPr>
  </w:style>
  <w:style w:type="paragraph" w:customStyle="1" w:styleId="xl91">
    <w:name w:val="xl91"/>
    <w:basedOn w:val="Normal"/>
    <w:rsid w:val="003B5648"/>
    <w:pPr>
      <w:shd w:val="clear" w:color="000000" w:fill="D9D9D9"/>
      <w:spacing w:before="100" w:beforeAutospacing="1" w:after="100" w:afterAutospacing="1"/>
    </w:pPr>
  </w:style>
  <w:style w:type="paragraph" w:customStyle="1" w:styleId="xl92">
    <w:name w:val="xl92"/>
    <w:basedOn w:val="Normal"/>
    <w:rsid w:val="003B5648"/>
    <w:pPr>
      <w:shd w:val="clear" w:color="000000" w:fill="D9D9D9"/>
      <w:spacing w:before="100" w:beforeAutospacing="1" w:after="100" w:afterAutospacing="1"/>
    </w:pPr>
    <w:rPr>
      <w:color w:val="000000"/>
    </w:rPr>
  </w:style>
  <w:style w:type="paragraph" w:customStyle="1" w:styleId="xl93">
    <w:name w:val="xl93"/>
    <w:basedOn w:val="Normal"/>
    <w:rsid w:val="003B5648"/>
    <w:pPr>
      <w:spacing w:before="100" w:beforeAutospacing="1" w:after="100" w:afterAutospacing="1"/>
    </w:pPr>
    <w:rPr>
      <w:rFonts w:ascii="Arial" w:hAnsi="Arial" w:cs="Arial"/>
      <w:color w:val="222222"/>
      <w:sz w:val="18"/>
      <w:szCs w:val="18"/>
    </w:rPr>
  </w:style>
  <w:style w:type="paragraph" w:customStyle="1" w:styleId="xl94">
    <w:name w:val="xl94"/>
    <w:basedOn w:val="Normal"/>
    <w:rsid w:val="003B5648"/>
    <w:pPr>
      <w:shd w:val="clear" w:color="000000" w:fill="F2F2F2"/>
      <w:spacing w:before="100" w:beforeAutospacing="1" w:after="100" w:afterAutospacing="1"/>
    </w:pPr>
    <w:rPr>
      <w:color w:val="FF0000"/>
    </w:rPr>
  </w:style>
  <w:style w:type="paragraph" w:customStyle="1" w:styleId="xl95">
    <w:name w:val="xl95"/>
    <w:basedOn w:val="Normal"/>
    <w:rsid w:val="003B5648"/>
    <w:pPr>
      <w:shd w:val="clear" w:color="000000" w:fill="F2F2F2"/>
      <w:spacing w:before="100" w:beforeAutospacing="1" w:after="100" w:afterAutospacing="1"/>
    </w:pPr>
    <w:rPr>
      <w:color w:val="7030A0"/>
    </w:rPr>
  </w:style>
  <w:style w:type="paragraph" w:customStyle="1" w:styleId="xl96">
    <w:name w:val="xl96"/>
    <w:basedOn w:val="Normal"/>
    <w:rsid w:val="003B5648"/>
    <w:pPr>
      <w:spacing w:before="100" w:beforeAutospacing="1" w:after="100" w:afterAutospacing="1"/>
    </w:pPr>
    <w:rPr>
      <w:rFonts w:ascii="Cambria" w:hAnsi="Cambria"/>
      <w:color w:val="212121"/>
      <w:sz w:val="30"/>
      <w:szCs w:val="30"/>
    </w:rPr>
  </w:style>
  <w:style w:type="paragraph" w:customStyle="1" w:styleId="xl97">
    <w:name w:val="xl97"/>
    <w:basedOn w:val="Normal"/>
    <w:rsid w:val="003B5648"/>
    <w:pPr>
      <w:spacing w:before="100" w:beforeAutospacing="1" w:after="100" w:afterAutospacing="1"/>
    </w:pPr>
    <w:rPr>
      <w:rFonts w:ascii="Georgia" w:hAnsi="Georgia"/>
      <w:color w:val="333333"/>
      <w:sz w:val="28"/>
      <w:szCs w:val="28"/>
    </w:rPr>
  </w:style>
  <w:style w:type="paragraph" w:customStyle="1" w:styleId="xl98">
    <w:name w:val="xl98"/>
    <w:basedOn w:val="Normal"/>
    <w:rsid w:val="003B5648"/>
    <w:pPr>
      <w:spacing w:before="100" w:beforeAutospacing="1" w:after="100" w:afterAutospacing="1"/>
    </w:pPr>
    <w:rPr>
      <w:rFonts w:ascii="Open Sans" w:hAnsi="Open Sans" w:cs="Open Sans"/>
      <w:color w:val="1C1D1E"/>
    </w:rPr>
  </w:style>
  <w:style w:type="paragraph" w:customStyle="1" w:styleId="xl99">
    <w:name w:val="xl99"/>
    <w:basedOn w:val="Normal"/>
    <w:rsid w:val="003B5648"/>
    <w:pPr>
      <w:spacing w:before="100" w:beforeAutospacing="1" w:after="100" w:afterAutospacing="1"/>
    </w:pPr>
    <w:rPr>
      <w:color w:val="0563C1"/>
      <w:u w:val="single"/>
    </w:rPr>
  </w:style>
  <w:style w:type="paragraph" w:customStyle="1" w:styleId="xl100">
    <w:name w:val="xl100"/>
    <w:basedOn w:val="Normal"/>
    <w:rsid w:val="003B5648"/>
    <w:pPr>
      <w:spacing w:before="100" w:beforeAutospacing="1" w:after="100" w:afterAutospacing="1"/>
    </w:pPr>
    <w:rPr>
      <w:rFonts w:ascii="BlinkMacSystemFont" w:hAnsi="BlinkMacSystemFont"/>
      <w:color w:val="212121"/>
    </w:rPr>
  </w:style>
  <w:style w:type="paragraph" w:customStyle="1" w:styleId="xl101">
    <w:name w:val="xl101"/>
    <w:basedOn w:val="Normal"/>
    <w:rsid w:val="003B5648"/>
    <w:pPr>
      <w:spacing w:before="100" w:beforeAutospacing="1" w:after="100" w:afterAutospacing="1"/>
    </w:pPr>
    <w:rPr>
      <w:rFonts w:ascii="Guardian TextSans Web" w:hAnsi="Guardian TextSans Web"/>
      <w:color w:val="333333"/>
    </w:rPr>
  </w:style>
  <w:style w:type="paragraph" w:customStyle="1" w:styleId="xl102">
    <w:name w:val="xl102"/>
    <w:basedOn w:val="Normal"/>
    <w:rsid w:val="003B5648"/>
    <w:pPr>
      <w:spacing w:before="100" w:beforeAutospacing="1" w:after="100" w:afterAutospacing="1"/>
    </w:pPr>
    <w:rPr>
      <w:rFonts w:ascii="HelveticaNeue" w:hAnsi="HelveticaNeue"/>
      <w:color w:val="000000"/>
    </w:rPr>
  </w:style>
  <w:style w:type="paragraph" w:customStyle="1" w:styleId="xl103">
    <w:name w:val="xl103"/>
    <w:basedOn w:val="Normal"/>
    <w:rsid w:val="003B5648"/>
    <w:pPr>
      <w:spacing w:before="100" w:beforeAutospacing="1" w:after="100" w:afterAutospacing="1"/>
    </w:pPr>
    <w:rPr>
      <w:rFonts w:ascii="Interfaceregular" w:hAnsi="Interfaceregular"/>
      <w:color w:val="333333"/>
      <w:sz w:val="26"/>
      <w:szCs w:val="26"/>
    </w:rPr>
  </w:style>
  <w:style w:type="paragraph" w:customStyle="1" w:styleId="xl104">
    <w:name w:val="xl104"/>
    <w:basedOn w:val="Normal"/>
    <w:rsid w:val="003B5648"/>
    <w:pPr>
      <w:spacing w:before="100" w:beforeAutospacing="1" w:after="100" w:afterAutospacing="1"/>
    </w:pPr>
    <w:rPr>
      <w:rFonts w:ascii="NexusSerif" w:hAnsi="NexusSerif"/>
      <w:color w:val="2E2E2E"/>
      <w:sz w:val="28"/>
      <w:szCs w:val="28"/>
    </w:rPr>
  </w:style>
  <w:style w:type="paragraph" w:customStyle="1" w:styleId="xl105">
    <w:name w:val="xl105"/>
    <w:basedOn w:val="Normal"/>
    <w:rsid w:val="003B5648"/>
    <w:pPr>
      <w:spacing w:before="100" w:beforeAutospacing="1" w:after="100" w:afterAutospacing="1"/>
    </w:pPr>
    <w:rPr>
      <w:rFonts w:ascii="Roboto" w:hAnsi="Roboto"/>
      <w:color w:val="555555"/>
    </w:rPr>
  </w:style>
  <w:style w:type="paragraph" w:customStyle="1" w:styleId="xl106">
    <w:name w:val="xl106"/>
    <w:basedOn w:val="Normal"/>
    <w:rsid w:val="003B5648"/>
    <w:pPr>
      <w:spacing w:before="100" w:beforeAutospacing="1" w:after="100" w:afterAutospacing="1"/>
    </w:pPr>
    <w:rPr>
      <w:rFonts w:ascii="Roboto" w:hAnsi="Roboto"/>
      <w:color w:val="555555"/>
    </w:rPr>
  </w:style>
  <w:style w:type="paragraph" w:customStyle="1" w:styleId="xl107">
    <w:name w:val="xl107"/>
    <w:basedOn w:val="Normal"/>
    <w:rsid w:val="003B5648"/>
    <w:pPr>
      <w:spacing w:before="100" w:beforeAutospacing="1" w:after="100" w:afterAutospacing="1"/>
    </w:pPr>
    <w:rPr>
      <w:rFonts w:ascii="Open Sans" w:hAnsi="Open Sans" w:cs="Open Sans"/>
      <w:color w:val="464646"/>
    </w:rPr>
  </w:style>
  <w:style w:type="paragraph" w:customStyle="1" w:styleId="xl108">
    <w:name w:val="xl108"/>
    <w:basedOn w:val="Normal"/>
    <w:rsid w:val="003B5648"/>
    <w:pPr>
      <w:spacing w:before="100" w:beforeAutospacing="1" w:after="100" w:afterAutospacing="1"/>
    </w:pPr>
    <w:rPr>
      <w:rFonts w:ascii="Open Sans" w:hAnsi="Open Sans" w:cs="Open Sans"/>
      <w:color w:val="333333"/>
      <w:sz w:val="26"/>
      <w:szCs w:val="26"/>
    </w:rPr>
  </w:style>
  <w:style w:type="paragraph" w:customStyle="1" w:styleId="xl109">
    <w:name w:val="xl109"/>
    <w:basedOn w:val="Normal"/>
    <w:rsid w:val="003B5648"/>
    <w:pPr>
      <w:spacing w:before="100" w:beforeAutospacing="1" w:after="100" w:afterAutospacing="1"/>
    </w:pPr>
    <w:rPr>
      <w:rFonts w:ascii="Montserrat" w:hAnsi="Montserrat"/>
      <w:color w:val="212529"/>
    </w:rPr>
  </w:style>
  <w:style w:type="paragraph" w:customStyle="1" w:styleId="xl110">
    <w:name w:val="xl110"/>
    <w:basedOn w:val="Normal"/>
    <w:rsid w:val="003B5648"/>
    <w:pPr>
      <w:spacing w:before="100" w:beforeAutospacing="1" w:after="100" w:afterAutospacing="1"/>
    </w:pPr>
    <w:rPr>
      <w:rFonts w:ascii="Noto Sans" w:hAnsi="Noto Sans" w:cs="Noto Sans"/>
      <w:i/>
      <w:iCs/>
    </w:rPr>
  </w:style>
  <w:style w:type="paragraph" w:customStyle="1" w:styleId="xl111">
    <w:name w:val="xl111"/>
    <w:basedOn w:val="Normal"/>
    <w:rsid w:val="003B5648"/>
    <w:pPr>
      <w:spacing w:before="100" w:beforeAutospacing="1" w:after="100" w:afterAutospacing="1"/>
    </w:pPr>
    <w:rPr>
      <w:rFonts w:ascii="Berlingske Sans" w:hAnsi="Berlingske Sans"/>
      <w:color w:val="000000"/>
    </w:rPr>
  </w:style>
  <w:style w:type="paragraph" w:customStyle="1" w:styleId="xl112">
    <w:name w:val="xl112"/>
    <w:basedOn w:val="Normal"/>
    <w:rsid w:val="003B5648"/>
    <w:pPr>
      <w:spacing w:before="100" w:beforeAutospacing="1" w:after="100" w:afterAutospacing="1"/>
    </w:pPr>
    <w:rPr>
      <w:rFonts w:ascii="MuseoSans" w:hAnsi="MuseoSans"/>
      <w:color w:val="282828"/>
      <w:sz w:val="28"/>
      <w:szCs w:val="28"/>
    </w:rPr>
  </w:style>
  <w:style w:type="paragraph" w:customStyle="1" w:styleId="xl113">
    <w:name w:val="xl113"/>
    <w:basedOn w:val="Normal"/>
    <w:rsid w:val="003B5648"/>
    <w:pPr>
      <w:spacing w:before="100" w:beforeAutospacing="1" w:after="100" w:afterAutospacing="1"/>
    </w:pPr>
    <w:rPr>
      <w:rFonts w:ascii="Merriweather" w:hAnsi="Merriweather"/>
      <w:color w:val="393A3D"/>
    </w:rPr>
  </w:style>
  <w:style w:type="paragraph" w:customStyle="1" w:styleId="xl114">
    <w:name w:val="xl114"/>
    <w:basedOn w:val="Normal"/>
    <w:rsid w:val="003B5648"/>
    <w:pPr>
      <w:spacing w:before="100" w:beforeAutospacing="1" w:after="100" w:afterAutospacing="1"/>
    </w:pPr>
    <w:rPr>
      <w:rFonts w:ascii="Helvetica" w:hAnsi="Helvetica"/>
      <w:color w:val="202020"/>
      <w:sz w:val="20"/>
      <w:szCs w:val="20"/>
    </w:rPr>
  </w:style>
  <w:style w:type="paragraph" w:customStyle="1" w:styleId="xl115">
    <w:name w:val="xl115"/>
    <w:basedOn w:val="Normal"/>
    <w:rsid w:val="003B5648"/>
    <w:pPr>
      <w:spacing w:before="100" w:beforeAutospacing="1" w:after="100" w:afterAutospacing="1"/>
    </w:pPr>
    <w:rPr>
      <w:rFonts w:ascii="Open Sans" w:hAnsi="Open Sans" w:cs="Open Sans"/>
      <w:color w:val="333333"/>
    </w:rPr>
  </w:style>
  <w:style w:type="paragraph" w:customStyle="1" w:styleId="xl116">
    <w:name w:val="xl116"/>
    <w:basedOn w:val="Normal"/>
    <w:rsid w:val="003B5648"/>
    <w:pPr>
      <w:spacing w:before="100" w:beforeAutospacing="1" w:after="100" w:afterAutospacing="1"/>
    </w:pPr>
    <w:rPr>
      <w:rFonts w:ascii="Guardian TextSans Web" w:hAnsi="Guardian TextSans Web"/>
      <w:color w:val="333333"/>
    </w:rPr>
  </w:style>
  <w:style w:type="paragraph" w:customStyle="1" w:styleId="xl117">
    <w:name w:val="xl117"/>
    <w:basedOn w:val="Normal"/>
    <w:rsid w:val="003B5648"/>
    <w:pPr>
      <w:spacing w:before="100" w:beforeAutospacing="1" w:after="100" w:afterAutospacing="1"/>
    </w:pPr>
    <w:rPr>
      <w:rFonts w:ascii="Georgia" w:hAnsi="Georgia"/>
      <w:color w:val="505050"/>
    </w:rPr>
  </w:style>
  <w:style w:type="paragraph" w:customStyle="1" w:styleId="xl118">
    <w:name w:val="xl118"/>
    <w:basedOn w:val="Normal"/>
    <w:rsid w:val="003B5648"/>
    <w:pPr>
      <w:spacing w:before="100" w:beforeAutospacing="1" w:after="100" w:afterAutospacing="1"/>
    </w:pPr>
    <w:rPr>
      <w:rFonts w:ascii="Noto Sans" w:hAnsi="Noto Sans" w:cs="Noto Sans"/>
      <w:color w:val="333333"/>
      <w:sz w:val="28"/>
      <w:szCs w:val="28"/>
    </w:rPr>
  </w:style>
  <w:style w:type="paragraph" w:customStyle="1" w:styleId="xl119">
    <w:name w:val="xl119"/>
    <w:basedOn w:val="Normal"/>
    <w:rsid w:val="003B5648"/>
    <w:pPr>
      <w:spacing w:before="100" w:beforeAutospacing="1" w:after="100" w:afterAutospacing="1"/>
    </w:pPr>
    <w:rPr>
      <w:rFonts w:ascii="Georgia" w:hAnsi="Georgia"/>
      <w:color w:val="333333"/>
      <w:sz w:val="28"/>
      <w:szCs w:val="28"/>
    </w:rPr>
  </w:style>
  <w:style w:type="paragraph" w:customStyle="1" w:styleId="xl120">
    <w:name w:val="xl120"/>
    <w:basedOn w:val="Normal"/>
    <w:rsid w:val="003B5648"/>
    <w:pPr>
      <w:spacing w:before="100" w:beforeAutospacing="1" w:after="100" w:afterAutospacing="1"/>
    </w:pPr>
    <w:rPr>
      <w:rFonts w:ascii="Helvetica Neue" w:hAnsi="Helvetica Neue"/>
      <w:color w:val="2E2B2B"/>
    </w:rPr>
  </w:style>
  <w:style w:type="paragraph" w:customStyle="1" w:styleId="xl121">
    <w:name w:val="xl121"/>
    <w:basedOn w:val="Normal"/>
    <w:rsid w:val="003B5648"/>
    <w:pPr>
      <w:spacing w:before="100" w:beforeAutospacing="1" w:after="100" w:afterAutospacing="1"/>
    </w:pPr>
    <w:rPr>
      <w:rFonts w:ascii="Fira Sans" w:hAnsi="Fira Sans"/>
      <w:color w:val="232323"/>
    </w:rPr>
  </w:style>
  <w:style w:type="paragraph" w:customStyle="1" w:styleId="xl122">
    <w:name w:val="xl122"/>
    <w:basedOn w:val="Normal"/>
    <w:rsid w:val="003B5648"/>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sz w:val="28"/>
      <w:szCs w:val="28"/>
    </w:rPr>
  </w:style>
  <w:style w:type="paragraph" w:customStyle="1" w:styleId="xl123">
    <w:name w:val="xl123"/>
    <w:basedOn w:val="Normal"/>
    <w:rsid w:val="003B5648"/>
    <w:pPr>
      <w:shd w:val="clear" w:color="000000" w:fill="FFFFFF"/>
      <w:spacing w:before="100" w:beforeAutospacing="1" w:after="100" w:afterAutospacing="1"/>
    </w:pPr>
    <w:rPr>
      <w:color w:val="000000"/>
    </w:rPr>
  </w:style>
  <w:style w:type="paragraph" w:customStyle="1" w:styleId="xl124">
    <w:name w:val="xl124"/>
    <w:basedOn w:val="Normal"/>
    <w:rsid w:val="003B5648"/>
    <w:pPr>
      <w:shd w:val="clear" w:color="000000" w:fill="F2F2F2"/>
      <w:spacing w:before="100" w:beforeAutospacing="1" w:after="100" w:afterAutospacing="1"/>
    </w:pPr>
    <w:rPr>
      <w:color w:val="000000"/>
    </w:rPr>
  </w:style>
  <w:style w:type="paragraph" w:customStyle="1" w:styleId="xl125">
    <w:name w:val="xl125"/>
    <w:basedOn w:val="Normal"/>
    <w:rsid w:val="003B5648"/>
    <w:pPr>
      <w:shd w:val="clear" w:color="000000" w:fill="F2F2F2"/>
      <w:spacing w:before="100" w:beforeAutospacing="1" w:after="100" w:afterAutospacing="1"/>
    </w:pPr>
    <w:rPr>
      <w:color w:val="000000"/>
    </w:rPr>
  </w:style>
  <w:style w:type="paragraph" w:customStyle="1" w:styleId="xl126">
    <w:name w:val="xl126"/>
    <w:basedOn w:val="Normal"/>
    <w:rsid w:val="003B5648"/>
    <w:pPr>
      <w:shd w:val="clear" w:color="000000" w:fill="F2F2F2"/>
      <w:spacing w:before="100" w:beforeAutospacing="1" w:after="100" w:afterAutospacing="1"/>
    </w:pPr>
    <w:rPr>
      <w:color w:val="FF0000"/>
    </w:rPr>
  </w:style>
  <w:style w:type="paragraph" w:customStyle="1" w:styleId="xl127">
    <w:name w:val="xl127"/>
    <w:basedOn w:val="Normal"/>
    <w:rsid w:val="003B5648"/>
    <w:pPr>
      <w:shd w:val="clear" w:color="000000" w:fill="F2F2F2"/>
      <w:spacing w:before="100" w:beforeAutospacing="1" w:after="100" w:afterAutospacing="1"/>
    </w:pPr>
    <w:rPr>
      <w:color w:val="7030A0"/>
    </w:rPr>
  </w:style>
  <w:style w:type="paragraph" w:customStyle="1" w:styleId="xl128">
    <w:name w:val="xl128"/>
    <w:basedOn w:val="Normal"/>
    <w:rsid w:val="003B5648"/>
    <w:pPr>
      <w:shd w:val="clear" w:color="000000" w:fill="D9D9D9"/>
      <w:spacing w:before="100" w:beforeAutospacing="1" w:after="100" w:afterAutospacing="1"/>
    </w:pPr>
    <w:rPr>
      <w:color w:val="000000"/>
    </w:rPr>
  </w:style>
  <w:style w:type="paragraph" w:customStyle="1" w:styleId="xl129">
    <w:name w:val="xl129"/>
    <w:basedOn w:val="Normal"/>
    <w:rsid w:val="003B5648"/>
    <w:pPr>
      <w:shd w:val="clear" w:color="000000" w:fill="C6E0B4"/>
      <w:spacing w:before="100" w:beforeAutospacing="1" w:after="100" w:afterAutospacing="1"/>
    </w:pPr>
    <w:rPr>
      <w:color w:val="000000"/>
    </w:rPr>
  </w:style>
  <w:style w:type="paragraph" w:customStyle="1" w:styleId="xl130">
    <w:name w:val="xl130"/>
    <w:basedOn w:val="Normal"/>
    <w:rsid w:val="003B5648"/>
    <w:pPr>
      <w:shd w:val="clear" w:color="000000" w:fill="FFFF00"/>
      <w:spacing w:before="100" w:beforeAutospacing="1" w:after="100" w:afterAutospacing="1"/>
    </w:pPr>
    <w:rPr>
      <w:color w:val="000000"/>
    </w:rPr>
  </w:style>
  <w:style w:type="paragraph" w:customStyle="1" w:styleId="xl131">
    <w:name w:val="xl131"/>
    <w:basedOn w:val="Normal"/>
    <w:rsid w:val="003B5648"/>
    <w:pPr>
      <w:spacing w:before="100" w:beforeAutospacing="1" w:after="100" w:afterAutospacing="1"/>
    </w:pPr>
    <w:rPr>
      <w:color w:val="000000"/>
      <w:sz w:val="20"/>
      <w:szCs w:val="20"/>
    </w:rPr>
  </w:style>
  <w:style w:type="paragraph" w:customStyle="1" w:styleId="xl132">
    <w:name w:val="xl132"/>
    <w:basedOn w:val="Normal"/>
    <w:rsid w:val="003B5648"/>
    <w:pPr>
      <w:shd w:val="clear" w:color="000000" w:fill="F2F2F2"/>
      <w:spacing w:before="100" w:beforeAutospacing="1" w:after="100" w:afterAutospacing="1"/>
    </w:pPr>
    <w:rPr>
      <w:color w:val="FF0000"/>
    </w:rPr>
  </w:style>
  <w:style w:type="paragraph" w:customStyle="1" w:styleId="xl133">
    <w:name w:val="xl133"/>
    <w:basedOn w:val="Normal"/>
    <w:rsid w:val="003B5648"/>
    <w:pPr>
      <w:shd w:val="clear" w:color="000000" w:fill="F2F2F2"/>
      <w:spacing w:before="100" w:beforeAutospacing="1" w:after="100" w:afterAutospacing="1"/>
    </w:pPr>
    <w:rPr>
      <w:color w:val="7030A0"/>
    </w:rPr>
  </w:style>
  <w:style w:type="paragraph" w:customStyle="1" w:styleId="xl134">
    <w:name w:val="xl134"/>
    <w:basedOn w:val="Normal"/>
    <w:rsid w:val="003B5648"/>
    <w:pPr>
      <w:spacing w:before="100" w:beforeAutospacing="1" w:after="100" w:afterAutospacing="1"/>
    </w:pPr>
    <w:rPr>
      <w:rFonts w:ascii="Arial" w:hAnsi="Arial" w:cs="Arial"/>
      <w:color w:val="222222"/>
      <w:sz w:val="20"/>
      <w:szCs w:val="20"/>
    </w:rPr>
  </w:style>
  <w:style w:type="paragraph" w:styleId="NoSpacing">
    <w:name w:val="No Spacing"/>
    <w:uiPriority w:val="1"/>
    <w:qFormat/>
    <w:rsid w:val="003B5648"/>
  </w:style>
  <w:style w:type="character" w:customStyle="1" w:styleId="Heading1Char">
    <w:name w:val="Heading 1 Char"/>
    <w:basedOn w:val="DefaultParagraphFont"/>
    <w:link w:val="Heading1"/>
    <w:uiPriority w:val="9"/>
    <w:rsid w:val="003B564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B5648"/>
    <w:pPr>
      <w:spacing w:before="480" w:line="276" w:lineRule="auto"/>
      <w:outlineLvl w:val="9"/>
    </w:pPr>
    <w:rPr>
      <w:b/>
      <w:bCs/>
      <w:sz w:val="28"/>
      <w:szCs w:val="28"/>
      <w:lang w:val="en-US"/>
    </w:rPr>
  </w:style>
  <w:style w:type="paragraph" w:styleId="TOC2">
    <w:name w:val="toc 2"/>
    <w:basedOn w:val="Normal"/>
    <w:next w:val="Normal"/>
    <w:autoRedefine/>
    <w:uiPriority w:val="39"/>
    <w:unhideWhenUsed/>
    <w:rsid w:val="003B5648"/>
    <w:pPr>
      <w:spacing w:before="120"/>
      <w:ind w:left="240"/>
    </w:pPr>
    <w:rPr>
      <w:rFonts w:asciiTheme="minorHAnsi" w:hAnsiTheme="minorHAnsi" w:cstheme="minorHAnsi"/>
      <w:b/>
      <w:bCs/>
      <w:sz w:val="22"/>
      <w:szCs w:val="22"/>
    </w:rPr>
  </w:style>
  <w:style w:type="paragraph" w:styleId="TOC1">
    <w:name w:val="toc 1"/>
    <w:basedOn w:val="Normal"/>
    <w:next w:val="Normal"/>
    <w:autoRedefine/>
    <w:uiPriority w:val="39"/>
    <w:unhideWhenUsed/>
    <w:rsid w:val="003B5648"/>
    <w:pPr>
      <w:spacing w:before="120"/>
    </w:pPr>
    <w:rPr>
      <w:rFonts w:asciiTheme="minorHAnsi" w:hAnsiTheme="minorHAnsi" w:cstheme="minorHAnsi"/>
      <w:b/>
      <w:bCs/>
      <w:i/>
      <w:iCs/>
    </w:rPr>
  </w:style>
  <w:style w:type="paragraph" w:styleId="TOC3">
    <w:name w:val="toc 3"/>
    <w:basedOn w:val="Normal"/>
    <w:next w:val="Normal"/>
    <w:autoRedefine/>
    <w:uiPriority w:val="39"/>
    <w:semiHidden/>
    <w:unhideWhenUsed/>
    <w:rsid w:val="003B5648"/>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3B5648"/>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3B5648"/>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3B5648"/>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3B5648"/>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3B5648"/>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3B5648"/>
    <w:pPr>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0701758">
      <w:bodyDiv w:val="1"/>
      <w:marLeft w:val="0"/>
      <w:marRight w:val="0"/>
      <w:marTop w:val="0"/>
      <w:marBottom w:val="0"/>
      <w:divBdr>
        <w:top w:val="none" w:sz="0" w:space="0" w:color="auto"/>
        <w:left w:val="none" w:sz="0" w:space="0" w:color="auto"/>
        <w:bottom w:val="none" w:sz="0" w:space="0" w:color="auto"/>
        <w:right w:val="none" w:sz="0" w:space="0" w:color="auto"/>
      </w:divBdr>
      <w:divsChild>
        <w:div w:id="1969118307">
          <w:marLeft w:val="0"/>
          <w:marRight w:val="0"/>
          <w:marTop w:val="0"/>
          <w:marBottom w:val="0"/>
          <w:divBdr>
            <w:top w:val="none" w:sz="0" w:space="0" w:color="auto"/>
            <w:left w:val="none" w:sz="0" w:space="0" w:color="auto"/>
            <w:bottom w:val="none" w:sz="0" w:space="0" w:color="auto"/>
            <w:right w:val="none" w:sz="0" w:space="0" w:color="auto"/>
          </w:divBdr>
          <w:divsChild>
            <w:div w:id="1965117942">
              <w:marLeft w:val="0"/>
              <w:marRight w:val="0"/>
              <w:marTop w:val="0"/>
              <w:marBottom w:val="240"/>
              <w:divBdr>
                <w:top w:val="none" w:sz="0" w:space="0" w:color="auto"/>
                <w:left w:val="none" w:sz="0" w:space="0" w:color="auto"/>
                <w:bottom w:val="none" w:sz="0" w:space="0" w:color="auto"/>
                <w:right w:val="none" w:sz="0" w:space="0" w:color="auto"/>
              </w:divBdr>
              <w:divsChild>
                <w:div w:id="900599221">
                  <w:marLeft w:val="600"/>
                  <w:marRight w:val="96"/>
                  <w:marTop w:val="0"/>
                  <w:marBottom w:val="0"/>
                  <w:divBdr>
                    <w:top w:val="none" w:sz="0" w:space="0" w:color="auto"/>
                    <w:left w:val="none" w:sz="0" w:space="0" w:color="auto"/>
                    <w:bottom w:val="none" w:sz="0" w:space="0" w:color="auto"/>
                    <w:right w:val="none" w:sz="0" w:space="0" w:color="auto"/>
                  </w:divBdr>
                </w:div>
              </w:divsChild>
            </w:div>
            <w:div w:id="594901408">
              <w:marLeft w:val="0"/>
              <w:marRight w:val="0"/>
              <w:marTop w:val="0"/>
              <w:marBottom w:val="240"/>
              <w:divBdr>
                <w:top w:val="none" w:sz="0" w:space="0" w:color="auto"/>
                <w:left w:val="none" w:sz="0" w:space="0" w:color="auto"/>
                <w:bottom w:val="none" w:sz="0" w:space="0" w:color="auto"/>
                <w:right w:val="none" w:sz="0" w:space="0" w:color="auto"/>
              </w:divBdr>
              <w:divsChild>
                <w:div w:id="1826698982">
                  <w:marLeft w:val="600"/>
                  <w:marRight w:val="96"/>
                  <w:marTop w:val="0"/>
                  <w:marBottom w:val="0"/>
                  <w:divBdr>
                    <w:top w:val="none" w:sz="0" w:space="0" w:color="auto"/>
                    <w:left w:val="none" w:sz="0" w:space="0" w:color="auto"/>
                    <w:bottom w:val="none" w:sz="0" w:space="0" w:color="auto"/>
                    <w:right w:val="none" w:sz="0" w:space="0" w:color="auto"/>
                  </w:divBdr>
                </w:div>
              </w:divsChild>
            </w:div>
            <w:div w:id="193539263">
              <w:marLeft w:val="0"/>
              <w:marRight w:val="0"/>
              <w:marTop w:val="0"/>
              <w:marBottom w:val="240"/>
              <w:divBdr>
                <w:top w:val="none" w:sz="0" w:space="0" w:color="auto"/>
                <w:left w:val="none" w:sz="0" w:space="0" w:color="auto"/>
                <w:bottom w:val="none" w:sz="0" w:space="0" w:color="auto"/>
                <w:right w:val="none" w:sz="0" w:space="0" w:color="auto"/>
              </w:divBdr>
              <w:divsChild>
                <w:div w:id="759644602">
                  <w:marLeft w:val="600"/>
                  <w:marRight w:val="96"/>
                  <w:marTop w:val="0"/>
                  <w:marBottom w:val="0"/>
                  <w:divBdr>
                    <w:top w:val="none" w:sz="0" w:space="0" w:color="auto"/>
                    <w:left w:val="none" w:sz="0" w:space="0" w:color="auto"/>
                    <w:bottom w:val="none" w:sz="0" w:space="0" w:color="auto"/>
                    <w:right w:val="none" w:sz="0" w:space="0" w:color="auto"/>
                  </w:divBdr>
                </w:div>
              </w:divsChild>
            </w:div>
            <w:div w:id="1686052670">
              <w:marLeft w:val="0"/>
              <w:marRight w:val="0"/>
              <w:marTop w:val="0"/>
              <w:marBottom w:val="240"/>
              <w:divBdr>
                <w:top w:val="none" w:sz="0" w:space="0" w:color="auto"/>
                <w:left w:val="none" w:sz="0" w:space="0" w:color="auto"/>
                <w:bottom w:val="none" w:sz="0" w:space="0" w:color="auto"/>
                <w:right w:val="none" w:sz="0" w:space="0" w:color="auto"/>
              </w:divBdr>
              <w:divsChild>
                <w:div w:id="1058624690">
                  <w:marLeft w:val="600"/>
                  <w:marRight w:val="96"/>
                  <w:marTop w:val="0"/>
                  <w:marBottom w:val="0"/>
                  <w:divBdr>
                    <w:top w:val="none" w:sz="0" w:space="0" w:color="auto"/>
                    <w:left w:val="none" w:sz="0" w:space="0" w:color="auto"/>
                    <w:bottom w:val="none" w:sz="0" w:space="0" w:color="auto"/>
                    <w:right w:val="none" w:sz="0" w:space="0" w:color="auto"/>
                  </w:divBdr>
                </w:div>
              </w:divsChild>
            </w:div>
            <w:div w:id="566500161">
              <w:marLeft w:val="0"/>
              <w:marRight w:val="0"/>
              <w:marTop w:val="0"/>
              <w:marBottom w:val="240"/>
              <w:divBdr>
                <w:top w:val="none" w:sz="0" w:space="0" w:color="auto"/>
                <w:left w:val="none" w:sz="0" w:space="0" w:color="auto"/>
                <w:bottom w:val="none" w:sz="0" w:space="0" w:color="auto"/>
                <w:right w:val="none" w:sz="0" w:space="0" w:color="auto"/>
              </w:divBdr>
              <w:divsChild>
                <w:div w:id="340591280">
                  <w:marLeft w:val="600"/>
                  <w:marRight w:val="96"/>
                  <w:marTop w:val="0"/>
                  <w:marBottom w:val="0"/>
                  <w:divBdr>
                    <w:top w:val="none" w:sz="0" w:space="0" w:color="auto"/>
                    <w:left w:val="none" w:sz="0" w:space="0" w:color="auto"/>
                    <w:bottom w:val="none" w:sz="0" w:space="0" w:color="auto"/>
                    <w:right w:val="none" w:sz="0" w:space="0" w:color="auto"/>
                  </w:divBdr>
                </w:div>
              </w:divsChild>
            </w:div>
            <w:div w:id="632449238">
              <w:marLeft w:val="0"/>
              <w:marRight w:val="0"/>
              <w:marTop w:val="0"/>
              <w:marBottom w:val="240"/>
              <w:divBdr>
                <w:top w:val="none" w:sz="0" w:space="0" w:color="auto"/>
                <w:left w:val="none" w:sz="0" w:space="0" w:color="auto"/>
                <w:bottom w:val="none" w:sz="0" w:space="0" w:color="auto"/>
                <w:right w:val="none" w:sz="0" w:space="0" w:color="auto"/>
              </w:divBdr>
              <w:divsChild>
                <w:div w:id="337971582">
                  <w:marLeft w:val="600"/>
                  <w:marRight w:val="96"/>
                  <w:marTop w:val="0"/>
                  <w:marBottom w:val="0"/>
                  <w:divBdr>
                    <w:top w:val="none" w:sz="0" w:space="0" w:color="auto"/>
                    <w:left w:val="none" w:sz="0" w:space="0" w:color="auto"/>
                    <w:bottom w:val="none" w:sz="0" w:space="0" w:color="auto"/>
                    <w:right w:val="none" w:sz="0" w:space="0" w:color="auto"/>
                  </w:divBdr>
                </w:div>
              </w:divsChild>
            </w:div>
            <w:div w:id="760757542">
              <w:marLeft w:val="0"/>
              <w:marRight w:val="0"/>
              <w:marTop w:val="0"/>
              <w:marBottom w:val="240"/>
              <w:divBdr>
                <w:top w:val="none" w:sz="0" w:space="0" w:color="auto"/>
                <w:left w:val="none" w:sz="0" w:space="0" w:color="auto"/>
                <w:bottom w:val="none" w:sz="0" w:space="0" w:color="auto"/>
                <w:right w:val="none" w:sz="0" w:space="0" w:color="auto"/>
              </w:divBdr>
              <w:divsChild>
                <w:div w:id="30880909">
                  <w:marLeft w:val="600"/>
                  <w:marRight w:val="96"/>
                  <w:marTop w:val="0"/>
                  <w:marBottom w:val="0"/>
                  <w:divBdr>
                    <w:top w:val="none" w:sz="0" w:space="0" w:color="auto"/>
                    <w:left w:val="none" w:sz="0" w:space="0" w:color="auto"/>
                    <w:bottom w:val="none" w:sz="0" w:space="0" w:color="auto"/>
                    <w:right w:val="none" w:sz="0" w:space="0" w:color="auto"/>
                  </w:divBdr>
                </w:div>
              </w:divsChild>
            </w:div>
            <w:div w:id="1927301102">
              <w:marLeft w:val="0"/>
              <w:marRight w:val="0"/>
              <w:marTop w:val="0"/>
              <w:marBottom w:val="240"/>
              <w:divBdr>
                <w:top w:val="none" w:sz="0" w:space="0" w:color="auto"/>
                <w:left w:val="none" w:sz="0" w:space="0" w:color="auto"/>
                <w:bottom w:val="none" w:sz="0" w:space="0" w:color="auto"/>
                <w:right w:val="none" w:sz="0" w:space="0" w:color="auto"/>
              </w:divBdr>
              <w:divsChild>
                <w:div w:id="1907642446">
                  <w:marLeft w:val="600"/>
                  <w:marRight w:val="96"/>
                  <w:marTop w:val="0"/>
                  <w:marBottom w:val="0"/>
                  <w:divBdr>
                    <w:top w:val="none" w:sz="0" w:space="0" w:color="auto"/>
                    <w:left w:val="none" w:sz="0" w:space="0" w:color="auto"/>
                    <w:bottom w:val="none" w:sz="0" w:space="0" w:color="auto"/>
                    <w:right w:val="none" w:sz="0" w:space="0" w:color="auto"/>
                  </w:divBdr>
                </w:div>
              </w:divsChild>
            </w:div>
            <w:div w:id="1928608488">
              <w:marLeft w:val="0"/>
              <w:marRight w:val="0"/>
              <w:marTop w:val="0"/>
              <w:marBottom w:val="240"/>
              <w:divBdr>
                <w:top w:val="none" w:sz="0" w:space="0" w:color="auto"/>
                <w:left w:val="none" w:sz="0" w:space="0" w:color="auto"/>
                <w:bottom w:val="none" w:sz="0" w:space="0" w:color="auto"/>
                <w:right w:val="none" w:sz="0" w:space="0" w:color="auto"/>
              </w:divBdr>
              <w:divsChild>
                <w:div w:id="261455520">
                  <w:marLeft w:val="600"/>
                  <w:marRight w:val="96"/>
                  <w:marTop w:val="0"/>
                  <w:marBottom w:val="0"/>
                  <w:divBdr>
                    <w:top w:val="none" w:sz="0" w:space="0" w:color="auto"/>
                    <w:left w:val="none" w:sz="0" w:space="0" w:color="auto"/>
                    <w:bottom w:val="none" w:sz="0" w:space="0" w:color="auto"/>
                    <w:right w:val="none" w:sz="0" w:space="0" w:color="auto"/>
                  </w:divBdr>
                </w:div>
              </w:divsChild>
            </w:div>
            <w:div w:id="1994940802">
              <w:marLeft w:val="0"/>
              <w:marRight w:val="0"/>
              <w:marTop w:val="0"/>
              <w:marBottom w:val="240"/>
              <w:divBdr>
                <w:top w:val="none" w:sz="0" w:space="0" w:color="auto"/>
                <w:left w:val="none" w:sz="0" w:space="0" w:color="auto"/>
                <w:bottom w:val="none" w:sz="0" w:space="0" w:color="auto"/>
                <w:right w:val="none" w:sz="0" w:space="0" w:color="auto"/>
              </w:divBdr>
              <w:divsChild>
                <w:div w:id="1936940912">
                  <w:marLeft w:val="600"/>
                  <w:marRight w:val="96"/>
                  <w:marTop w:val="0"/>
                  <w:marBottom w:val="0"/>
                  <w:divBdr>
                    <w:top w:val="none" w:sz="0" w:space="0" w:color="auto"/>
                    <w:left w:val="none" w:sz="0" w:space="0" w:color="auto"/>
                    <w:bottom w:val="none" w:sz="0" w:space="0" w:color="auto"/>
                    <w:right w:val="none" w:sz="0" w:space="0" w:color="auto"/>
                  </w:divBdr>
                </w:div>
              </w:divsChild>
            </w:div>
            <w:div w:id="1702824731">
              <w:marLeft w:val="0"/>
              <w:marRight w:val="0"/>
              <w:marTop w:val="0"/>
              <w:marBottom w:val="240"/>
              <w:divBdr>
                <w:top w:val="none" w:sz="0" w:space="0" w:color="auto"/>
                <w:left w:val="none" w:sz="0" w:space="0" w:color="auto"/>
                <w:bottom w:val="none" w:sz="0" w:space="0" w:color="auto"/>
                <w:right w:val="none" w:sz="0" w:space="0" w:color="auto"/>
              </w:divBdr>
              <w:divsChild>
                <w:div w:id="1455447473">
                  <w:marLeft w:val="600"/>
                  <w:marRight w:val="96"/>
                  <w:marTop w:val="0"/>
                  <w:marBottom w:val="0"/>
                  <w:divBdr>
                    <w:top w:val="none" w:sz="0" w:space="0" w:color="auto"/>
                    <w:left w:val="none" w:sz="0" w:space="0" w:color="auto"/>
                    <w:bottom w:val="none" w:sz="0" w:space="0" w:color="auto"/>
                    <w:right w:val="none" w:sz="0" w:space="0" w:color="auto"/>
                  </w:divBdr>
                </w:div>
              </w:divsChild>
            </w:div>
            <w:div w:id="1240752426">
              <w:marLeft w:val="0"/>
              <w:marRight w:val="0"/>
              <w:marTop w:val="0"/>
              <w:marBottom w:val="240"/>
              <w:divBdr>
                <w:top w:val="none" w:sz="0" w:space="0" w:color="auto"/>
                <w:left w:val="none" w:sz="0" w:space="0" w:color="auto"/>
                <w:bottom w:val="none" w:sz="0" w:space="0" w:color="auto"/>
                <w:right w:val="none" w:sz="0" w:space="0" w:color="auto"/>
              </w:divBdr>
              <w:divsChild>
                <w:div w:id="509181939">
                  <w:marLeft w:val="600"/>
                  <w:marRight w:val="96"/>
                  <w:marTop w:val="0"/>
                  <w:marBottom w:val="0"/>
                  <w:divBdr>
                    <w:top w:val="none" w:sz="0" w:space="0" w:color="auto"/>
                    <w:left w:val="none" w:sz="0" w:space="0" w:color="auto"/>
                    <w:bottom w:val="none" w:sz="0" w:space="0" w:color="auto"/>
                    <w:right w:val="none" w:sz="0" w:space="0" w:color="auto"/>
                  </w:divBdr>
                </w:div>
              </w:divsChild>
            </w:div>
            <w:div w:id="918248124">
              <w:marLeft w:val="0"/>
              <w:marRight w:val="0"/>
              <w:marTop w:val="0"/>
              <w:marBottom w:val="240"/>
              <w:divBdr>
                <w:top w:val="none" w:sz="0" w:space="0" w:color="auto"/>
                <w:left w:val="none" w:sz="0" w:space="0" w:color="auto"/>
                <w:bottom w:val="none" w:sz="0" w:space="0" w:color="auto"/>
                <w:right w:val="none" w:sz="0" w:space="0" w:color="auto"/>
              </w:divBdr>
              <w:divsChild>
                <w:div w:id="473134937">
                  <w:marLeft w:val="600"/>
                  <w:marRight w:val="96"/>
                  <w:marTop w:val="0"/>
                  <w:marBottom w:val="0"/>
                  <w:divBdr>
                    <w:top w:val="none" w:sz="0" w:space="0" w:color="auto"/>
                    <w:left w:val="none" w:sz="0" w:space="0" w:color="auto"/>
                    <w:bottom w:val="none" w:sz="0" w:space="0" w:color="auto"/>
                    <w:right w:val="none" w:sz="0" w:space="0" w:color="auto"/>
                  </w:divBdr>
                </w:div>
              </w:divsChild>
            </w:div>
            <w:div w:id="1646355205">
              <w:marLeft w:val="0"/>
              <w:marRight w:val="0"/>
              <w:marTop w:val="0"/>
              <w:marBottom w:val="240"/>
              <w:divBdr>
                <w:top w:val="none" w:sz="0" w:space="0" w:color="auto"/>
                <w:left w:val="none" w:sz="0" w:space="0" w:color="auto"/>
                <w:bottom w:val="none" w:sz="0" w:space="0" w:color="auto"/>
                <w:right w:val="none" w:sz="0" w:space="0" w:color="auto"/>
              </w:divBdr>
              <w:divsChild>
                <w:div w:id="1925407203">
                  <w:marLeft w:val="600"/>
                  <w:marRight w:val="96"/>
                  <w:marTop w:val="0"/>
                  <w:marBottom w:val="0"/>
                  <w:divBdr>
                    <w:top w:val="none" w:sz="0" w:space="0" w:color="auto"/>
                    <w:left w:val="none" w:sz="0" w:space="0" w:color="auto"/>
                    <w:bottom w:val="none" w:sz="0" w:space="0" w:color="auto"/>
                    <w:right w:val="none" w:sz="0" w:space="0" w:color="auto"/>
                  </w:divBdr>
                </w:div>
              </w:divsChild>
            </w:div>
            <w:div w:id="132915904">
              <w:marLeft w:val="0"/>
              <w:marRight w:val="0"/>
              <w:marTop w:val="0"/>
              <w:marBottom w:val="240"/>
              <w:divBdr>
                <w:top w:val="none" w:sz="0" w:space="0" w:color="auto"/>
                <w:left w:val="none" w:sz="0" w:space="0" w:color="auto"/>
                <w:bottom w:val="none" w:sz="0" w:space="0" w:color="auto"/>
                <w:right w:val="none" w:sz="0" w:space="0" w:color="auto"/>
              </w:divBdr>
              <w:divsChild>
                <w:div w:id="1636644755">
                  <w:marLeft w:val="600"/>
                  <w:marRight w:val="96"/>
                  <w:marTop w:val="0"/>
                  <w:marBottom w:val="0"/>
                  <w:divBdr>
                    <w:top w:val="none" w:sz="0" w:space="0" w:color="auto"/>
                    <w:left w:val="none" w:sz="0" w:space="0" w:color="auto"/>
                    <w:bottom w:val="none" w:sz="0" w:space="0" w:color="auto"/>
                    <w:right w:val="none" w:sz="0" w:space="0" w:color="auto"/>
                  </w:divBdr>
                </w:div>
              </w:divsChild>
            </w:div>
            <w:div w:id="325321911">
              <w:marLeft w:val="0"/>
              <w:marRight w:val="0"/>
              <w:marTop w:val="0"/>
              <w:marBottom w:val="240"/>
              <w:divBdr>
                <w:top w:val="none" w:sz="0" w:space="0" w:color="auto"/>
                <w:left w:val="none" w:sz="0" w:space="0" w:color="auto"/>
                <w:bottom w:val="none" w:sz="0" w:space="0" w:color="auto"/>
                <w:right w:val="none" w:sz="0" w:space="0" w:color="auto"/>
              </w:divBdr>
              <w:divsChild>
                <w:div w:id="1086807410">
                  <w:marLeft w:val="600"/>
                  <w:marRight w:val="96"/>
                  <w:marTop w:val="0"/>
                  <w:marBottom w:val="0"/>
                  <w:divBdr>
                    <w:top w:val="none" w:sz="0" w:space="0" w:color="auto"/>
                    <w:left w:val="none" w:sz="0" w:space="0" w:color="auto"/>
                    <w:bottom w:val="none" w:sz="0" w:space="0" w:color="auto"/>
                    <w:right w:val="none" w:sz="0" w:space="0" w:color="auto"/>
                  </w:divBdr>
                </w:div>
              </w:divsChild>
            </w:div>
            <w:div w:id="1166703074">
              <w:marLeft w:val="0"/>
              <w:marRight w:val="0"/>
              <w:marTop w:val="0"/>
              <w:marBottom w:val="240"/>
              <w:divBdr>
                <w:top w:val="none" w:sz="0" w:space="0" w:color="auto"/>
                <w:left w:val="none" w:sz="0" w:space="0" w:color="auto"/>
                <w:bottom w:val="none" w:sz="0" w:space="0" w:color="auto"/>
                <w:right w:val="none" w:sz="0" w:space="0" w:color="auto"/>
              </w:divBdr>
              <w:divsChild>
                <w:div w:id="1845239608">
                  <w:marLeft w:val="600"/>
                  <w:marRight w:val="96"/>
                  <w:marTop w:val="0"/>
                  <w:marBottom w:val="0"/>
                  <w:divBdr>
                    <w:top w:val="none" w:sz="0" w:space="0" w:color="auto"/>
                    <w:left w:val="none" w:sz="0" w:space="0" w:color="auto"/>
                    <w:bottom w:val="none" w:sz="0" w:space="0" w:color="auto"/>
                    <w:right w:val="none" w:sz="0" w:space="0" w:color="auto"/>
                  </w:divBdr>
                </w:div>
              </w:divsChild>
            </w:div>
            <w:div w:id="873811235">
              <w:marLeft w:val="0"/>
              <w:marRight w:val="0"/>
              <w:marTop w:val="0"/>
              <w:marBottom w:val="240"/>
              <w:divBdr>
                <w:top w:val="none" w:sz="0" w:space="0" w:color="auto"/>
                <w:left w:val="none" w:sz="0" w:space="0" w:color="auto"/>
                <w:bottom w:val="none" w:sz="0" w:space="0" w:color="auto"/>
                <w:right w:val="none" w:sz="0" w:space="0" w:color="auto"/>
              </w:divBdr>
              <w:divsChild>
                <w:div w:id="189953537">
                  <w:marLeft w:val="600"/>
                  <w:marRight w:val="96"/>
                  <w:marTop w:val="0"/>
                  <w:marBottom w:val="0"/>
                  <w:divBdr>
                    <w:top w:val="none" w:sz="0" w:space="0" w:color="auto"/>
                    <w:left w:val="none" w:sz="0" w:space="0" w:color="auto"/>
                    <w:bottom w:val="none" w:sz="0" w:space="0" w:color="auto"/>
                    <w:right w:val="none" w:sz="0" w:space="0" w:color="auto"/>
                  </w:divBdr>
                </w:div>
              </w:divsChild>
            </w:div>
            <w:div w:id="898856655">
              <w:marLeft w:val="0"/>
              <w:marRight w:val="0"/>
              <w:marTop w:val="0"/>
              <w:marBottom w:val="240"/>
              <w:divBdr>
                <w:top w:val="none" w:sz="0" w:space="0" w:color="auto"/>
                <w:left w:val="none" w:sz="0" w:space="0" w:color="auto"/>
                <w:bottom w:val="none" w:sz="0" w:space="0" w:color="auto"/>
                <w:right w:val="none" w:sz="0" w:space="0" w:color="auto"/>
              </w:divBdr>
              <w:divsChild>
                <w:div w:id="1662931925">
                  <w:marLeft w:val="600"/>
                  <w:marRight w:val="96"/>
                  <w:marTop w:val="0"/>
                  <w:marBottom w:val="0"/>
                  <w:divBdr>
                    <w:top w:val="none" w:sz="0" w:space="0" w:color="auto"/>
                    <w:left w:val="none" w:sz="0" w:space="0" w:color="auto"/>
                    <w:bottom w:val="none" w:sz="0" w:space="0" w:color="auto"/>
                    <w:right w:val="none" w:sz="0" w:space="0" w:color="auto"/>
                  </w:divBdr>
                </w:div>
              </w:divsChild>
            </w:div>
            <w:div w:id="1151406705">
              <w:marLeft w:val="0"/>
              <w:marRight w:val="0"/>
              <w:marTop w:val="0"/>
              <w:marBottom w:val="240"/>
              <w:divBdr>
                <w:top w:val="none" w:sz="0" w:space="0" w:color="auto"/>
                <w:left w:val="none" w:sz="0" w:space="0" w:color="auto"/>
                <w:bottom w:val="none" w:sz="0" w:space="0" w:color="auto"/>
                <w:right w:val="none" w:sz="0" w:space="0" w:color="auto"/>
              </w:divBdr>
              <w:divsChild>
                <w:div w:id="238835850">
                  <w:marLeft w:val="600"/>
                  <w:marRight w:val="96"/>
                  <w:marTop w:val="0"/>
                  <w:marBottom w:val="0"/>
                  <w:divBdr>
                    <w:top w:val="none" w:sz="0" w:space="0" w:color="auto"/>
                    <w:left w:val="none" w:sz="0" w:space="0" w:color="auto"/>
                    <w:bottom w:val="none" w:sz="0" w:space="0" w:color="auto"/>
                    <w:right w:val="none" w:sz="0" w:space="0" w:color="auto"/>
                  </w:divBdr>
                </w:div>
              </w:divsChild>
            </w:div>
            <w:div w:id="1784111730">
              <w:marLeft w:val="0"/>
              <w:marRight w:val="0"/>
              <w:marTop w:val="0"/>
              <w:marBottom w:val="240"/>
              <w:divBdr>
                <w:top w:val="none" w:sz="0" w:space="0" w:color="auto"/>
                <w:left w:val="none" w:sz="0" w:space="0" w:color="auto"/>
                <w:bottom w:val="none" w:sz="0" w:space="0" w:color="auto"/>
                <w:right w:val="none" w:sz="0" w:space="0" w:color="auto"/>
              </w:divBdr>
              <w:divsChild>
                <w:div w:id="2059744549">
                  <w:marLeft w:val="600"/>
                  <w:marRight w:val="96"/>
                  <w:marTop w:val="0"/>
                  <w:marBottom w:val="0"/>
                  <w:divBdr>
                    <w:top w:val="none" w:sz="0" w:space="0" w:color="auto"/>
                    <w:left w:val="none" w:sz="0" w:space="0" w:color="auto"/>
                    <w:bottom w:val="none" w:sz="0" w:space="0" w:color="auto"/>
                    <w:right w:val="none" w:sz="0" w:space="0" w:color="auto"/>
                  </w:divBdr>
                </w:div>
              </w:divsChild>
            </w:div>
            <w:div w:id="979504713">
              <w:marLeft w:val="0"/>
              <w:marRight w:val="0"/>
              <w:marTop w:val="0"/>
              <w:marBottom w:val="240"/>
              <w:divBdr>
                <w:top w:val="none" w:sz="0" w:space="0" w:color="auto"/>
                <w:left w:val="none" w:sz="0" w:space="0" w:color="auto"/>
                <w:bottom w:val="none" w:sz="0" w:space="0" w:color="auto"/>
                <w:right w:val="none" w:sz="0" w:space="0" w:color="auto"/>
              </w:divBdr>
              <w:divsChild>
                <w:div w:id="1681927273">
                  <w:marLeft w:val="600"/>
                  <w:marRight w:val="96"/>
                  <w:marTop w:val="0"/>
                  <w:marBottom w:val="0"/>
                  <w:divBdr>
                    <w:top w:val="none" w:sz="0" w:space="0" w:color="auto"/>
                    <w:left w:val="none" w:sz="0" w:space="0" w:color="auto"/>
                    <w:bottom w:val="none" w:sz="0" w:space="0" w:color="auto"/>
                    <w:right w:val="none" w:sz="0" w:space="0" w:color="auto"/>
                  </w:divBdr>
                </w:div>
              </w:divsChild>
            </w:div>
            <w:div w:id="323903037">
              <w:marLeft w:val="0"/>
              <w:marRight w:val="0"/>
              <w:marTop w:val="0"/>
              <w:marBottom w:val="240"/>
              <w:divBdr>
                <w:top w:val="none" w:sz="0" w:space="0" w:color="auto"/>
                <w:left w:val="none" w:sz="0" w:space="0" w:color="auto"/>
                <w:bottom w:val="none" w:sz="0" w:space="0" w:color="auto"/>
                <w:right w:val="none" w:sz="0" w:space="0" w:color="auto"/>
              </w:divBdr>
              <w:divsChild>
                <w:div w:id="178468031">
                  <w:marLeft w:val="600"/>
                  <w:marRight w:val="96"/>
                  <w:marTop w:val="0"/>
                  <w:marBottom w:val="0"/>
                  <w:divBdr>
                    <w:top w:val="none" w:sz="0" w:space="0" w:color="auto"/>
                    <w:left w:val="none" w:sz="0" w:space="0" w:color="auto"/>
                    <w:bottom w:val="none" w:sz="0" w:space="0" w:color="auto"/>
                    <w:right w:val="none" w:sz="0" w:space="0" w:color="auto"/>
                  </w:divBdr>
                </w:div>
              </w:divsChild>
            </w:div>
            <w:div w:id="599607000">
              <w:marLeft w:val="0"/>
              <w:marRight w:val="0"/>
              <w:marTop w:val="0"/>
              <w:marBottom w:val="240"/>
              <w:divBdr>
                <w:top w:val="none" w:sz="0" w:space="0" w:color="auto"/>
                <w:left w:val="none" w:sz="0" w:space="0" w:color="auto"/>
                <w:bottom w:val="none" w:sz="0" w:space="0" w:color="auto"/>
                <w:right w:val="none" w:sz="0" w:space="0" w:color="auto"/>
              </w:divBdr>
              <w:divsChild>
                <w:div w:id="18095147">
                  <w:marLeft w:val="600"/>
                  <w:marRight w:val="96"/>
                  <w:marTop w:val="0"/>
                  <w:marBottom w:val="0"/>
                  <w:divBdr>
                    <w:top w:val="none" w:sz="0" w:space="0" w:color="auto"/>
                    <w:left w:val="none" w:sz="0" w:space="0" w:color="auto"/>
                    <w:bottom w:val="none" w:sz="0" w:space="0" w:color="auto"/>
                    <w:right w:val="none" w:sz="0" w:space="0" w:color="auto"/>
                  </w:divBdr>
                </w:div>
              </w:divsChild>
            </w:div>
            <w:div w:id="32118195">
              <w:marLeft w:val="0"/>
              <w:marRight w:val="0"/>
              <w:marTop w:val="0"/>
              <w:marBottom w:val="240"/>
              <w:divBdr>
                <w:top w:val="none" w:sz="0" w:space="0" w:color="auto"/>
                <w:left w:val="none" w:sz="0" w:space="0" w:color="auto"/>
                <w:bottom w:val="none" w:sz="0" w:space="0" w:color="auto"/>
                <w:right w:val="none" w:sz="0" w:space="0" w:color="auto"/>
              </w:divBdr>
              <w:divsChild>
                <w:div w:id="1885435645">
                  <w:marLeft w:val="600"/>
                  <w:marRight w:val="96"/>
                  <w:marTop w:val="0"/>
                  <w:marBottom w:val="0"/>
                  <w:divBdr>
                    <w:top w:val="none" w:sz="0" w:space="0" w:color="auto"/>
                    <w:left w:val="none" w:sz="0" w:space="0" w:color="auto"/>
                    <w:bottom w:val="none" w:sz="0" w:space="0" w:color="auto"/>
                    <w:right w:val="none" w:sz="0" w:space="0" w:color="auto"/>
                  </w:divBdr>
                </w:div>
              </w:divsChild>
            </w:div>
            <w:div w:id="1356153382">
              <w:marLeft w:val="0"/>
              <w:marRight w:val="0"/>
              <w:marTop w:val="0"/>
              <w:marBottom w:val="240"/>
              <w:divBdr>
                <w:top w:val="none" w:sz="0" w:space="0" w:color="auto"/>
                <w:left w:val="none" w:sz="0" w:space="0" w:color="auto"/>
                <w:bottom w:val="none" w:sz="0" w:space="0" w:color="auto"/>
                <w:right w:val="none" w:sz="0" w:space="0" w:color="auto"/>
              </w:divBdr>
              <w:divsChild>
                <w:div w:id="1922636750">
                  <w:marLeft w:val="600"/>
                  <w:marRight w:val="96"/>
                  <w:marTop w:val="0"/>
                  <w:marBottom w:val="0"/>
                  <w:divBdr>
                    <w:top w:val="none" w:sz="0" w:space="0" w:color="auto"/>
                    <w:left w:val="none" w:sz="0" w:space="0" w:color="auto"/>
                    <w:bottom w:val="none" w:sz="0" w:space="0" w:color="auto"/>
                    <w:right w:val="none" w:sz="0" w:space="0" w:color="auto"/>
                  </w:divBdr>
                </w:div>
              </w:divsChild>
            </w:div>
            <w:div w:id="1652712345">
              <w:marLeft w:val="0"/>
              <w:marRight w:val="0"/>
              <w:marTop w:val="0"/>
              <w:marBottom w:val="240"/>
              <w:divBdr>
                <w:top w:val="none" w:sz="0" w:space="0" w:color="auto"/>
                <w:left w:val="none" w:sz="0" w:space="0" w:color="auto"/>
                <w:bottom w:val="none" w:sz="0" w:space="0" w:color="auto"/>
                <w:right w:val="none" w:sz="0" w:space="0" w:color="auto"/>
              </w:divBdr>
              <w:divsChild>
                <w:div w:id="1170367200">
                  <w:marLeft w:val="600"/>
                  <w:marRight w:val="96"/>
                  <w:marTop w:val="0"/>
                  <w:marBottom w:val="0"/>
                  <w:divBdr>
                    <w:top w:val="none" w:sz="0" w:space="0" w:color="auto"/>
                    <w:left w:val="none" w:sz="0" w:space="0" w:color="auto"/>
                    <w:bottom w:val="none" w:sz="0" w:space="0" w:color="auto"/>
                    <w:right w:val="none" w:sz="0" w:space="0" w:color="auto"/>
                  </w:divBdr>
                </w:div>
              </w:divsChild>
            </w:div>
            <w:div w:id="848561669">
              <w:marLeft w:val="0"/>
              <w:marRight w:val="0"/>
              <w:marTop w:val="0"/>
              <w:marBottom w:val="240"/>
              <w:divBdr>
                <w:top w:val="none" w:sz="0" w:space="0" w:color="auto"/>
                <w:left w:val="none" w:sz="0" w:space="0" w:color="auto"/>
                <w:bottom w:val="none" w:sz="0" w:space="0" w:color="auto"/>
                <w:right w:val="none" w:sz="0" w:space="0" w:color="auto"/>
              </w:divBdr>
              <w:divsChild>
                <w:div w:id="395127759">
                  <w:marLeft w:val="600"/>
                  <w:marRight w:val="96"/>
                  <w:marTop w:val="0"/>
                  <w:marBottom w:val="0"/>
                  <w:divBdr>
                    <w:top w:val="none" w:sz="0" w:space="0" w:color="auto"/>
                    <w:left w:val="none" w:sz="0" w:space="0" w:color="auto"/>
                    <w:bottom w:val="none" w:sz="0" w:space="0" w:color="auto"/>
                    <w:right w:val="none" w:sz="0" w:space="0" w:color="auto"/>
                  </w:divBdr>
                </w:div>
              </w:divsChild>
            </w:div>
            <w:div w:id="1485732672">
              <w:marLeft w:val="0"/>
              <w:marRight w:val="0"/>
              <w:marTop w:val="0"/>
              <w:marBottom w:val="240"/>
              <w:divBdr>
                <w:top w:val="none" w:sz="0" w:space="0" w:color="auto"/>
                <w:left w:val="none" w:sz="0" w:space="0" w:color="auto"/>
                <w:bottom w:val="none" w:sz="0" w:space="0" w:color="auto"/>
                <w:right w:val="none" w:sz="0" w:space="0" w:color="auto"/>
              </w:divBdr>
              <w:divsChild>
                <w:div w:id="70082275">
                  <w:marLeft w:val="600"/>
                  <w:marRight w:val="96"/>
                  <w:marTop w:val="0"/>
                  <w:marBottom w:val="0"/>
                  <w:divBdr>
                    <w:top w:val="none" w:sz="0" w:space="0" w:color="auto"/>
                    <w:left w:val="none" w:sz="0" w:space="0" w:color="auto"/>
                    <w:bottom w:val="none" w:sz="0" w:space="0" w:color="auto"/>
                    <w:right w:val="none" w:sz="0" w:space="0" w:color="auto"/>
                  </w:divBdr>
                </w:div>
              </w:divsChild>
            </w:div>
            <w:div w:id="610166463">
              <w:marLeft w:val="0"/>
              <w:marRight w:val="0"/>
              <w:marTop w:val="0"/>
              <w:marBottom w:val="240"/>
              <w:divBdr>
                <w:top w:val="none" w:sz="0" w:space="0" w:color="auto"/>
                <w:left w:val="none" w:sz="0" w:space="0" w:color="auto"/>
                <w:bottom w:val="none" w:sz="0" w:space="0" w:color="auto"/>
                <w:right w:val="none" w:sz="0" w:space="0" w:color="auto"/>
              </w:divBdr>
              <w:divsChild>
                <w:div w:id="1725327118">
                  <w:marLeft w:val="600"/>
                  <w:marRight w:val="96"/>
                  <w:marTop w:val="0"/>
                  <w:marBottom w:val="0"/>
                  <w:divBdr>
                    <w:top w:val="none" w:sz="0" w:space="0" w:color="auto"/>
                    <w:left w:val="none" w:sz="0" w:space="0" w:color="auto"/>
                    <w:bottom w:val="none" w:sz="0" w:space="0" w:color="auto"/>
                    <w:right w:val="none" w:sz="0" w:space="0" w:color="auto"/>
                  </w:divBdr>
                </w:div>
              </w:divsChild>
            </w:div>
            <w:div w:id="814369322">
              <w:marLeft w:val="0"/>
              <w:marRight w:val="0"/>
              <w:marTop w:val="0"/>
              <w:marBottom w:val="240"/>
              <w:divBdr>
                <w:top w:val="none" w:sz="0" w:space="0" w:color="auto"/>
                <w:left w:val="none" w:sz="0" w:space="0" w:color="auto"/>
                <w:bottom w:val="none" w:sz="0" w:space="0" w:color="auto"/>
                <w:right w:val="none" w:sz="0" w:space="0" w:color="auto"/>
              </w:divBdr>
              <w:divsChild>
                <w:div w:id="1453868141">
                  <w:marLeft w:val="600"/>
                  <w:marRight w:val="96"/>
                  <w:marTop w:val="0"/>
                  <w:marBottom w:val="0"/>
                  <w:divBdr>
                    <w:top w:val="none" w:sz="0" w:space="0" w:color="auto"/>
                    <w:left w:val="none" w:sz="0" w:space="0" w:color="auto"/>
                    <w:bottom w:val="none" w:sz="0" w:space="0" w:color="auto"/>
                    <w:right w:val="none" w:sz="0" w:space="0" w:color="auto"/>
                  </w:divBdr>
                </w:div>
              </w:divsChild>
            </w:div>
            <w:div w:id="1957175686">
              <w:marLeft w:val="0"/>
              <w:marRight w:val="0"/>
              <w:marTop w:val="0"/>
              <w:marBottom w:val="240"/>
              <w:divBdr>
                <w:top w:val="none" w:sz="0" w:space="0" w:color="auto"/>
                <w:left w:val="none" w:sz="0" w:space="0" w:color="auto"/>
                <w:bottom w:val="none" w:sz="0" w:space="0" w:color="auto"/>
                <w:right w:val="none" w:sz="0" w:space="0" w:color="auto"/>
              </w:divBdr>
              <w:divsChild>
                <w:div w:id="1080639515">
                  <w:marLeft w:val="600"/>
                  <w:marRight w:val="96"/>
                  <w:marTop w:val="0"/>
                  <w:marBottom w:val="0"/>
                  <w:divBdr>
                    <w:top w:val="none" w:sz="0" w:space="0" w:color="auto"/>
                    <w:left w:val="none" w:sz="0" w:space="0" w:color="auto"/>
                    <w:bottom w:val="none" w:sz="0" w:space="0" w:color="auto"/>
                    <w:right w:val="none" w:sz="0" w:space="0" w:color="auto"/>
                  </w:divBdr>
                </w:div>
              </w:divsChild>
            </w:div>
            <w:div w:id="291793731">
              <w:marLeft w:val="0"/>
              <w:marRight w:val="0"/>
              <w:marTop w:val="0"/>
              <w:marBottom w:val="240"/>
              <w:divBdr>
                <w:top w:val="none" w:sz="0" w:space="0" w:color="auto"/>
                <w:left w:val="none" w:sz="0" w:space="0" w:color="auto"/>
                <w:bottom w:val="none" w:sz="0" w:space="0" w:color="auto"/>
                <w:right w:val="none" w:sz="0" w:space="0" w:color="auto"/>
              </w:divBdr>
              <w:divsChild>
                <w:div w:id="343751558">
                  <w:marLeft w:val="600"/>
                  <w:marRight w:val="96"/>
                  <w:marTop w:val="0"/>
                  <w:marBottom w:val="0"/>
                  <w:divBdr>
                    <w:top w:val="none" w:sz="0" w:space="0" w:color="auto"/>
                    <w:left w:val="none" w:sz="0" w:space="0" w:color="auto"/>
                    <w:bottom w:val="none" w:sz="0" w:space="0" w:color="auto"/>
                    <w:right w:val="none" w:sz="0" w:space="0" w:color="auto"/>
                  </w:divBdr>
                </w:div>
              </w:divsChild>
            </w:div>
            <w:div w:id="889654135">
              <w:marLeft w:val="0"/>
              <w:marRight w:val="0"/>
              <w:marTop w:val="0"/>
              <w:marBottom w:val="240"/>
              <w:divBdr>
                <w:top w:val="none" w:sz="0" w:space="0" w:color="auto"/>
                <w:left w:val="none" w:sz="0" w:space="0" w:color="auto"/>
                <w:bottom w:val="none" w:sz="0" w:space="0" w:color="auto"/>
                <w:right w:val="none" w:sz="0" w:space="0" w:color="auto"/>
              </w:divBdr>
              <w:divsChild>
                <w:div w:id="1248235">
                  <w:marLeft w:val="600"/>
                  <w:marRight w:val="96"/>
                  <w:marTop w:val="0"/>
                  <w:marBottom w:val="0"/>
                  <w:divBdr>
                    <w:top w:val="none" w:sz="0" w:space="0" w:color="auto"/>
                    <w:left w:val="none" w:sz="0" w:space="0" w:color="auto"/>
                    <w:bottom w:val="none" w:sz="0" w:space="0" w:color="auto"/>
                    <w:right w:val="none" w:sz="0" w:space="0" w:color="auto"/>
                  </w:divBdr>
                </w:div>
              </w:divsChild>
            </w:div>
            <w:div w:id="1631787991">
              <w:marLeft w:val="0"/>
              <w:marRight w:val="0"/>
              <w:marTop w:val="0"/>
              <w:marBottom w:val="240"/>
              <w:divBdr>
                <w:top w:val="none" w:sz="0" w:space="0" w:color="auto"/>
                <w:left w:val="none" w:sz="0" w:space="0" w:color="auto"/>
                <w:bottom w:val="none" w:sz="0" w:space="0" w:color="auto"/>
                <w:right w:val="none" w:sz="0" w:space="0" w:color="auto"/>
              </w:divBdr>
              <w:divsChild>
                <w:div w:id="1855534186">
                  <w:marLeft w:val="600"/>
                  <w:marRight w:val="96"/>
                  <w:marTop w:val="0"/>
                  <w:marBottom w:val="0"/>
                  <w:divBdr>
                    <w:top w:val="none" w:sz="0" w:space="0" w:color="auto"/>
                    <w:left w:val="none" w:sz="0" w:space="0" w:color="auto"/>
                    <w:bottom w:val="none" w:sz="0" w:space="0" w:color="auto"/>
                    <w:right w:val="none" w:sz="0" w:space="0" w:color="auto"/>
                  </w:divBdr>
                </w:div>
              </w:divsChild>
            </w:div>
            <w:div w:id="514078950">
              <w:marLeft w:val="0"/>
              <w:marRight w:val="0"/>
              <w:marTop w:val="0"/>
              <w:marBottom w:val="240"/>
              <w:divBdr>
                <w:top w:val="none" w:sz="0" w:space="0" w:color="auto"/>
                <w:left w:val="none" w:sz="0" w:space="0" w:color="auto"/>
                <w:bottom w:val="none" w:sz="0" w:space="0" w:color="auto"/>
                <w:right w:val="none" w:sz="0" w:space="0" w:color="auto"/>
              </w:divBdr>
              <w:divsChild>
                <w:div w:id="382413961">
                  <w:marLeft w:val="600"/>
                  <w:marRight w:val="96"/>
                  <w:marTop w:val="0"/>
                  <w:marBottom w:val="0"/>
                  <w:divBdr>
                    <w:top w:val="none" w:sz="0" w:space="0" w:color="auto"/>
                    <w:left w:val="none" w:sz="0" w:space="0" w:color="auto"/>
                    <w:bottom w:val="none" w:sz="0" w:space="0" w:color="auto"/>
                    <w:right w:val="none" w:sz="0" w:space="0" w:color="auto"/>
                  </w:divBdr>
                </w:div>
              </w:divsChild>
            </w:div>
            <w:div w:id="477839933">
              <w:marLeft w:val="0"/>
              <w:marRight w:val="0"/>
              <w:marTop w:val="0"/>
              <w:marBottom w:val="240"/>
              <w:divBdr>
                <w:top w:val="none" w:sz="0" w:space="0" w:color="auto"/>
                <w:left w:val="none" w:sz="0" w:space="0" w:color="auto"/>
                <w:bottom w:val="none" w:sz="0" w:space="0" w:color="auto"/>
                <w:right w:val="none" w:sz="0" w:space="0" w:color="auto"/>
              </w:divBdr>
              <w:divsChild>
                <w:div w:id="2030988073">
                  <w:marLeft w:val="600"/>
                  <w:marRight w:val="96"/>
                  <w:marTop w:val="0"/>
                  <w:marBottom w:val="0"/>
                  <w:divBdr>
                    <w:top w:val="none" w:sz="0" w:space="0" w:color="auto"/>
                    <w:left w:val="none" w:sz="0" w:space="0" w:color="auto"/>
                    <w:bottom w:val="none" w:sz="0" w:space="0" w:color="auto"/>
                    <w:right w:val="none" w:sz="0" w:space="0" w:color="auto"/>
                  </w:divBdr>
                </w:div>
              </w:divsChild>
            </w:div>
            <w:div w:id="757364458">
              <w:marLeft w:val="0"/>
              <w:marRight w:val="0"/>
              <w:marTop w:val="0"/>
              <w:marBottom w:val="240"/>
              <w:divBdr>
                <w:top w:val="none" w:sz="0" w:space="0" w:color="auto"/>
                <w:left w:val="none" w:sz="0" w:space="0" w:color="auto"/>
                <w:bottom w:val="none" w:sz="0" w:space="0" w:color="auto"/>
                <w:right w:val="none" w:sz="0" w:space="0" w:color="auto"/>
              </w:divBdr>
              <w:divsChild>
                <w:div w:id="736905636">
                  <w:marLeft w:val="600"/>
                  <w:marRight w:val="96"/>
                  <w:marTop w:val="0"/>
                  <w:marBottom w:val="0"/>
                  <w:divBdr>
                    <w:top w:val="none" w:sz="0" w:space="0" w:color="auto"/>
                    <w:left w:val="none" w:sz="0" w:space="0" w:color="auto"/>
                    <w:bottom w:val="none" w:sz="0" w:space="0" w:color="auto"/>
                    <w:right w:val="none" w:sz="0" w:space="0" w:color="auto"/>
                  </w:divBdr>
                </w:div>
              </w:divsChild>
            </w:div>
            <w:div w:id="968245330">
              <w:marLeft w:val="0"/>
              <w:marRight w:val="0"/>
              <w:marTop w:val="0"/>
              <w:marBottom w:val="240"/>
              <w:divBdr>
                <w:top w:val="none" w:sz="0" w:space="0" w:color="auto"/>
                <w:left w:val="none" w:sz="0" w:space="0" w:color="auto"/>
                <w:bottom w:val="none" w:sz="0" w:space="0" w:color="auto"/>
                <w:right w:val="none" w:sz="0" w:space="0" w:color="auto"/>
              </w:divBdr>
              <w:divsChild>
                <w:div w:id="507253165">
                  <w:marLeft w:val="600"/>
                  <w:marRight w:val="96"/>
                  <w:marTop w:val="0"/>
                  <w:marBottom w:val="0"/>
                  <w:divBdr>
                    <w:top w:val="none" w:sz="0" w:space="0" w:color="auto"/>
                    <w:left w:val="none" w:sz="0" w:space="0" w:color="auto"/>
                    <w:bottom w:val="none" w:sz="0" w:space="0" w:color="auto"/>
                    <w:right w:val="none" w:sz="0" w:space="0" w:color="auto"/>
                  </w:divBdr>
                </w:div>
              </w:divsChild>
            </w:div>
            <w:div w:id="1486820677">
              <w:marLeft w:val="0"/>
              <w:marRight w:val="0"/>
              <w:marTop w:val="0"/>
              <w:marBottom w:val="240"/>
              <w:divBdr>
                <w:top w:val="none" w:sz="0" w:space="0" w:color="auto"/>
                <w:left w:val="none" w:sz="0" w:space="0" w:color="auto"/>
                <w:bottom w:val="none" w:sz="0" w:space="0" w:color="auto"/>
                <w:right w:val="none" w:sz="0" w:space="0" w:color="auto"/>
              </w:divBdr>
              <w:divsChild>
                <w:div w:id="563486161">
                  <w:marLeft w:val="600"/>
                  <w:marRight w:val="96"/>
                  <w:marTop w:val="0"/>
                  <w:marBottom w:val="0"/>
                  <w:divBdr>
                    <w:top w:val="none" w:sz="0" w:space="0" w:color="auto"/>
                    <w:left w:val="none" w:sz="0" w:space="0" w:color="auto"/>
                    <w:bottom w:val="none" w:sz="0" w:space="0" w:color="auto"/>
                    <w:right w:val="none" w:sz="0" w:space="0" w:color="auto"/>
                  </w:divBdr>
                </w:div>
              </w:divsChild>
            </w:div>
            <w:div w:id="495265269">
              <w:marLeft w:val="0"/>
              <w:marRight w:val="0"/>
              <w:marTop w:val="0"/>
              <w:marBottom w:val="240"/>
              <w:divBdr>
                <w:top w:val="none" w:sz="0" w:space="0" w:color="auto"/>
                <w:left w:val="none" w:sz="0" w:space="0" w:color="auto"/>
                <w:bottom w:val="none" w:sz="0" w:space="0" w:color="auto"/>
                <w:right w:val="none" w:sz="0" w:space="0" w:color="auto"/>
              </w:divBdr>
              <w:divsChild>
                <w:div w:id="591343">
                  <w:marLeft w:val="600"/>
                  <w:marRight w:val="96"/>
                  <w:marTop w:val="0"/>
                  <w:marBottom w:val="0"/>
                  <w:divBdr>
                    <w:top w:val="none" w:sz="0" w:space="0" w:color="auto"/>
                    <w:left w:val="none" w:sz="0" w:space="0" w:color="auto"/>
                    <w:bottom w:val="none" w:sz="0" w:space="0" w:color="auto"/>
                    <w:right w:val="none" w:sz="0" w:space="0" w:color="auto"/>
                  </w:divBdr>
                </w:div>
              </w:divsChild>
            </w:div>
            <w:div w:id="180705271">
              <w:marLeft w:val="0"/>
              <w:marRight w:val="0"/>
              <w:marTop w:val="0"/>
              <w:marBottom w:val="240"/>
              <w:divBdr>
                <w:top w:val="none" w:sz="0" w:space="0" w:color="auto"/>
                <w:left w:val="none" w:sz="0" w:space="0" w:color="auto"/>
                <w:bottom w:val="none" w:sz="0" w:space="0" w:color="auto"/>
                <w:right w:val="none" w:sz="0" w:space="0" w:color="auto"/>
              </w:divBdr>
              <w:divsChild>
                <w:div w:id="1108358341">
                  <w:marLeft w:val="600"/>
                  <w:marRight w:val="96"/>
                  <w:marTop w:val="0"/>
                  <w:marBottom w:val="0"/>
                  <w:divBdr>
                    <w:top w:val="none" w:sz="0" w:space="0" w:color="auto"/>
                    <w:left w:val="none" w:sz="0" w:space="0" w:color="auto"/>
                    <w:bottom w:val="none" w:sz="0" w:space="0" w:color="auto"/>
                    <w:right w:val="none" w:sz="0" w:space="0" w:color="auto"/>
                  </w:divBdr>
                </w:div>
              </w:divsChild>
            </w:div>
            <w:div w:id="1552499029">
              <w:marLeft w:val="0"/>
              <w:marRight w:val="0"/>
              <w:marTop w:val="0"/>
              <w:marBottom w:val="240"/>
              <w:divBdr>
                <w:top w:val="none" w:sz="0" w:space="0" w:color="auto"/>
                <w:left w:val="none" w:sz="0" w:space="0" w:color="auto"/>
                <w:bottom w:val="none" w:sz="0" w:space="0" w:color="auto"/>
                <w:right w:val="none" w:sz="0" w:space="0" w:color="auto"/>
              </w:divBdr>
              <w:divsChild>
                <w:div w:id="782650169">
                  <w:marLeft w:val="600"/>
                  <w:marRight w:val="96"/>
                  <w:marTop w:val="0"/>
                  <w:marBottom w:val="0"/>
                  <w:divBdr>
                    <w:top w:val="none" w:sz="0" w:space="0" w:color="auto"/>
                    <w:left w:val="none" w:sz="0" w:space="0" w:color="auto"/>
                    <w:bottom w:val="none" w:sz="0" w:space="0" w:color="auto"/>
                    <w:right w:val="none" w:sz="0" w:space="0" w:color="auto"/>
                  </w:divBdr>
                </w:div>
              </w:divsChild>
            </w:div>
            <w:div w:id="1650787814">
              <w:marLeft w:val="0"/>
              <w:marRight w:val="0"/>
              <w:marTop w:val="0"/>
              <w:marBottom w:val="240"/>
              <w:divBdr>
                <w:top w:val="none" w:sz="0" w:space="0" w:color="auto"/>
                <w:left w:val="none" w:sz="0" w:space="0" w:color="auto"/>
                <w:bottom w:val="none" w:sz="0" w:space="0" w:color="auto"/>
                <w:right w:val="none" w:sz="0" w:space="0" w:color="auto"/>
              </w:divBdr>
              <w:divsChild>
                <w:div w:id="1678845794">
                  <w:marLeft w:val="600"/>
                  <w:marRight w:val="96"/>
                  <w:marTop w:val="0"/>
                  <w:marBottom w:val="0"/>
                  <w:divBdr>
                    <w:top w:val="none" w:sz="0" w:space="0" w:color="auto"/>
                    <w:left w:val="none" w:sz="0" w:space="0" w:color="auto"/>
                    <w:bottom w:val="none" w:sz="0" w:space="0" w:color="auto"/>
                    <w:right w:val="none" w:sz="0" w:space="0" w:color="auto"/>
                  </w:divBdr>
                </w:div>
              </w:divsChild>
            </w:div>
            <w:div w:id="1524051934">
              <w:marLeft w:val="0"/>
              <w:marRight w:val="0"/>
              <w:marTop w:val="0"/>
              <w:marBottom w:val="240"/>
              <w:divBdr>
                <w:top w:val="none" w:sz="0" w:space="0" w:color="auto"/>
                <w:left w:val="none" w:sz="0" w:space="0" w:color="auto"/>
                <w:bottom w:val="none" w:sz="0" w:space="0" w:color="auto"/>
                <w:right w:val="none" w:sz="0" w:space="0" w:color="auto"/>
              </w:divBdr>
              <w:divsChild>
                <w:div w:id="1151867291">
                  <w:marLeft w:val="600"/>
                  <w:marRight w:val="96"/>
                  <w:marTop w:val="0"/>
                  <w:marBottom w:val="0"/>
                  <w:divBdr>
                    <w:top w:val="none" w:sz="0" w:space="0" w:color="auto"/>
                    <w:left w:val="none" w:sz="0" w:space="0" w:color="auto"/>
                    <w:bottom w:val="none" w:sz="0" w:space="0" w:color="auto"/>
                    <w:right w:val="none" w:sz="0" w:space="0" w:color="auto"/>
                  </w:divBdr>
                </w:div>
              </w:divsChild>
            </w:div>
            <w:div w:id="1747797190">
              <w:marLeft w:val="0"/>
              <w:marRight w:val="0"/>
              <w:marTop w:val="0"/>
              <w:marBottom w:val="240"/>
              <w:divBdr>
                <w:top w:val="none" w:sz="0" w:space="0" w:color="auto"/>
                <w:left w:val="none" w:sz="0" w:space="0" w:color="auto"/>
                <w:bottom w:val="none" w:sz="0" w:space="0" w:color="auto"/>
                <w:right w:val="none" w:sz="0" w:space="0" w:color="auto"/>
              </w:divBdr>
              <w:divsChild>
                <w:div w:id="1969773410">
                  <w:marLeft w:val="600"/>
                  <w:marRight w:val="96"/>
                  <w:marTop w:val="0"/>
                  <w:marBottom w:val="0"/>
                  <w:divBdr>
                    <w:top w:val="none" w:sz="0" w:space="0" w:color="auto"/>
                    <w:left w:val="none" w:sz="0" w:space="0" w:color="auto"/>
                    <w:bottom w:val="none" w:sz="0" w:space="0" w:color="auto"/>
                    <w:right w:val="none" w:sz="0" w:space="0" w:color="auto"/>
                  </w:divBdr>
                </w:div>
              </w:divsChild>
            </w:div>
            <w:div w:id="1129468466">
              <w:marLeft w:val="0"/>
              <w:marRight w:val="0"/>
              <w:marTop w:val="0"/>
              <w:marBottom w:val="240"/>
              <w:divBdr>
                <w:top w:val="none" w:sz="0" w:space="0" w:color="auto"/>
                <w:left w:val="none" w:sz="0" w:space="0" w:color="auto"/>
                <w:bottom w:val="none" w:sz="0" w:space="0" w:color="auto"/>
                <w:right w:val="none" w:sz="0" w:space="0" w:color="auto"/>
              </w:divBdr>
              <w:divsChild>
                <w:div w:id="90010891">
                  <w:marLeft w:val="600"/>
                  <w:marRight w:val="96"/>
                  <w:marTop w:val="0"/>
                  <w:marBottom w:val="0"/>
                  <w:divBdr>
                    <w:top w:val="none" w:sz="0" w:space="0" w:color="auto"/>
                    <w:left w:val="none" w:sz="0" w:space="0" w:color="auto"/>
                    <w:bottom w:val="none" w:sz="0" w:space="0" w:color="auto"/>
                    <w:right w:val="none" w:sz="0" w:space="0" w:color="auto"/>
                  </w:divBdr>
                </w:div>
              </w:divsChild>
            </w:div>
            <w:div w:id="1708262474">
              <w:marLeft w:val="0"/>
              <w:marRight w:val="0"/>
              <w:marTop w:val="0"/>
              <w:marBottom w:val="240"/>
              <w:divBdr>
                <w:top w:val="none" w:sz="0" w:space="0" w:color="auto"/>
                <w:left w:val="none" w:sz="0" w:space="0" w:color="auto"/>
                <w:bottom w:val="none" w:sz="0" w:space="0" w:color="auto"/>
                <w:right w:val="none" w:sz="0" w:space="0" w:color="auto"/>
              </w:divBdr>
              <w:divsChild>
                <w:div w:id="1621302360">
                  <w:marLeft w:val="600"/>
                  <w:marRight w:val="96"/>
                  <w:marTop w:val="0"/>
                  <w:marBottom w:val="0"/>
                  <w:divBdr>
                    <w:top w:val="none" w:sz="0" w:space="0" w:color="auto"/>
                    <w:left w:val="none" w:sz="0" w:space="0" w:color="auto"/>
                    <w:bottom w:val="none" w:sz="0" w:space="0" w:color="auto"/>
                    <w:right w:val="none" w:sz="0" w:space="0" w:color="auto"/>
                  </w:divBdr>
                </w:div>
              </w:divsChild>
            </w:div>
            <w:div w:id="671181075">
              <w:marLeft w:val="0"/>
              <w:marRight w:val="0"/>
              <w:marTop w:val="0"/>
              <w:marBottom w:val="240"/>
              <w:divBdr>
                <w:top w:val="none" w:sz="0" w:space="0" w:color="auto"/>
                <w:left w:val="none" w:sz="0" w:space="0" w:color="auto"/>
                <w:bottom w:val="none" w:sz="0" w:space="0" w:color="auto"/>
                <w:right w:val="none" w:sz="0" w:space="0" w:color="auto"/>
              </w:divBdr>
              <w:divsChild>
                <w:div w:id="101076254">
                  <w:marLeft w:val="600"/>
                  <w:marRight w:val="96"/>
                  <w:marTop w:val="0"/>
                  <w:marBottom w:val="0"/>
                  <w:divBdr>
                    <w:top w:val="none" w:sz="0" w:space="0" w:color="auto"/>
                    <w:left w:val="none" w:sz="0" w:space="0" w:color="auto"/>
                    <w:bottom w:val="none" w:sz="0" w:space="0" w:color="auto"/>
                    <w:right w:val="none" w:sz="0" w:space="0" w:color="auto"/>
                  </w:divBdr>
                </w:div>
              </w:divsChild>
            </w:div>
            <w:div w:id="350763489">
              <w:marLeft w:val="0"/>
              <w:marRight w:val="0"/>
              <w:marTop w:val="0"/>
              <w:marBottom w:val="240"/>
              <w:divBdr>
                <w:top w:val="none" w:sz="0" w:space="0" w:color="auto"/>
                <w:left w:val="none" w:sz="0" w:space="0" w:color="auto"/>
                <w:bottom w:val="none" w:sz="0" w:space="0" w:color="auto"/>
                <w:right w:val="none" w:sz="0" w:space="0" w:color="auto"/>
              </w:divBdr>
              <w:divsChild>
                <w:div w:id="707341806">
                  <w:marLeft w:val="600"/>
                  <w:marRight w:val="96"/>
                  <w:marTop w:val="0"/>
                  <w:marBottom w:val="0"/>
                  <w:divBdr>
                    <w:top w:val="none" w:sz="0" w:space="0" w:color="auto"/>
                    <w:left w:val="none" w:sz="0" w:space="0" w:color="auto"/>
                    <w:bottom w:val="none" w:sz="0" w:space="0" w:color="auto"/>
                    <w:right w:val="none" w:sz="0" w:space="0" w:color="auto"/>
                  </w:divBdr>
                </w:div>
              </w:divsChild>
            </w:div>
            <w:div w:id="1069309739">
              <w:marLeft w:val="0"/>
              <w:marRight w:val="0"/>
              <w:marTop w:val="0"/>
              <w:marBottom w:val="240"/>
              <w:divBdr>
                <w:top w:val="none" w:sz="0" w:space="0" w:color="auto"/>
                <w:left w:val="none" w:sz="0" w:space="0" w:color="auto"/>
                <w:bottom w:val="none" w:sz="0" w:space="0" w:color="auto"/>
                <w:right w:val="none" w:sz="0" w:space="0" w:color="auto"/>
              </w:divBdr>
              <w:divsChild>
                <w:div w:id="2082409791">
                  <w:marLeft w:val="600"/>
                  <w:marRight w:val="96"/>
                  <w:marTop w:val="0"/>
                  <w:marBottom w:val="0"/>
                  <w:divBdr>
                    <w:top w:val="none" w:sz="0" w:space="0" w:color="auto"/>
                    <w:left w:val="none" w:sz="0" w:space="0" w:color="auto"/>
                    <w:bottom w:val="none" w:sz="0" w:space="0" w:color="auto"/>
                    <w:right w:val="none" w:sz="0" w:space="0" w:color="auto"/>
                  </w:divBdr>
                </w:div>
              </w:divsChild>
            </w:div>
            <w:div w:id="730226999">
              <w:marLeft w:val="0"/>
              <w:marRight w:val="0"/>
              <w:marTop w:val="0"/>
              <w:marBottom w:val="240"/>
              <w:divBdr>
                <w:top w:val="none" w:sz="0" w:space="0" w:color="auto"/>
                <w:left w:val="none" w:sz="0" w:space="0" w:color="auto"/>
                <w:bottom w:val="none" w:sz="0" w:space="0" w:color="auto"/>
                <w:right w:val="none" w:sz="0" w:space="0" w:color="auto"/>
              </w:divBdr>
              <w:divsChild>
                <w:div w:id="592515111">
                  <w:marLeft w:val="600"/>
                  <w:marRight w:val="96"/>
                  <w:marTop w:val="0"/>
                  <w:marBottom w:val="0"/>
                  <w:divBdr>
                    <w:top w:val="none" w:sz="0" w:space="0" w:color="auto"/>
                    <w:left w:val="none" w:sz="0" w:space="0" w:color="auto"/>
                    <w:bottom w:val="none" w:sz="0" w:space="0" w:color="auto"/>
                    <w:right w:val="none" w:sz="0" w:space="0" w:color="auto"/>
                  </w:divBdr>
                </w:div>
              </w:divsChild>
            </w:div>
            <w:div w:id="805507504">
              <w:marLeft w:val="0"/>
              <w:marRight w:val="0"/>
              <w:marTop w:val="0"/>
              <w:marBottom w:val="240"/>
              <w:divBdr>
                <w:top w:val="none" w:sz="0" w:space="0" w:color="auto"/>
                <w:left w:val="none" w:sz="0" w:space="0" w:color="auto"/>
                <w:bottom w:val="none" w:sz="0" w:space="0" w:color="auto"/>
                <w:right w:val="none" w:sz="0" w:space="0" w:color="auto"/>
              </w:divBdr>
              <w:divsChild>
                <w:div w:id="639115925">
                  <w:marLeft w:val="600"/>
                  <w:marRight w:val="96"/>
                  <w:marTop w:val="0"/>
                  <w:marBottom w:val="0"/>
                  <w:divBdr>
                    <w:top w:val="none" w:sz="0" w:space="0" w:color="auto"/>
                    <w:left w:val="none" w:sz="0" w:space="0" w:color="auto"/>
                    <w:bottom w:val="none" w:sz="0" w:space="0" w:color="auto"/>
                    <w:right w:val="none" w:sz="0" w:space="0" w:color="auto"/>
                  </w:divBdr>
                </w:div>
              </w:divsChild>
            </w:div>
            <w:div w:id="1707026016">
              <w:marLeft w:val="0"/>
              <w:marRight w:val="0"/>
              <w:marTop w:val="0"/>
              <w:marBottom w:val="240"/>
              <w:divBdr>
                <w:top w:val="none" w:sz="0" w:space="0" w:color="auto"/>
                <w:left w:val="none" w:sz="0" w:space="0" w:color="auto"/>
                <w:bottom w:val="none" w:sz="0" w:space="0" w:color="auto"/>
                <w:right w:val="none" w:sz="0" w:space="0" w:color="auto"/>
              </w:divBdr>
              <w:divsChild>
                <w:div w:id="395007965">
                  <w:marLeft w:val="600"/>
                  <w:marRight w:val="96"/>
                  <w:marTop w:val="0"/>
                  <w:marBottom w:val="0"/>
                  <w:divBdr>
                    <w:top w:val="none" w:sz="0" w:space="0" w:color="auto"/>
                    <w:left w:val="none" w:sz="0" w:space="0" w:color="auto"/>
                    <w:bottom w:val="none" w:sz="0" w:space="0" w:color="auto"/>
                    <w:right w:val="none" w:sz="0" w:space="0" w:color="auto"/>
                  </w:divBdr>
                </w:div>
              </w:divsChild>
            </w:div>
            <w:div w:id="1664820232">
              <w:marLeft w:val="0"/>
              <w:marRight w:val="0"/>
              <w:marTop w:val="0"/>
              <w:marBottom w:val="240"/>
              <w:divBdr>
                <w:top w:val="none" w:sz="0" w:space="0" w:color="auto"/>
                <w:left w:val="none" w:sz="0" w:space="0" w:color="auto"/>
                <w:bottom w:val="none" w:sz="0" w:space="0" w:color="auto"/>
                <w:right w:val="none" w:sz="0" w:space="0" w:color="auto"/>
              </w:divBdr>
              <w:divsChild>
                <w:div w:id="1241676284">
                  <w:marLeft w:val="600"/>
                  <w:marRight w:val="96"/>
                  <w:marTop w:val="0"/>
                  <w:marBottom w:val="0"/>
                  <w:divBdr>
                    <w:top w:val="none" w:sz="0" w:space="0" w:color="auto"/>
                    <w:left w:val="none" w:sz="0" w:space="0" w:color="auto"/>
                    <w:bottom w:val="none" w:sz="0" w:space="0" w:color="auto"/>
                    <w:right w:val="none" w:sz="0" w:space="0" w:color="auto"/>
                  </w:divBdr>
                </w:div>
              </w:divsChild>
            </w:div>
            <w:div w:id="1122963055">
              <w:marLeft w:val="0"/>
              <w:marRight w:val="0"/>
              <w:marTop w:val="0"/>
              <w:marBottom w:val="240"/>
              <w:divBdr>
                <w:top w:val="none" w:sz="0" w:space="0" w:color="auto"/>
                <w:left w:val="none" w:sz="0" w:space="0" w:color="auto"/>
                <w:bottom w:val="none" w:sz="0" w:space="0" w:color="auto"/>
                <w:right w:val="none" w:sz="0" w:space="0" w:color="auto"/>
              </w:divBdr>
              <w:divsChild>
                <w:div w:id="1511992258">
                  <w:marLeft w:val="600"/>
                  <w:marRight w:val="96"/>
                  <w:marTop w:val="0"/>
                  <w:marBottom w:val="0"/>
                  <w:divBdr>
                    <w:top w:val="none" w:sz="0" w:space="0" w:color="auto"/>
                    <w:left w:val="none" w:sz="0" w:space="0" w:color="auto"/>
                    <w:bottom w:val="none" w:sz="0" w:space="0" w:color="auto"/>
                    <w:right w:val="none" w:sz="0" w:space="0" w:color="auto"/>
                  </w:divBdr>
                </w:div>
              </w:divsChild>
            </w:div>
            <w:div w:id="1488279563">
              <w:marLeft w:val="0"/>
              <w:marRight w:val="0"/>
              <w:marTop w:val="0"/>
              <w:marBottom w:val="240"/>
              <w:divBdr>
                <w:top w:val="none" w:sz="0" w:space="0" w:color="auto"/>
                <w:left w:val="none" w:sz="0" w:space="0" w:color="auto"/>
                <w:bottom w:val="none" w:sz="0" w:space="0" w:color="auto"/>
                <w:right w:val="none" w:sz="0" w:space="0" w:color="auto"/>
              </w:divBdr>
              <w:divsChild>
                <w:div w:id="1371491069">
                  <w:marLeft w:val="600"/>
                  <w:marRight w:val="96"/>
                  <w:marTop w:val="0"/>
                  <w:marBottom w:val="0"/>
                  <w:divBdr>
                    <w:top w:val="none" w:sz="0" w:space="0" w:color="auto"/>
                    <w:left w:val="none" w:sz="0" w:space="0" w:color="auto"/>
                    <w:bottom w:val="none" w:sz="0" w:space="0" w:color="auto"/>
                    <w:right w:val="none" w:sz="0" w:space="0" w:color="auto"/>
                  </w:divBdr>
                </w:div>
              </w:divsChild>
            </w:div>
            <w:div w:id="318921851">
              <w:marLeft w:val="0"/>
              <w:marRight w:val="0"/>
              <w:marTop w:val="0"/>
              <w:marBottom w:val="240"/>
              <w:divBdr>
                <w:top w:val="none" w:sz="0" w:space="0" w:color="auto"/>
                <w:left w:val="none" w:sz="0" w:space="0" w:color="auto"/>
                <w:bottom w:val="none" w:sz="0" w:space="0" w:color="auto"/>
                <w:right w:val="none" w:sz="0" w:space="0" w:color="auto"/>
              </w:divBdr>
              <w:divsChild>
                <w:div w:id="776486663">
                  <w:marLeft w:val="600"/>
                  <w:marRight w:val="96"/>
                  <w:marTop w:val="0"/>
                  <w:marBottom w:val="0"/>
                  <w:divBdr>
                    <w:top w:val="none" w:sz="0" w:space="0" w:color="auto"/>
                    <w:left w:val="none" w:sz="0" w:space="0" w:color="auto"/>
                    <w:bottom w:val="none" w:sz="0" w:space="0" w:color="auto"/>
                    <w:right w:val="none" w:sz="0" w:space="0" w:color="auto"/>
                  </w:divBdr>
                </w:div>
              </w:divsChild>
            </w:div>
            <w:div w:id="221720363">
              <w:marLeft w:val="0"/>
              <w:marRight w:val="0"/>
              <w:marTop w:val="0"/>
              <w:marBottom w:val="240"/>
              <w:divBdr>
                <w:top w:val="none" w:sz="0" w:space="0" w:color="auto"/>
                <w:left w:val="none" w:sz="0" w:space="0" w:color="auto"/>
                <w:bottom w:val="none" w:sz="0" w:space="0" w:color="auto"/>
                <w:right w:val="none" w:sz="0" w:space="0" w:color="auto"/>
              </w:divBdr>
              <w:divsChild>
                <w:div w:id="38479288">
                  <w:marLeft w:val="600"/>
                  <w:marRight w:val="96"/>
                  <w:marTop w:val="0"/>
                  <w:marBottom w:val="0"/>
                  <w:divBdr>
                    <w:top w:val="none" w:sz="0" w:space="0" w:color="auto"/>
                    <w:left w:val="none" w:sz="0" w:space="0" w:color="auto"/>
                    <w:bottom w:val="none" w:sz="0" w:space="0" w:color="auto"/>
                    <w:right w:val="none" w:sz="0" w:space="0" w:color="auto"/>
                  </w:divBdr>
                </w:div>
              </w:divsChild>
            </w:div>
            <w:div w:id="980304592">
              <w:marLeft w:val="0"/>
              <w:marRight w:val="0"/>
              <w:marTop w:val="0"/>
              <w:marBottom w:val="240"/>
              <w:divBdr>
                <w:top w:val="none" w:sz="0" w:space="0" w:color="auto"/>
                <w:left w:val="none" w:sz="0" w:space="0" w:color="auto"/>
                <w:bottom w:val="none" w:sz="0" w:space="0" w:color="auto"/>
                <w:right w:val="none" w:sz="0" w:space="0" w:color="auto"/>
              </w:divBdr>
              <w:divsChild>
                <w:div w:id="448746290">
                  <w:marLeft w:val="600"/>
                  <w:marRight w:val="96"/>
                  <w:marTop w:val="0"/>
                  <w:marBottom w:val="0"/>
                  <w:divBdr>
                    <w:top w:val="none" w:sz="0" w:space="0" w:color="auto"/>
                    <w:left w:val="none" w:sz="0" w:space="0" w:color="auto"/>
                    <w:bottom w:val="none" w:sz="0" w:space="0" w:color="auto"/>
                    <w:right w:val="none" w:sz="0" w:space="0" w:color="auto"/>
                  </w:divBdr>
                </w:div>
              </w:divsChild>
            </w:div>
            <w:div w:id="1168132853">
              <w:marLeft w:val="0"/>
              <w:marRight w:val="0"/>
              <w:marTop w:val="0"/>
              <w:marBottom w:val="240"/>
              <w:divBdr>
                <w:top w:val="none" w:sz="0" w:space="0" w:color="auto"/>
                <w:left w:val="none" w:sz="0" w:space="0" w:color="auto"/>
                <w:bottom w:val="none" w:sz="0" w:space="0" w:color="auto"/>
                <w:right w:val="none" w:sz="0" w:space="0" w:color="auto"/>
              </w:divBdr>
              <w:divsChild>
                <w:div w:id="1020358902">
                  <w:marLeft w:val="600"/>
                  <w:marRight w:val="96"/>
                  <w:marTop w:val="0"/>
                  <w:marBottom w:val="0"/>
                  <w:divBdr>
                    <w:top w:val="none" w:sz="0" w:space="0" w:color="auto"/>
                    <w:left w:val="none" w:sz="0" w:space="0" w:color="auto"/>
                    <w:bottom w:val="none" w:sz="0" w:space="0" w:color="auto"/>
                    <w:right w:val="none" w:sz="0" w:space="0" w:color="auto"/>
                  </w:divBdr>
                </w:div>
              </w:divsChild>
            </w:div>
            <w:div w:id="1549605628">
              <w:marLeft w:val="0"/>
              <w:marRight w:val="0"/>
              <w:marTop w:val="0"/>
              <w:marBottom w:val="240"/>
              <w:divBdr>
                <w:top w:val="none" w:sz="0" w:space="0" w:color="auto"/>
                <w:left w:val="none" w:sz="0" w:space="0" w:color="auto"/>
                <w:bottom w:val="none" w:sz="0" w:space="0" w:color="auto"/>
                <w:right w:val="none" w:sz="0" w:space="0" w:color="auto"/>
              </w:divBdr>
              <w:divsChild>
                <w:div w:id="1157306255">
                  <w:marLeft w:val="600"/>
                  <w:marRight w:val="96"/>
                  <w:marTop w:val="0"/>
                  <w:marBottom w:val="0"/>
                  <w:divBdr>
                    <w:top w:val="none" w:sz="0" w:space="0" w:color="auto"/>
                    <w:left w:val="none" w:sz="0" w:space="0" w:color="auto"/>
                    <w:bottom w:val="none" w:sz="0" w:space="0" w:color="auto"/>
                    <w:right w:val="none" w:sz="0" w:space="0" w:color="auto"/>
                  </w:divBdr>
                </w:div>
              </w:divsChild>
            </w:div>
            <w:div w:id="1524441556">
              <w:marLeft w:val="0"/>
              <w:marRight w:val="0"/>
              <w:marTop w:val="0"/>
              <w:marBottom w:val="240"/>
              <w:divBdr>
                <w:top w:val="none" w:sz="0" w:space="0" w:color="auto"/>
                <w:left w:val="none" w:sz="0" w:space="0" w:color="auto"/>
                <w:bottom w:val="none" w:sz="0" w:space="0" w:color="auto"/>
                <w:right w:val="none" w:sz="0" w:space="0" w:color="auto"/>
              </w:divBdr>
              <w:divsChild>
                <w:div w:id="1308630010">
                  <w:marLeft w:val="600"/>
                  <w:marRight w:val="96"/>
                  <w:marTop w:val="0"/>
                  <w:marBottom w:val="0"/>
                  <w:divBdr>
                    <w:top w:val="none" w:sz="0" w:space="0" w:color="auto"/>
                    <w:left w:val="none" w:sz="0" w:space="0" w:color="auto"/>
                    <w:bottom w:val="none" w:sz="0" w:space="0" w:color="auto"/>
                    <w:right w:val="none" w:sz="0" w:space="0" w:color="auto"/>
                  </w:divBdr>
                </w:div>
              </w:divsChild>
            </w:div>
            <w:div w:id="1573931566">
              <w:marLeft w:val="0"/>
              <w:marRight w:val="0"/>
              <w:marTop w:val="0"/>
              <w:marBottom w:val="240"/>
              <w:divBdr>
                <w:top w:val="none" w:sz="0" w:space="0" w:color="auto"/>
                <w:left w:val="none" w:sz="0" w:space="0" w:color="auto"/>
                <w:bottom w:val="none" w:sz="0" w:space="0" w:color="auto"/>
                <w:right w:val="none" w:sz="0" w:space="0" w:color="auto"/>
              </w:divBdr>
              <w:divsChild>
                <w:div w:id="1475758935">
                  <w:marLeft w:val="600"/>
                  <w:marRight w:val="96"/>
                  <w:marTop w:val="0"/>
                  <w:marBottom w:val="0"/>
                  <w:divBdr>
                    <w:top w:val="none" w:sz="0" w:space="0" w:color="auto"/>
                    <w:left w:val="none" w:sz="0" w:space="0" w:color="auto"/>
                    <w:bottom w:val="none" w:sz="0" w:space="0" w:color="auto"/>
                    <w:right w:val="none" w:sz="0" w:space="0" w:color="auto"/>
                  </w:divBdr>
                </w:div>
              </w:divsChild>
            </w:div>
            <w:div w:id="1278022745">
              <w:marLeft w:val="0"/>
              <w:marRight w:val="0"/>
              <w:marTop w:val="0"/>
              <w:marBottom w:val="240"/>
              <w:divBdr>
                <w:top w:val="none" w:sz="0" w:space="0" w:color="auto"/>
                <w:left w:val="none" w:sz="0" w:space="0" w:color="auto"/>
                <w:bottom w:val="none" w:sz="0" w:space="0" w:color="auto"/>
                <w:right w:val="none" w:sz="0" w:space="0" w:color="auto"/>
              </w:divBdr>
              <w:divsChild>
                <w:div w:id="1441874370">
                  <w:marLeft w:val="600"/>
                  <w:marRight w:val="96"/>
                  <w:marTop w:val="0"/>
                  <w:marBottom w:val="0"/>
                  <w:divBdr>
                    <w:top w:val="none" w:sz="0" w:space="0" w:color="auto"/>
                    <w:left w:val="none" w:sz="0" w:space="0" w:color="auto"/>
                    <w:bottom w:val="none" w:sz="0" w:space="0" w:color="auto"/>
                    <w:right w:val="none" w:sz="0" w:space="0" w:color="auto"/>
                  </w:divBdr>
                </w:div>
              </w:divsChild>
            </w:div>
            <w:div w:id="1890918676">
              <w:marLeft w:val="0"/>
              <w:marRight w:val="0"/>
              <w:marTop w:val="0"/>
              <w:marBottom w:val="240"/>
              <w:divBdr>
                <w:top w:val="none" w:sz="0" w:space="0" w:color="auto"/>
                <w:left w:val="none" w:sz="0" w:space="0" w:color="auto"/>
                <w:bottom w:val="none" w:sz="0" w:space="0" w:color="auto"/>
                <w:right w:val="none" w:sz="0" w:space="0" w:color="auto"/>
              </w:divBdr>
              <w:divsChild>
                <w:div w:id="879781921">
                  <w:marLeft w:val="600"/>
                  <w:marRight w:val="96"/>
                  <w:marTop w:val="0"/>
                  <w:marBottom w:val="0"/>
                  <w:divBdr>
                    <w:top w:val="none" w:sz="0" w:space="0" w:color="auto"/>
                    <w:left w:val="none" w:sz="0" w:space="0" w:color="auto"/>
                    <w:bottom w:val="none" w:sz="0" w:space="0" w:color="auto"/>
                    <w:right w:val="none" w:sz="0" w:space="0" w:color="auto"/>
                  </w:divBdr>
                </w:div>
              </w:divsChild>
            </w:div>
            <w:div w:id="354230749">
              <w:marLeft w:val="0"/>
              <w:marRight w:val="0"/>
              <w:marTop w:val="0"/>
              <w:marBottom w:val="240"/>
              <w:divBdr>
                <w:top w:val="none" w:sz="0" w:space="0" w:color="auto"/>
                <w:left w:val="none" w:sz="0" w:space="0" w:color="auto"/>
                <w:bottom w:val="none" w:sz="0" w:space="0" w:color="auto"/>
                <w:right w:val="none" w:sz="0" w:space="0" w:color="auto"/>
              </w:divBdr>
              <w:divsChild>
                <w:div w:id="115292371">
                  <w:marLeft w:val="600"/>
                  <w:marRight w:val="96"/>
                  <w:marTop w:val="0"/>
                  <w:marBottom w:val="0"/>
                  <w:divBdr>
                    <w:top w:val="none" w:sz="0" w:space="0" w:color="auto"/>
                    <w:left w:val="none" w:sz="0" w:space="0" w:color="auto"/>
                    <w:bottom w:val="none" w:sz="0" w:space="0" w:color="auto"/>
                    <w:right w:val="none" w:sz="0" w:space="0" w:color="auto"/>
                  </w:divBdr>
                </w:div>
              </w:divsChild>
            </w:div>
            <w:div w:id="648824131">
              <w:marLeft w:val="0"/>
              <w:marRight w:val="0"/>
              <w:marTop w:val="0"/>
              <w:marBottom w:val="240"/>
              <w:divBdr>
                <w:top w:val="none" w:sz="0" w:space="0" w:color="auto"/>
                <w:left w:val="none" w:sz="0" w:space="0" w:color="auto"/>
                <w:bottom w:val="none" w:sz="0" w:space="0" w:color="auto"/>
                <w:right w:val="none" w:sz="0" w:space="0" w:color="auto"/>
              </w:divBdr>
              <w:divsChild>
                <w:div w:id="1054161501">
                  <w:marLeft w:val="600"/>
                  <w:marRight w:val="96"/>
                  <w:marTop w:val="0"/>
                  <w:marBottom w:val="0"/>
                  <w:divBdr>
                    <w:top w:val="none" w:sz="0" w:space="0" w:color="auto"/>
                    <w:left w:val="none" w:sz="0" w:space="0" w:color="auto"/>
                    <w:bottom w:val="none" w:sz="0" w:space="0" w:color="auto"/>
                    <w:right w:val="none" w:sz="0" w:space="0" w:color="auto"/>
                  </w:divBdr>
                </w:div>
              </w:divsChild>
            </w:div>
            <w:div w:id="1983852400">
              <w:marLeft w:val="0"/>
              <w:marRight w:val="0"/>
              <w:marTop w:val="0"/>
              <w:marBottom w:val="240"/>
              <w:divBdr>
                <w:top w:val="none" w:sz="0" w:space="0" w:color="auto"/>
                <w:left w:val="none" w:sz="0" w:space="0" w:color="auto"/>
                <w:bottom w:val="none" w:sz="0" w:space="0" w:color="auto"/>
                <w:right w:val="none" w:sz="0" w:space="0" w:color="auto"/>
              </w:divBdr>
              <w:divsChild>
                <w:div w:id="963460417">
                  <w:marLeft w:val="600"/>
                  <w:marRight w:val="96"/>
                  <w:marTop w:val="0"/>
                  <w:marBottom w:val="0"/>
                  <w:divBdr>
                    <w:top w:val="none" w:sz="0" w:space="0" w:color="auto"/>
                    <w:left w:val="none" w:sz="0" w:space="0" w:color="auto"/>
                    <w:bottom w:val="none" w:sz="0" w:space="0" w:color="auto"/>
                    <w:right w:val="none" w:sz="0" w:space="0" w:color="auto"/>
                  </w:divBdr>
                </w:div>
              </w:divsChild>
            </w:div>
            <w:div w:id="1166238919">
              <w:marLeft w:val="0"/>
              <w:marRight w:val="0"/>
              <w:marTop w:val="0"/>
              <w:marBottom w:val="240"/>
              <w:divBdr>
                <w:top w:val="none" w:sz="0" w:space="0" w:color="auto"/>
                <w:left w:val="none" w:sz="0" w:space="0" w:color="auto"/>
                <w:bottom w:val="none" w:sz="0" w:space="0" w:color="auto"/>
                <w:right w:val="none" w:sz="0" w:space="0" w:color="auto"/>
              </w:divBdr>
              <w:divsChild>
                <w:div w:id="1715539907">
                  <w:marLeft w:val="600"/>
                  <w:marRight w:val="96"/>
                  <w:marTop w:val="0"/>
                  <w:marBottom w:val="0"/>
                  <w:divBdr>
                    <w:top w:val="none" w:sz="0" w:space="0" w:color="auto"/>
                    <w:left w:val="none" w:sz="0" w:space="0" w:color="auto"/>
                    <w:bottom w:val="none" w:sz="0" w:space="0" w:color="auto"/>
                    <w:right w:val="none" w:sz="0" w:space="0" w:color="auto"/>
                  </w:divBdr>
                </w:div>
              </w:divsChild>
            </w:div>
            <w:div w:id="119537973">
              <w:marLeft w:val="0"/>
              <w:marRight w:val="0"/>
              <w:marTop w:val="0"/>
              <w:marBottom w:val="240"/>
              <w:divBdr>
                <w:top w:val="none" w:sz="0" w:space="0" w:color="auto"/>
                <w:left w:val="none" w:sz="0" w:space="0" w:color="auto"/>
                <w:bottom w:val="none" w:sz="0" w:space="0" w:color="auto"/>
                <w:right w:val="none" w:sz="0" w:space="0" w:color="auto"/>
              </w:divBdr>
              <w:divsChild>
                <w:div w:id="1159466522">
                  <w:marLeft w:val="600"/>
                  <w:marRight w:val="96"/>
                  <w:marTop w:val="0"/>
                  <w:marBottom w:val="0"/>
                  <w:divBdr>
                    <w:top w:val="none" w:sz="0" w:space="0" w:color="auto"/>
                    <w:left w:val="none" w:sz="0" w:space="0" w:color="auto"/>
                    <w:bottom w:val="none" w:sz="0" w:space="0" w:color="auto"/>
                    <w:right w:val="none" w:sz="0" w:space="0" w:color="auto"/>
                  </w:divBdr>
                </w:div>
              </w:divsChild>
            </w:div>
            <w:div w:id="1672754660">
              <w:marLeft w:val="0"/>
              <w:marRight w:val="0"/>
              <w:marTop w:val="0"/>
              <w:marBottom w:val="240"/>
              <w:divBdr>
                <w:top w:val="none" w:sz="0" w:space="0" w:color="auto"/>
                <w:left w:val="none" w:sz="0" w:space="0" w:color="auto"/>
                <w:bottom w:val="none" w:sz="0" w:space="0" w:color="auto"/>
                <w:right w:val="none" w:sz="0" w:space="0" w:color="auto"/>
              </w:divBdr>
              <w:divsChild>
                <w:div w:id="1416364758">
                  <w:marLeft w:val="600"/>
                  <w:marRight w:val="96"/>
                  <w:marTop w:val="0"/>
                  <w:marBottom w:val="0"/>
                  <w:divBdr>
                    <w:top w:val="none" w:sz="0" w:space="0" w:color="auto"/>
                    <w:left w:val="none" w:sz="0" w:space="0" w:color="auto"/>
                    <w:bottom w:val="none" w:sz="0" w:space="0" w:color="auto"/>
                    <w:right w:val="none" w:sz="0" w:space="0" w:color="auto"/>
                  </w:divBdr>
                </w:div>
              </w:divsChild>
            </w:div>
            <w:div w:id="211814328">
              <w:marLeft w:val="0"/>
              <w:marRight w:val="0"/>
              <w:marTop w:val="0"/>
              <w:marBottom w:val="240"/>
              <w:divBdr>
                <w:top w:val="none" w:sz="0" w:space="0" w:color="auto"/>
                <w:left w:val="none" w:sz="0" w:space="0" w:color="auto"/>
                <w:bottom w:val="none" w:sz="0" w:space="0" w:color="auto"/>
                <w:right w:val="none" w:sz="0" w:space="0" w:color="auto"/>
              </w:divBdr>
              <w:divsChild>
                <w:div w:id="173571221">
                  <w:marLeft w:val="600"/>
                  <w:marRight w:val="96"/>
                  <w:marTop w:val="0"/>
                  <w:marBottom w:val="0"/>
                  <w:divBdr>
                    <w:top w:val="none" w:sz="0" w:space="0" w:color="auto"/>
                    <w:left w:val="none" w:sz="0" w:space="0" w:color="auto"/>
                    <w:bottom w:val="none" w:sz="0" w:space="0" w:color="auto"/>
                    <w:right w:val="none" w:sz="0" w:space="0" w:color="auto"/>
                  </w:divBdr>
                </w:div>
              </w:divsChild>
            </w:div>
            <w:div w:id="1069960430">
              <w:marLeft w:val="0"/>
              <w:marRight w:val="0"/>
              <w:marTop w:val="0"/>
              <w:marBottom w:val="240"/>
              <w:divBdr>
                <w:top w:val="none" w:sz="0" w:space="0" w:color="auto"/>
                <w:left w:val="none" w:sz="0" w:space="0" w:color="auto"/>
                <w:bottom w:val="none" w:sz="0" w:space="0" w:color="auto"/>
                <w:right w:val="none" w:sz="0" w:space="0" w:color="auto"/>
              </w:divBdr>
              <w:divsChild>
                <w:div w:id="667438741">
                  <w:marLeft w:val="600"/>
                  <w:marRight w:val="96"/>
                  <w:marTop w:val="0"/>
                  <w:marBottom w:val="0"/>
                  <w:divBdr>
                    <w:top w:val="none" w:sz="0" w:space="0" w:color="auto"/>
                    <w:left w:val="none" w:sz="0" w:space="0" w:color="auto"/>
                    <w:bottom w:val="none" w:sz="0" w:space="0" w:color="auto"/>
                    <w:right w:val="none" w:sz="0" w:space="0" w:color="auto"/>
                  </w:divBdr>
                </w:div>
              </w:divsChild>
            </w:div>
            <w:div w:id="380597682">
              <w:marLeft w:val="0"/>
              <w:marRight w:val="0"/>
              <w:marTop w:val="0"/>
              <w:marBottom w:val="240"/>
              <w:divBdr>
                <w:top w:val="none" w:sz="0" w:space="0" w:color="auto"/>
                <w:left w:val="none" w:sz="0" w:space="0" w:color="auto"/>
                <w:bottom w:val="none" w:sz="0" w:space="0" w:color="auto"/>
                <w:right w:val="none" w:sz="0" w:space="0" w:color="auto"/>
              </w:divBdr>
              <w:divsChild>
                <w:div w:id="1599217833">
                  <w:marLeft w:val="600"/>
                  <w:marRight w:val="96"/>
                  <w:marTop w:val="0"/>
                  <w:marBottom w:val="0"/>
                  <w:divBdr>
                    <w:top w:val="none" w:sz="0" w:space="0" w:color="auto"/>
                    <w:left w:val="none" w:sz="0" w:space="0" w:color="auto"/>
                    <w:bottom w:val="none" w:sz="0" w:space="0" w:color="auto"/>
                    <w:right w:val="none" w:sz="0" w:space="0" w:color="auto"/>
                  </w:divBdr>
                </w:div>
              </w:divsChild>
            </w:div>
            <w:div w:id="1722828960">
              <w:marLeft w:val="0"/>
              <w:marRight w:val="0"/>
              <w:marTop w:val="0"/>
              <w:marBottom w:val="240"/>
              <w:divBdr>
                <w:top w:val="none" w:sz="0" w:space="0" w:color="auto"/>
                <w:left w:val="none" w:sz="0" w:space="0" w:color="auto"/>
                <w:bottom w:val="none" w:sz="0" w:space="0" w:color="auto"/>
                <w:right w:val="none" w:sz="0" w:space="0" w:color="auto"/>
              </w:divBdr>
              <w:divsChild>
                <w:div w:id="1564757110">
                  <w:marLeft w:val="600"/>
                  <w:marRight w:val="96"/>
                  <w:marTop w:val="0"/>
                  <w:marBottom w:val="0"/>
                  <w:divBdr>
                    <w:top w:val="none" w:sz="0" w:space="0" w:color="auto"/>
                    <w:left w:val="none" w:sz="0" w:space="0" w:color="auto"/>
                    <w:bottom w:val="none" w:sz="0" w:space="0" w:color="auto"/>
                    <w:right w:val="none" w:sz="0" w:space="0" w:color="auto"/>
                  </w:divBdr>
                </w:div>
              </w:divsChild>
            </w:div>
            <w:div w:id="78016977">
              <w:marLeft w:val="0"/>
              <w:marRight w:val="0"/>
              <w:marTop w:val="0"/>
              <w:marBottom w:val="240"/>
              <w:divBdr>
                <w:top w:val="none" w:sz="0" w:space="0" w:color="auto"/>
                <w:left w:val="none" w:sz="0" w:space="0" w:color="auto"/>
                <w:bottom w:val="none" w:sz="0" w:space="0" w:color="auto"/>
                <w:right w:val="none" w:sz="0" w:space="0" w:color="auto"/>
              </w:divBdr>
              <w:divsChild>
                <w:div w:id="932203999">
                  <w:marLeft w:val="600"/>
                  <w:marRight w:val="96"/>
                  <w:marTop w:val="0"/>
                  <w:marBottom w:val="0"/>
                  <w:divBdr>
                    <w:top w:val="none" w:sz="0" w:space="0" w:color="auto"/>
                    <w:left w:val="none" w:sz="0" w:space="0" w:color="auto"/>
                    <w:bottom w:val="none" w:sz="0" w:space="0" w:color="auto"/>
                    <w:right w:val="none" w:sz="0" w:space="0" w:color="auto"/>
                  </w:divBdr>
                </w:div>
              </w:divsChild>
            </w:div>
            <w:div w:id="829056639">
              <w:marLeft w:val="0"/>
              <w:marRight w:val="0"/>
              <w:marTop w:val="0"/>
              <w:marBottom w:val="240"/>
              <w:divBdr>
                <w:top w:val="none" w:sz="0" w:space="0" w:color="auto"/>
                <w:left w:val="none" w:sz="0" w:space="0" w:color="auto"/>
                <w:bottom w:val="none" w:sz="0" w:space="0" w:color="auto"/>
                <w:right w:val="none" w:sz="0" w:space="0" w:color="auto"/>
              </w:divBdr>
              <w:divsChild>
                <w:div w:id="2016683729">
                  <w:marLeft w:val="600"/>
                  <w:marRight w:val="96"/>
                  <w:marTop w:val="0"/>
                  <w:marBottom w:val="0"/>
                  <w:divBdr>
                    <w:top w:val="none" w:sz="0" w:space="0" w:color="auto"/>
                    <w:left w:val="none" w:sz="0" w:space="0" w:color="auto"/>
                    <w:bottom w:val="none" w:sz="0" w:space="0" w:color="auto"/>
                    <w:right w:val="none" w:sz="0" w:space="0" w:color="auto"/>
                  </w:divBdr>
                </w:div>
              </w:divsChild>
            </w:div>
            <w:div w:id="1650014698">
              <w:marLeft w:val="0"/>
              <w:marRight w:val="0"/>
              <w:marTop w:val="0"/>
              <w:marBottom w:val="240"/>
              <w:divBdr>
                <w:top w:val="none" w:sz="0" w:space="0" w:color="auto"/>
                <w:left w:val="none" w:sz="0" w:space="0" w:color="auto"/>
                <w:bottom w:val="none" w:sz="0" w:space="0" w:color="auto"/>
                <w:right w:val="none" w:sz="0" w:space="0" w:color="auto"/>
              </w:divBdr>
              <w:divsChild>
                <w:div w:id="1206481690">
                  <w:marLeft w:val="600"/>
                  <w:marRight w:val="96"/>
                  <w:marTop w:val="0"/>
                  <w:marBottom w:val="0"/>
                  <w:divBdr>
                    <w:top w:val="none" w:sz="0" w:space="0" w:color="auto"/>
                    <w:left w:val="none" w:sz="0" w:space="0" w:color="auto"/>
                    <w:bottom w:val="none" w:sz="0" w:space="0" w:color="auto"/>
                    <w:right w:val="none" w:sz="0" w:space="0" w:color="auto"/>
                  </w:divBdr>
                </w:div>
              </w:divsChild>
            </w:div>
            <w:div w:id="1399014148">
              <w:marLeft w:val="0"/>
              <w:marRight w:val="0"/>
              <w:marTop w:val="0"/>
              <w:marBottom w:val="240"/>
              <w:divBdr>
                <w:top w:val="none" w:sz="0" w:space="0" w:color="auto"/>
                <w:left w:val="none" w:sz="0" w:space="0" w:color="auto"/>
                <w:bottom w:val="none" w:sz="0" w:space="0" w:color="auto"/>
                <w:right w:val="none" w:sz="0" w:space="0" w:color="auto"/>
              </w:divBdr>
              <w:divsChild>
                <w:div w:id="1324509587">
                  <w:marLeft w:val="600"/>
                  <w:marRight w:val="96"/>
                  <w:marTop w:val="0"/>
                  <w:marBottom w:val="0"/>
                  <w:divBdr>
                    <w:top w:val="none" w:sz="0" w:space="0" w:color="auto"/>
                    <w:left w:val="none" w:sz="0" w:space="0" w:color="auto"/>
                    <w:bottom w:val="none" w:sz="0" w:space="0" w:color="auto"/>
                    <w:right w:val="none" w:sz="0" w:space="0" w:color="auto"/>
                  </w:divBdr>
                </w:div>
              </w:divsChild>
            </w:div>
            <w:div w:id="1433814175">
              <w:marLeft w:val="0"/>
              <w:marRight w:val="0"/>
              <w:marTop w:val="0"/>
              <w:marBottom w:val="240"/>
              <w:divBdr>
                <w:top w:val="none" w:sz="0" w:space="0" w:color="auto"/>
                <w:left w:val="none" w:sz="0" w:space="0" w:color="auto"/>
                <w:bottom w:val="none" w:sz="0" w:space="0" w:color="auto"/>
                <w:right w:val="none" w:sz="0" w:space="0" w:color="auto"/>
              </w:divBdr>
              <w:divsChild>
                <w:div w:id="281503813">
                  <w:marLeft w:val="600"/>
                  <w:marRight w:val="96"/>
                  <w:marTop w:val="0"/>
                  <w:marBottom w:val="0"/>
                  <w:divBdr>
                    <w:top w:val="none" w:sz="0" w:space="0" w:color="auto"/>
                    <w:left w:val="none" w:sz="0" w:space="0" w:color="auto"/>
                    <w:bottom w:val="none" w:sz="0" w:space="0" w:color="auto"/>
                    <w:right w:val="none" w:sz="0" w:space="0" w:color="auto"/>
                  </w:divBdr>
                </w:div>
              </w:divsChild>
            </w:div>
            <w:div w:id="94641214">
              <w:marLeft w:val="0"/>
              <w:marRight w:val="0"/>
              <w:marTop w:val="0"/>
              <w:marBottom w:val="240"/>
              <w:divBdr>
                <w:top w:val="none" w:sz="0" w:space="0" w:color="auto"/>
                <w:left w:val="none" w:sz="0" w:space="0" w:color="auto"/>
                <w:bottom w:val="none" w:sz="0" w:space="0" w:color="auto"/>
                <w:right w:val="none" w:sz="0" w:space="0" w:color="auto"/>
              </w:divBdr>
              <w:divsChild>
                <w:div w:id="818423701">
                  <w:marLeft w:val="600"/>
                  <w:marRight w:val="96"/>
                  <w:marTop w:val="0"/>
                  <w:marBottom w:val="0"/>
                  <w:divBdr>
                    <w:top w:val="none" w:sz="0" w:space="0" w:color="auto"/>
                    <w:left w:val="none" w:sz="0" w:space="0" w:color="auto"/>
                    <w:bottom w:val="none" w:sz="0" w:space="0" w:color="auto"/>
                    <w:right w:val="none" w:sz="0" w:space="0" w:color="auto"/>
                  </w:divBdr>
                </w:div>
              </w:divsChild>
            </w:div>
            <w:div w:id="416176594">
              <w:marLeft w:val="0"/>
              <w:marRight w:val="0"/>
              <w:marTop w:val="0"/>
              <w:marBottom w:val="240"/>
              <w:divBdr>
                <w:top w:val="none" w:sz="0" w:space="0" w:color="auto"/>
                <w:left w:val="none" w:sz="0" w:space="0" w:color="auto"/>
                <w:bottom w:val="none" w:sz="0" w:space="0" w:color="auto"/>
                <w:right w:val="none" w:sz="0" w:space="0" w:color="auto"/>
              </w:divBdr>
              <w:divsChild>
                <w:div w:id="284502703">
                  <w:marLeft w:val="600"/>
                  <w:marRight w:val="96"/>
                  <w:marTop w:val="0"/>
                  <w:marBottom w:val="0"/>
                  <w:divBdr>
                    <w:top w:val="none" w:sz="0" w:space="0" w:color="auto"/>
                    <w:left w:val="none" w:sz="0" w:space="0" w:color="auto"/>
                    <w:bottom w:val="none" w:sz="0" w:space="0" w:color="auto"/>
                    <w:right w:val="none" w:sz="0" w:space="0" w:color="auto"/>
                  </w:divBdr>
                </w:div>
              </w:divsChild>
            </w:div>
            <w:div w:id="620645208">
              <w:marLeft w:val="0"/>
              <w:marRight w:val="0"/>
              <w:marTop w:val="0"/>
              <w:marBottom w:val="240"/>
              <w:divBdr>
                <w:top w:val="none" w:sz="0" w:space="0" w:color="auto"/>
                <w:left w:val="none" w:sz="0" w:space="0" w:color="auto"/>
                <w:bottom w:val="none" w:sz="0" w:space="0" w:color="auto"/>
                <w:right w:val="none" w:sz="0" w:space="0" w:color="auto"/>
              </w:divBdr>
              <w:divsChild>
                <w:div w:id="2127430423">
                  <w:marLeft w:val="600"/>
                  <w:marRight w:val="96"/>
                  <w:marTop w:val="0"/>
                  <w:marBottom w:val="0"/>
                  <w:divBdr>
                    <w:top w:val="none" w:sz="0" w:space="0" w:color="auto"/>
                    <w:left w:val="none" w:sz="0" w:space="0" w:color="auto"/>
                    <w:bottom w:val="none" w:sz="0" w:space="0" w:color="auto"/>
                    <w:right w:val="none" w:sz="0" w:space="0" w:color="auto"/>
                  </w:divBdr>
                </w:div>
              </w:divsChild>
            </w:div>
            <w:div w:id="1504855735">
              <w:marLeft w:val="0"/>
              <w:marRight w:val="0"/>
              <w:marTop w:val="0"/>
              <w:marBottom w:val="240"/>
              <w:divBdr>
                <w:top w:val="none" w:sz="0" w:space="0" w:color="auto"/>
                <w:left w:val="none" w:sz="0" w:space="0" w:color="auto"/>
                <w:bottom w:val="none" w:sz="0" w:space="0" w:color="auto"/>
                <w:right w:val="none" w:sz="0" w:space="0" w:color="auto"/>
              </w:divBdr>
              <w:divsChild>
                <w:div w:id="440151986">
                  <w:marLeft w:val="600"/>
                  <w:marRight w:val="96"/>
                  <w:marTop w:val="0"/>
                  <w:marBottom w:val="0"/>
                  <w:divBdr>
                    <w:top w:val="none" w:sz="0" w:space="0" w:color="auto"/>
                    <w:left w:val="none" w:sz="0" w:space="0" w:color="auto"/>
                    <w:bottom w:val="none" w:sz="0" w:space="0" w:color="auto"/>
                    <w:right w:val="none" w:sz="0" w:space="0" w:color="auto"/>
                  </w:divBdr>
                </w:div>
              </w:divsChild>
            </w:div>
            <w:div w:id="339697459">
              <w:marLeft w:val="0"/>
              <w:marRight w:val="0"/>
              <w:marTop w:val="0"/>
              <w:marBottom w:val="240"/>
              <w:divBdr>
                <w:top w:val="none" w:sz="0" w:space="0" w:color="auto"/>
                <w:left w:val="none" w:sz="0" w:space="0" w:color="auto"/>
                <w:bottom w:val="none" w:sz="0" w:space="0" w:color="auto"/>
                <w:right w:val="none" w:sz="0" w:space="0" w:color="auto"/>
              </w:divBdr>
              <w:divsChild>
                <w:div w:id="1703507847">
                  <w:marLeft w:val="600"/>
                  <w:marRight w:val="96"/>
                  <w:marTop w:val="0"/>
                  <w:marBottom w:val="0"/>
                  <w:divBdr>
                    <w:top w:val="none" w:sz="0" w:space="0" w:color="auto"/>
                    <w:left w:val="none" w:sz="0" w:space="0" w:color="auto"/>
                    <w:bottom w:val="none" w:sz="0" w:space="0" w:color="auto"/>
                    <w:right w:val="none" w:sz="0" w:space="0" w:color="auto"/>
                  </w:divBdr>
                </w:div>
              </w:divsChild>
            </w:div>
            <w:div w:id="2088376134">
              <w:marLeft w:val="0"/>
              <w:marRight w:val="0"/>
              <w:marTop w:val="0"/>
              <w:marBottom w:val="240"/>
              <w:divBdr>
                <w:top w:val="none" w:sz="0" w:space="0" w:color="auto"/>
                <w:left w:val="none" w:sz="0" w:space="0" w:color="auto"/>
                <w:bottom w:val="none" w:sz="0" w:space="0" w:color="auto"/>
                <w:right w:val="none" w:sz="0" w:space="0" w:color="auto"/>
              </w:divBdr>
              <w:divsChild>
                <w:div w:id="1067385599">
                  <w:marLeft w:val="600"/>
                  <w:marRight w:val="96"/>
                  <w:marTop w:val="0"/>
                  <w:marBottom w:val="0"/>
                  <w:divBdr>
                    <w:top w:val="none" w:sz="0" w:space="0" w:color="auto"/>
                    <w:left w:val="none" w:sz="0" w:space="0" w:color="auto"/>
                    <w:bottom w:val="none" w:sz="0" w:space="0" w:color="auto"/>
                    <w:right w:val="none" w:sz="0" w:space="0" w:color="auto"/>
                  </w:divBdr>
                </w:div>
              </w:divsChild>
            </w:div>
            <w:div w:id="645935721">
              <w:marLeft w:val="0"/>
              <w:marRight w:val="0"/>
              <w:marTop w:val="0"/>
              <w:marBottom w:val="240"/>
              <w:divBdr>
                <w:top w:val="none" w:sz="0" w:space="0" w:color="auto"/>
                <w:left w:val="none" w:sz="0" w:space="0" w:color="auto"/>
                <w:bottom w:val="none" w:sz="0" w:space="0" w:color="auto"/>
                <w:right w:val="none" w:sz="0" w:space="0" w:color="auto"/>
              </w:divBdr>
              <w:divsChild>
                <w:div w:id="1434402328">
                  <w:marLeft w:val="600"/>
                  <w:marRight w:val="96"/>
                  <w:marTop w:val="0"/>
                  <w:marBottom w:val="0"/>
                  <w:divBdr>
                    <w:top w:val="none" w:sz="0" w:space="0" w:color="auto"/>
                    <w:left w:val="none" w:sz="0" w:space="0" w:color="auto"/>
                    <w:bottom w:val="none" w:sz="0" w:space="0" w:color="auto"/>
                    <w:right w:val="none" w:sz="0" w:space="0" w:color="auto"/>
                  </w:divBdr>
                </w:div>
              </w:divsChild>
            </w:div>
            <w:div w:id="704715500">
              <w:marLeft w:val="0"/>
              <w:marRight w:val="0"/>
              <w:marTop w:val="0"/>
              <w:marBottom w:val="240"/>
              <w:divBdr>
                <w:top w:val="none" w:sz="0" w:space="0" w:color="auto"/>
                <w:left w:val="none" w:sz="0" w:space="0" w:color="auto"/>
                <w:bottom w:val="none" w:sz="0" w:space="0" w:color="auto"/>
                <w:right w:val="none" w:sz="0" w:space="0" w:color="auto"/>
              </w:divBdr>
              <w:divsChild>
                <w:div w:id="174075531">
                  <w:marLeft w:val="600"/>
                  <w:marRight w:val="96"/>
                  <w:marTop w:val="0"/>
                  <w:marBottom w:val="0"/>
                  <w:divBdr>
                    <w:top w:val="none" w:sz="0" w:space="0" w:color="auto"/>
                    <w:left w:val="none" w:sz="0" w:space="0" w:color="auto"/>
                    <w:bottom w:val="none" w:sz="0" w:space="0" w:color="auto"/>
                    <w:right w:val="none" w:sz="0" w:space="0" w:color="auto"/>
                  </w:divBdr>
                </w:div>
              </w:divsChild>
            </w:div>
            <w:div w:id="403993557">
              <w:marLeft w:val="0"/>
              <w:marRight w:val="0"/>
              <w:marTop w:val="0"/>
              <w:marBottom w:val="240"/>
              <w:divBdr>
                <w:top w:val="none" w:sz="0" w:space="0" w:color="auto"/>
                <w:left w:val="none" w:sz="0" w:space="0" w:color="auto"/>
                <w:bottom w:val="none" w:sz="0" w:space="0" w:color="auto"/>
                <w:right w:val="none" w:sz="0" w:space="0" w:color="auto"/>
              </w:divBdr>
              <w:divsChild>
                <w:div w:id="1916671749">
                  <w:marLeft w:val="600"/>
                  <w:marRight w:val="96"/>
                  <w:marTop w:val="0"/>
                  <w:marBottom w:val="0"/>
                  <w:divBdr>
                    <w:top w:val="none" w:sz="0" w:space="0" w:color="auto"/>
                    <w:left w:val="none" w:sz="0" w:space="0" w:color="auto"/>
                    <w:bottom w:val="none" w:sz="0" w:space="0" w:color="auto"/>
                    <w:right w:val="none" w:sz="0" w:space="0" w:color="auto"/>
                  </w:divBdr>
                </w:div>
              </w:divsChild>
            </w:div>
            <w:div w:id="1807090260">
              <w:marLeft w:val="0"/>
              <w:marRight w:val="0"/>
              <w:marTop w:val="0"/>
              <w:marBottom w:val="240"/>
              <w:divBdr>
                <w:top w:val="none" w:sz="0" w:space="0" w:color="auto"/>
                <w:left w:val="none" w:sz="0" w:space="0" w:color="auto"/>
                <w:bottom w:val="none" w:sz="0" w:space="0" w:color="auto"/>
                <w:right w:val="none" w:sz="0" w:space="0" w:color="auto"/>
              </w:divBdr>
              <w:divsChild>
                <w:div w:id="1328165144">
                  <w:marLeft w:val="600"/>
                  <w:marRight w:val="96"/>
                  <w:marTop w:val="0"/>
                  <w:marBottom w:val="0"/>
                  <w:divBdr>
                    <w:top w:val="none" w:sz="0" w:space="0" w:color="auto"/>
                    <w:left w:val="none" w:sz="0" w:space="0" w:color="auto"/>
                    <w:bottom w:val="none" w:sz="0" w:space="0" w:color="auto"/>
                    <w:right w:val="none" w:sz="0" w:space="0" w:color="auto"/>
                  </w:divBdr>
                </w:div>
              </w:divsChild>
            </w:div>
            <w:div w:id="873081101">
              <w:marLeft w:val="0"/>
              <w:marRight w:val="0"/>
              <w:marTop w:val="0"/>
              <w:marBottom w:val="240"/>
              <w:divBdr>
                <w:top w:val="none" w:sz="0" w:space="0" w:color="auto"/>
                <w:left w:val="none" w:sz="0" w:space="0" w:color="auto"/>
                <w:bottom w:val="none" w:sz="0" w:space="0" w:color="auto"/>
                <w:right w:val="none" w:sz="0" w:space="0" w:color="auto"/>
              </w:divBdr>
              <w:divsChild>
                <w:div w:id="1709407746">
                  <w:marLeft w:val="600"/>
                  <w:marRight w:val="96"/>
                  <w:marTop w:val="0"/>
                  <w:marBottom w:val="0"/>
                  <w:divBdr>
                    <w:top w:val="none" w:sz="0" w:space="0" w:color="auto"/>
                    <w:left w:val="none" w:sz="0" w:space="0" w:color="auto"/>
                    <w:bottom w:val="none" w:sz="0" w:space="0" w:color="auto"/>
                    <w:right w:val="none" w:sz="0" w:space="0" w:color="auto"/>
                  </w:divBdr>
                </w:div>
              </w:divsChild>
            </w:div>
            <w:div w:id="1563128390">
              <w:marLeft w:val="0"/>
              <w:marRight w:val="0"/>
              <w:marTop w:val="0"/>
              <w:marBottom w:val="240"/>
              <w:divBdr>
                <w:top w:val="none" w:sz="0" w:space="0" w:color="auto"/>
                <w:left w:val="none" w:sz="0" w:space="0" w:color="auto"/>
                <w:bottom w:val="none" w:sz="0" w:space="0" w:color="auto"/>
                <w:right w:val="none" w:sz="0" w:space="0" w:color="auto"/>
              </w:divBdr>
              <w:divsChild>
                <w:div w:id="2125805487">
                  <w:marLeft w:val="600"/>
                  <w:marRight w:val="96"/>
                  <w:marTop w:val="0"/>
                  <w:marBottom w:val="0"/>
                  <w:divBdr>
                    <w:top w:val="none" w:sz="0" w:space="0" w:color="auto"/>
                    <w:left w:val="none" w:sz="0" w:space="0" w:color="auto"/>
                    <w:bottom w:val="none" w:sz="0" w:space="0" w:color="auto"/>
                    <w:right w:val="none" w:sz="0" w:space="0" w:color="auto"/>
                  </w:divBdr>
                </w:div>
              </w:divsChild>
            </w:div>
            <w:div w:id="1043361987">
              <w:marLeft w:val="0"/>
              <w:marRight w:val="0"/>
              <w:marTop w:val="0"/>
              <w:marBottom w:val="240"/>
              <w:divBdr>
                <w:top w:val="none" w:sz="0" w:space="0" w:color="auto"/>
                <w:left w:val="none" w:sz="0" w:space="0" w:color="auto"/>
                <w:bottom w:val="none" w:sz="0" w:space="0" w:color="auto"/>
                <w:right w:val="none" w:sz="0" w:space="0" w:color="auto"/>
              </w:divBdr>
              <w:divsChild>
                <w:div w:id="74010998">
                  <w:marLeft w:val="600"/>
                  <w:marRight w:val="96"/>
                  <w:marTop w:val="0"/>
                  <w:marBottom w:val="0"/>
                  <w:divBdr>
                    <w:top w:val="none" w:sz="0" w:space="0" w:color="auto"/>
                    <w:left w:val="none" w:sz="0" w:space="0" w:color="auto"/>
                    <w:bottom w:val="none" w:sz="0" w:space="0" w:color="auto"/>
                    <w:right w:val="none" w:sz="0" w:space="0" w:color="auto"/>
                  </w:divBdr>
                </w:div>
              </w:divsChild>
            </w:div>
            <w:div w:id="244338220">
              <w:marLeft w:val="0"/>
              <w:marRight w:val="0"/>
              <w:marTop w:val="0"/>
              <w:marBottom w:val="240"/>
              <w:divBdr>
                <w:top w:val="none" w:sz="0" w:space="0" w:color="auto"/>
                <w:left w:val="none" w:sz="0" w:space="0" w:color="auto"/>
                <w:bottom w:val="none" w:sz="0" w:space="0" w:color="auto"/>
                <w:right w:val="none" w:sz="0" w:space="0" w:color="auto"/>
              </w:divBdr>
              <w:divsChild>
                <w:div w:id="579172187">
                  <w:marLeft w:val="600"/>
                  <w:marRight w:val="96"/>
                  <w:marTop w:val="0"/>
                  <w:marBottom w:val="0"/>
                  <w:divBdr>
                    <w:top w:val="none" w:sz="0" w:space="0" w:color="auto"/>
                    <w:left w:val="none" w:sz="0" w:space="0" w:color="auto"/>
                    <w:bottom w:val="none" w:sz="0" w:space="0" w:color="auto"/>
                    <w:right w:val="none" w:sz="0" w:space="0" w:color="auto"/>
                  </w:divBdr>
                </w:div>
              </w:divsChild>
            </w:div>
            <w:div w:id="1757897383">
              <w:marLeft w:val="0"/>
              <w:marRight w:val="0"/>
              <w:marTop w:val="0"/>
              <w:marBottom w:val="240"/>
              <w:divBdr>
                <w:top w:val="none" w:sz="0" w:space="0" w:color="auto"/>
                <w:left w:val="none" w:sz="0" w:space="0" w:color="auto"/>
                <w:bottom w:val="none" w:sz="0" w:space="0" w:color="auto"/>
                <w:right w:val="none" w:sz="0" w:space="0" w:color="auto"/>
              </w:divBdr>
              <w:divsChild>
                <w:div w:id="264769023">
                  <w:marLeft w:val="600"/>
                  <w:marRight w:val="96"/>
                  <w:marTop w:val="0"/>
                  <w:marBottom w:val="0"/>
                  <w:divBdr>
                    <w:top w:val="none" w:sz="0" w:space="0" w:color="auto"/>
                    <w:left w:val="none" w:sz="0" w:space="0" w:color="auto"/>
                    <w:bottom w:val="none" w:sz="0" w:space="0" w:color="auto"/>
                    <w:right w:val="none" w:sz="0" w:space="0" w:color="auto"/>
                  </w:divBdr>
                </w:div>
              </w:divsChild>
            </w:div>
            <w:div w:id="953290973">
              <w:marLeft w:val="0"/>
              <w:marRight w:val="0"/>
              <w:marTop w:val="0"/>
              <w:marBottom w:val="240"/>
              <w:divBdr>
                <w:top w:val="none" w:sz="0" w:space="0" w:color="auto"/>
                <w:left w:val="none" w:sz="0" w:space="0" w:color="auto"/>
                <w:bottom w:val="none" w:sz="0" w:space="0" w:color="auto"/>
                <w:right w:val="none" w:sz="0" w:space="0" w:color="auto"/>
              </w:divBdr>
              <w:divsChild>
                <w:div w:id="1204439093">
                  <w:marLeft w:val="600"/>
                  <w:marRight w:val="96"/>
                  <w:marTop w:val="0"/>
                  <w:marBottom w:val="0"/>
                  <w:divBdr>
                    <w:top w:val="none" w:sz="0" w:space="0" w:color="auto"/>
                    <w:left w:val="none" w:sz="0" w:space="0" w:color="auto"/>
                    <w:bottom w:val="none" w:sz="0" w:space="0" w:color="auto"/>
                    <w:right w:val="none" w:sz="0" w:space="0" w:color="auto"/>
                  </w:divBdr>
                </w:div>
              </w:divsChild>
            </w:div>
            <w:div w:id="1872381904">
              <w:marLeft w:val="0"/>
              <w:marRight w:val="0"/>
              <w:marTop w:val="0"/>
              <w:marBottom w:val="240"/>
              <w:divBdr>
                <w:top w:val="none" w:sz="0" w:space="0" w:color="auto"/>
                <w:left w:val="none" w:sz="0" w:space="0" w:color="auto"/>
                <w:bottom w:val="none" w:sz="0" w:space="0" w:color="auto"/>
                <w:right w:val="none" w:sz="0" w:space="0" w:color="auto"/>
              </w:divBdr>
              <w:divsChild>
                <w:div w:id="2013873433">
                  <w:marLeft w:val="600"/>
                  <w:marRight w:val="96"/>
                  <w:marTop w:val="0"/>
                  <w:marBottom w:val="0"/>
                  <w:divBdr>
                    <w:top w:val="none" w:sz="0" w:space="0" w:color="auto"/>
                    <w:left w:val="none" w:sz="0" w:space="0" w:color="auto"/>
                    <w:bottom w:val="none" w:sz="0" w:space="0" w:color="auto"/>
                    <w:right w:val="none" w:sz="0" w:space="0" w:color="auto"/>
                  </w:divBdr>
                </w:div>
              </w:divsChild>
            </w:div>
            <w:div w:id="1820730756">
              <w:marLeft w:val="0"/>
              <w:marRight w:val="0"/>
              <w:marTop w:val="0"/>
              <w:marBottom w:val="240"/>
              <w:divBdr>
                <w:top w:val="none" w:sz="0" w:space="0" w:color="auto"/>
                <w:left w:val="none" w:sz="0" w:space="0" w:color="auto"/>
                <w:bottom w:val="none" w:sz="0" w:space="0" w:color="auto"/>
                <w:right w:val="none" w:sz="0" w:space="0" w:color="auto"/>
              </w:divBdr>
              <w:divsChild>
                <w:div w:id="413356497">
                  <w:marLeft w:val="600"/>
                  <w:marRight w:val="96"/>
                  <w:marTop w:val="0"/>
                  <w:marBottom w:val="0"/>
                  <w:divBdr>
                    <w:top w:val="none" w:sz="0" w:space="0" w:color="auto"/>
                    <w:left w:val="none" w:sz="0" w:space="0" w:color="auto"/>
                    <w:bottom w:val="none" w:sz="0" w:space="0" w:color="auto"/>
                    <w:right w:val="none" w:sz="0" w:space="0" w:color="auto"/>
                  </w:divBdr>
                </w:div>
              </w:divsChild>
            </w:div>
            <w:div w:id="790168999">
              <w:marLeft w:val="0"/>
              <w:marRight w:val="0"/>
              <w:marTop w:val="0"/>
              <w:marBottom w:val="240"/>
              <w:divBdr>
                <w:top w:val="none" w:sz="0" w:space="0" w:color="auto"/>
                <w:left w:val="none" w:sz="0" w:space="0" w:color="auto"/>
                <w:bottom w:val="none" w:sz="0" w:space="0" w:color="auto"/>
                <w:right w:val="none" w:sz="0" w:space="0" w:color="auto"/>
              </w:divBdr>
              <w:divsChild>
                <w:div w:id="1240285837">
                  <w:marLeft w:val="600"/>
                  <w:marRight w:val="96"/>
                  <w:marTop w:val="0"/>
                  <w:marBottom w:val="0"/>
                  <w:divBdr>
                    <w:top w:val="none" w:sz="0" w:space="0" w:color="auto"/>
                    <w:left w:val="none" w:sz="0" w:space="0" w:color="auto"/>
                    <w:bottom w:val="none" w:sz="0" w:space="0" w:color="auto"/>
                    <w:right w:val="none" w:sz="0" w:space="0" w:color="auto"/>
                  </w:divBdr>
                </w:div>
              </w:divsChild>
            </w:div>
            <w:div w:id="1516192780">
              <w:marLeft w:val="0"/>
              <w:marRight w:val="0"/>
              <w:marTop w:val="0"/>
              <w:marBottom w:val="240"/>
              <w:divBdr>
                <w:top w:val="none" w:sz="0" w:space="0" w:color="auto"/>
                <w:left w:val="none" w:sz="0" w:space="0" w:color="auto"/>
                <w:bottom w:val="none" w:sz="0" w:space="0" w:color="auto"/>
                <w:right w:val="none" w:sz="0" w:space="0" w:color="auto"/>
              </w:divBdr>
              <w:divsChild>
                <w:div w:id="1546913978">
                  <w:marLeft w:val="600"/>
                  <w:marRight w:val="96"/>
                  <w:marTop w:val="0"/>
                  <w:marBottom w:val="0"/>
                  <w:divBdr>
                    <w:top w:val="none" w:sz="0" w:space="0" w:color="auto"/>
                    <w:left w:val="none" w:sz="0" w:space="0" w:color="auto"/>
                    <w:bottom w:val="none" w:sz="0" w:space="0" w:color="auto"/>
                    <w:right w:val="none" w:sz="0" w:space="0" w:color="auto"/>
                  </w:divBdr>
                </w:div>
              </w:divsChild>
            </w:div>
            <w:div w:id="919564713">
              <w:marLeft w:val="0"/>
              <w:marRight w:val="0"/>
              <w:marTop w:val="0"/>
              <w:marBottom w:val="240"/>
              <w:divBdr>
                <w:top w:val="none" w:sz="0" w:space="0" w:color="auto"/>
                <w:left w:val="none" w:sz="0" w:space="0" w:color="auto"/>
                <w:bottom w:val="none" w:sz="0" w:space="0" w:color="auto"/>
                <w:right w:val="none" w:sz="0" w:space="0" w:color="auto"/>
              </w:divBdr>
              <w:divsChild>
                <w:div w:id="481578244">
                  <w:marLeft w:val="600"/>
                  <w:marRight w:val="96"/>
                  <w:marTop w:val="0"/>
                  <w:marBottom w:val="0"/>
                  <w:divBdr>
                    <w:top w:val="none" w:sz="0" w:space="0" w:color="auto"/>
                    <w:left w:val="none" w:sz="0" w:space="0" w:color="auto"/>
                    <w:bottom w:val="none" w:sz="0" w:space="0" w:color="auto"/>
                    <w:right w:val="none" w:sz="0" w:space="0" w:color="auto"/>
                  </w:divBdr>
                </w:div>
              </w:divsChild>
            </w:div>
            <w:div w:id="97600676">
              <w:marLeft w:val="0"/>
              <w:marRight w:val="0"/>
              <w:marTop w:val="0"/>
              <w:marBottom w:val="240"/>
              <w:divBdr>
                <w:top w:val="none" w:sz="0" w:space="0" w:color="auto"/>
                <w:left w:val="none" w:sz="0" w:space="0" w:color="auto"/>
                <w:bottom w:val="none" w:sz="0" w:space="0" w:color="auto"/>
                <w:right w:val="none" w:sz="0" w:space="0" w:color="auto"/>
              </w:divBdr>
              <w:divsChild>
                <w:div w:id="71004358">
                  <w:marLeft w:val="600"/>
                  <w:marRight w:val="96"/>
                  <w:marTop w:val="0"/>
                  <w:marBottom w:val="0"/>
                  <w:divBdr>
                    <w:top w:val="none" w:sz="0" w:space="0" w:color="auto"/>
                    <w:left w:val="none" w:sz="0" w:space="0" w:color="auto"/>
                    <w:bottom w:val="none" w:sz="0" w:space="0" w:color="auto"/>
                    <w:right w:val="none" w:sz="0" w:space="0" w:color="auto"/>
                  </w:divBdr>
                </w:div>
              </w:divsChild>
            </w:div>
            <w:div w:id="1127354361">
              <w:marLeft w:val="0"/>
              <w:marRight w:val="0"/>
              <w:marTop w:val="0"/>
              <w:marBottom w:val="240"/>
              <w:divBdr>
                <w:top w:val="none" w:sz="0" w:space="0" w:color="auto"/>
                <w:left w:val="none" w:sz="0" w:space="0" w:color="auto"/>
                <w:bottom w:val="none" w:sz="0" w:space="0" w:color="auto"/>
                <w:right w:val="none" w:sz="0" w:space="0" w:color="auto"/>
              </w:divBdr>
              <w:divsChild>
                <w:div w:id="1724475838">
                  <w:marLeft w:val="600"/>
                  <w:marRight w:val="96"/>
                  <w:marTop w:val="0"/>
                  <w:marBottom w:val="0"/>
                  <w:divBdr>
                    <w:top w:val="none" w:sz="0" w:space="0" w:color="auto"/>
                    <w:left w:val="none" w:sz="0" w:space="0" w:color="auto"/>
                    <w:bottom w:val="none" w:sz="0" w:space="0" w:color="auto"/>
                    <w:right w:val="none" w:sz="0" w:space="0" w:color="auto"/>
                  </w:divBdr>
                </w:div>
              </w:divsChild>
            </w:div>
            <w:div w:id="1681816152">
              <w:marLeft w:val="0"/>
              <w:marRight w:val="0"/>
              <w:marTop w:val="0"/>
              <w:marBottom w:val="240"/>
              <w:divBdr>
                <w:top w:val="none" w:sz="0" w:space="0" w:color="auto"/>
                <w:left w:val="none" w:sz="0" w:space="0" w:color="auto"/>
                <w:bottom w:val="none" w:sz="0" w:space="0" w:color="auto"/>
                <w:right w:val="none" w:sz="0" w:space="0" w:color="auto"/>
              </w:divBdr>
              <w:divsChild>
                <w:div w:id="1267150096">
                  <w:marLeft w:val="600"/>
                  <w:marRight w:val="96"/>
                  <w:marTop w:val="0"/>
                  <w:marBottom w:val="0"/>
                  <w:divBdr>
                    <w:top w:val="none" w:sz="0" w:space="0" w:color="auto"/>
                    <w:left w:val="none" w:sz="0" w:space="0" w:color="auto"/>
                    <w:bottom w:val="none" w:sz="0" w:space="0" w:color="auto"/>
                    <w:right w:val="none" w:sz="0" w:space="0" w:color="auto"/>
                  </w:divBdr>
                </w:div>
              </w:divsChild>
            </w:div>
            <w:div w:id="174267542">
              <w:marLeft w:val="0"/>
              <w:marRight w:val="0"/>
              <w:marTop w:val="0"/>
              <w:marBottom w:val="240"/>
              <w:divBdr>
                <w:top w:val="none" w:sz="0" w:space="0" w:color="auto"/>
                <w:left w:val="none" w:sz="0" w:space="0" w:color="auto"/>
                <w:bottom w:val="none" w:sz="0" w:space="0" w:color="auto"/>
                <w:right w:val="none" w:sz="0" w:space="0" w:color="auto"/>
              </w:divBdr>
              <w:divsChild>
                <w:div w:id="875699586">
                  <w:marLeft w:val="600"/>
                  <w:marRight w:val="96"/>
                  <w:marTop w:val="0"/>
                  <w:marBottom w:val="0"/>
                  <w:divBdr>
                    <w:top w:val="none" w:sz="0" w:space="0" w:color="auto"/>
                    <w:left w:val="none" w:sz="0" w:space="0" w:color="auto"/>
                    <w:bottom w:val="none" w:sz="0" w:space="0" w:color="auto"/>
                    <w:right w:val="none" w:sz="0" w:space="0" w:color="auto"/>
                  </w:divBdr>
                </w:div>
              </w:divsChild>
            </w:div>
            <w:div w:id="1499613548">
              <w:marLeft w:val="0"/>
              <w:marRight w:val="0"/>
              <w:marTop w:val="0"/>
              <w:marBottom w:val="240"/>
              <w:divBdr>
                <w:top w:val="none" w:sz="0" w:space="0" w:color="auto"/>
                <w:left w:val="none" w:sz="0" w:space="0" w:color="auto"/>
                <w:bottom w:val="none" w:sz="0" w:space="0" w:color="auto"/>
                <w:right w:val="none" w:sz="0" w:space="0" w:color="auto"/>
              </w:divBdr>
              <w:divsChild>
                <w:div w:id="1054699777">
                  <w:marLeft w:val="600"/>
                  <w:marRight w:val="96"/>
                  <w:marTop w:val="0"/>
                  <w:marBottom w:val="0"/>
                  <w:divBdr>
                    <w:top w:val="none" w:sz="0" w:space="0" w:color="auto"/>
                    <w:left w:val="none" w:sz="0" w:space="0" w:color="auto"/>
                    <w:bottom w:val="none" w:sz="0" w:space="0" w:color="auto"/>
                    <w:right w:val="none" w:sz="0" w:space="0" w:color="auto"/>
                  </w:divBdr>
                </w:div>
              </w:divsChild>
            </w:div>
            <w:div w:id="553590971">
              <w:marLeft w:val="0"/>
              <w:marRight w:val="0"/>
              <w:marTop w:val="0"/>
              <w:marBottom w:val="240"/>
              <w:divBdr>
                <w:top w:val="none" w:sz="0" w:space="0" w:color="auto"/>
                <w:left w:val="none" w:sz="0" w:space="0" w:color="auto"/>
                <w:bottom w:val="none" w:sz="0" w:space="0" w:color="auto"/>
                <w:right w:val="none" w:sz="0" w:space="0" w:color="auto"/>
              </w:divBdr>
              <w:divsChild>
                <w:div w:id="1178471235">
                  <w:marLeft w:val="600"/>
                  <w:marRight w:val="96"/>
                  <w:marTop w:val="0"/>
                  <w:marBottom w:val="0"/>
                  <w:divBdr>
                    <w:top w:val="none" w:sz="0" w:space="0" w:color="auto"/>
                    <w:left w:val="none" w:sz="0" w:space="0" w:color="auto"/>
                    <w:bottom w:val="none" w:sz="0" w:space="0" w:color="auto"/>
                    <w:right w:val="none" w:sz="0" w:space="0" w:color="auto"/>
                  </w:divBdr>
                </w:div>
              </w:divsChild>
            </w:div>
            <w:div w:id="954798990">
              <w:marLeft w:val="0"/>
              <w:marRight w:val="0"/>
              <w:marTop w:val="0"/>
              <w:marBottom w:val="240"/>
              <w:divBdr>
                <w:top w:val="none" w:sz="0" w:space="0" w:color="auto"/>
                <w:left w:val="none" w:sz="0" w:space="0" w:color="auto"/>
                <w:bottom w:val="none" w:sz="0" w:space="0" w:color="auto"/>
                <w:right w:val="none" w:sz="0" w:space="0" w:color="auto"/>
              </w:divBdr>
              <w:divsChild>
                <w:div w:id="614869814">
                  <w:marLeft w:val="600"/>
                  <w:marRight w:val="96"/>
                  <w:marTop w:val="0"/>
                  <w:marBottom w:val="0"/>
                  <w:divBdr>
                    <w:top w:val="none" w:sz="0" w:space="0" w:color="auto"/>
                    <w:left w:val="none" w:sz="0" w:space="0" w:color="auto"/>
                    <w:bottom w:val="none" w:sz="0" w:space="0" w:color="auto"/>
                    <w:right w:val="none" w:sz="0" w:space="0" w:color="auto"/>
                  </w:divBdr>
                </w:div>
              </w:divsChild>
            </w:div>
            <w:div w:id="975524288">
              <w:marLeft w:val="0"/>
              <w:marRight w:val="0"/>
              <w:marTop w:val="0"/>
              <w:marBottom w:val="240"/>
              <w:divBdr>
                <w:top w:val="none" w:sz="0" w:space="0" w:color="auto"/>
                <w:left w:val="none" w:sz="0" w:space="0" w:color="auto"/>
                <w:bottom w:val="none" w:sz="0" w:space="0" w:color="auto"/>
                <w:right w:val="none" w:sz="0" w:space="0" w:color="auto"/>
              </w:divBdr>
              <w:divsChild>
                <w:div w:id="1185827623">
                  <w:marLeft w:val="600"/>
                  <w:marRight w:val="96"/>
                  <w:marTop w:val="0"/>
                  <w:marBottom w:val="0"/>
                  <w:divBdr>
                    <w:top w:val="none" w:sz="0" w:space="0" w:color="auto"/>
                    <w:left w:val="none" w:sz="0" w:space="0" w:color="auto"/>
                    <w:bottom w:val="none" w:sz="0" w:space="0" w:color="auto"/>
                    <w:right w:val="none" w:sz="0" w:space="0" w:color="auto"/>
                  </w:divBdr>
                </w:div>
              </w:divsChild>
            </w:div>
            <w:div w:id="872227490">
              <w:marLeft w:val="0"/>
              <w:marRight w:val="0"/>
              <w:marTop w:val="0"/>
              <w:marBottom w:val="240"/>
              <w:divBdr>
                <w:top w:val="none" w:sz="0" w:space="0" w:color="auto"/>
                <w:left w:val="none" w:sz="0" w:space="0" w:color="auto"/>
                <w:bottom w:val="none" w:sz="0" w:space="0" w:color="auto"/>
                <w:right w:val="none" w:sz="0" w:space="0" w:color="auto"/>
              </w:divBdr>
              <w:divsChild>
                <w:div w:id="1502811659">
                  <w:marLeft w:val="600"/>
                  <w:marRight w:val="96"/>
                  <w:marTop w:val="0"/>
                  <w:marBottom w:val="0"/>
                  <w:divBdr>
                    <w:top w:val="none" w:sz="0" w:space="0" w:color="auto"/>
                    <w:left w:val="none" w:sz="0" w:space="0" w:color="auto"/>
                    <w:bottom w:val="none" w:sz="0" w:space="0" w:color="auto"/>
                    <w:right w:val="none" w:sz="0" w:space="0" w:color="auto"/>
                  </w:divBdr>
                </w:div>
              </w:divsChild>
            </w:div>
            <w:div w:id="1968851131">
              <w:marLeft w:val="0"/>
              <w:marRight w:val="0"/>
              <w:marTop w:val="0"/>
              <w:marBottom w:val="240"/>
              <w:divBdr>
                <w:top w:val="none" w:sz="0" w:space="0" w:color="auto"/>
                <w:left w:val="none" w:sz="0" w:space="0" w:color="auto"/>
                <w:bottom w:val="none" w:sz="0" w:space="0" w:color="auto"/>
                <w:right w:val="none" w:sz="0" w:space="0" w:color="auto"/>
              </w:divBdr>
              <w:divsChild>
                <w:div w:id="1172644629">
                  <w:marLeft w:val="600"/>
                  <w:marRight w:val="96"/>
                  <w:marTop w:val="0"/>
                  <w:marBottom w:val="0"/>
                  <w:divBdr>
                    <w:top w:val="none" w:sz="0" w:space="0" w:color="auto"/>
                    <w:left w:val="none" w:sz="0" w:space="0" w:color="auto"/>
                    <w:bottom w:val="none" w:sz="0" w:space="0" w:color="auto"/>
                    <w:right w:val="none" w:sz="0" w:space="0" w:color="auto"/>
                  </w:divBdr>
                </w:div>
              </w:divsChild>
            </w:div>
            <w:div w:id="672536463">
              <w:marLeft w:val="0"/>
              <w:marRight w:val="0"/>
              <w:marTop w:val="0"/>
              <w:marBottom w:val="240"/>
              <w:divBdr>
                <w:top w:val="none" w:sz="0" w:space="0" w:color="auto"/>
                <w:left w:val="none" w:sz="0" w:space="0" w:color="auto"/>
                <w:bottom w:val="none" w:sz="0" w:space="0" w:color="auto"/>
                <w:right w:val="none" w:sz="0" w:space="0" w:color="auto"/>
              </w:divBdr>
              <w:divsChild>
                <w:div w:id="1238713086">
                  <w:marLeft w:val="600"/>
                  <w:marRight w:val="96"/>
                  <w:marTop w:val="0"/>
                  <w:marBottom w:val="0"/>
                  <w:divBdr>
                    <w:top w:val="none" w:sz="0" w:space="0" w:color="auto"/>
                    <w:left w:val="none" w:sz="0" w:space="0" w:color="auto"/>
                    <w:bottom w:val="none" w:sz="0" w:space="0" w:color="auto"/>
                    <w:right w:val="none" w:sz="0" w:space="0" w:color="auto"/>
                  </w:divBdr>
                </w:div>
              </w:divsChild>
            </w:div>
            <w:div w:id="1281372496">
              <w:marLeft w:val="0"/>
              <w:marRight w:val="0"/>
              <w:marTop w:val="0"/>
              <w:marBottom w:val="240"/>
              <w:divBdr>
                <w:top w:val="none" w:sz="0" w:space="0" w:color="auto"/>
                <w:left w:val="none" w:sz="0" w:space="0" w:color="auto"/>
                <w:bottom w:val="none" w:sz="0" w:space="0" w:color="auto"/>
                <w:right w:val="none" w:sz="0" w:space="0" w:color="auto"/>
              </w:divBdr>
              <w:divsChild>
                <w:div w:id="1524124963">
                  <w:marLeft w:val="600"/>
                  <w:marRight w:val="96"/>
                  <w:marTop w:val="0"/>
                  <w:marBottom w:val="0"/>
                  <w:divBdr>
                    <w:top w:val="none" w:sz="0" w:space="0" w:color="auto"/>
                    <w:left w:val="none" w:sz="0" w:space="0" w:color="auto"/>
                    <w:bottom w:val="none" w:sz="0" w:space="0" w:color="auto"/>
                    <w:right w:val="none" w:sz="0" w:space="0" w:color="auto"/>
                  </w:divBdr>
                </w:div>
              </w:divsChild>
            </w:div>
            <w:div w:id="53966648">
              <w:marLeft w:val="0"/>
              <w:marRight w:val="0"/>
              <w:marTop w:val="0"/>
              <w:marBottom w:val="240"/>
              <w:divBdr>
                <w:top w:val="none" w:sz="0" w:space="0" w:color="auto"/>
                <w:left w:val="none" w:sz="0" w:space="0" w:color="auto"/>
                <w:bottom w:val="none" w:sz="0" w:space="0" w:color="auto"/>
                <w:right w:val="none" w:sz="0" w:space="0" w:color="auto"/>
              </w:divBdr>
              <w:divsChild>
                <w:div w:id="1721440398">
                  <w:marLeft w:val="600"/>
                  <w:marRight w:val="96"/>
                  <w:marTop w:val="0"/>
                  <w:marBottom w:val="0"/>
                  <w:divBdr>
                    <w:top w:val="none" w:sz="0" w:space="0" w:color="auto"/>
                    <w:left w:val="none" w:sz="0" w:space="0" w:color="auto"/>
                    <w:bottom w:val="none" w:sz="0" w:space="0" w:color="auto"/>
                    <w:right w:val="none" w:sz="0" w:space="0" w:color="auto"/>
                  </w:divBdr>
                </w:div>
              </w:divsChild>
            </w:div>
            <w:div w:id="1693798298">
              <w:marLeft w:val="0"/>
              <w:marRight w:val="0"/>
              <w:marTop w:val="0"/>
              <w:marBottom w:val="240"/>
              <w:divBdr>
                <w:top w:val="none" w:sz="0" w:space="0" w:color="auto"/>
                <w:left w:val="none" w:sz="0" w:space="0" w:color="auto"/>
                <w:bottom w:val="none" w:sz="0" w:space="0" w:color="auto"/>
                <w:right w:val="none" w:sz="0" w:space="0" w:color="auto"/>
              </w:divBdr>
              <w:divsChild>
                <w:div w:id="1370498480">
                  <w:marLeft w:val="600"/>
                  <w:marRight w:val="96"/>
                  <w:marTop w:val="0"/>
                  <w:marBottom w:val="0"/>
                  <w:divBdr>
                    <w:top w:val="none" w:sz="0" w:space="0" w:color="auto"/>
                    <w:left w:val="none" w:sz="0" w:space="0" w:color="auto"/>
                    <w:bottom w:val="none" w:sz="0" w:space="0" w:color="auto"/>
                    <w:right w:val="none" w:sz="0" w:space="0" w:color="auto"/>
                  </w:divBdr>
                </w:div>
              </w:divsChild>
            </w:div>
            <w:div w:id="823204247">
              <w:marLeft w:val="0"/>
              <w:marRight w:val="0"/>
              <w:marTop w:val="0"/>
              <w:marBottom w:val="240"/>
              <w:divBdr>
                <w:top w:val="none" w:sz="0" w:space="0" w:color="auto"/>
                <w:left w:val="none" w:sz="0" w:space="0" w:color="auto"/>
                <w:bottom w:val="none" w:sz="0" w:space="0" w:color="auto"/>
                <w:right w:val="none" w:sz="0" w:space="0" w:color="auto"/>
              </w:divBdr>
              <w:divsChild>
                <w:div w:id="1908029025">
                  <w:marLeft w:val="600"/>
                  <w:marRight w:val="96"/>
                  <w:marTop w:val="0"/>
                  <w:marBottom w:val="0"/>
                  <w:divBdr>
                    <w:top w:val="none" w:sz="0" w:space="0" w:color="auto"/>
                    <w:left w:val="none" w:sz="0" w:space="0" w:color="auto"/>
                    <w:bottom w:val="none" w:sz="0" w:space="0" w:color="auto"/>
                    <w:right w:val="none" w:sz="0" w:space="0" w:color="auto"/>
                  </w:divBdr>
                </w:div>
              </w:divsChild>
            </w:div>
            <w:div w:id="1297104266">
              <w:marLeft w:val="0"/>
              <w:marRight w:val="0"/>
              <w:marTop w:val="0"/>
              <w:marBottom w:val="0"/>
              <w:divBdr>
                <w:top w:val="none" w:sz="0" w:space="0" w:color="auto"/>
                <w:left w:val="none" w:sz="0" w:space="0" w:color="auto"/>
                <w:bottom w:val="none" w:sz="0" w:space="0" w:color="auto"/>
                <w:right w:val="none" w:sz="0" w:space="0" w:color="auto"/>
              </w:divBdr>
              <w:divsChild>
                <w:div w:id="1418597336">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28211501">
      <w:bodyDiv w:val="1"/>
      <w:marLeft w:val="0"/>
      <w:marRight w:val="0"/>
      <w:marTop w:val="0"/>
      <w:marBottom w:val="0"/>
      <w:divBdr>
        <w:top w:val="none" w:sz="0" w:space="0" w:color="auto"/>
        <w:left w:val="none" w:sz="0" w:space="0" w:color="auto"/>
        <w:bottom w:val="none" w:sz="0" w:space="0" w:color="auto"/>
        <w:right w:val="none" w:sz="0" w:space="0" w:color="auto"/>
      </w:divBdr>
      <w:divsChild>
        <w:div w:id="1599561811">
          <w:marLeft w:val="0"/>
          <w:marRight w:val="0"/>
          <w:marTop w:val="0"/>
          <w:marBottom w:val="0"/>
          <w:divBdr>
            <w:top w:val="none" w:sz="0" w:space="0" w:color="auto"/>
            <w:left w:val="none" w:sz="0" w:space="0" w:color="auto"/>
            <w:bottom w:val="none" w:sz="0" w:space="0" w:color="auto"/>
            <w:right w:val="none" w:sz="0" w:space="0" w:color="auto"/>
          </w:divBdr>
          <w:divsChild>
            <w:div w:id="526794613">
              <w:marLeft w:val="0"/>
              <w:marRight w:val="0"/>
              <w:marTop w:val="0"/>
              <w:marBottom w:val="240"/>
              <w:divBdr>
                <w:top w:val="none" w:sz="0" w:space="0" w:color="auto"/>
                <w:left w:val="none" w:sz="0" w:space="0" w:color="auto"/>
                <w:bottom w:val="none" w:sz="0" w:space="0" w:color="auto"/>
                <w:right w:val="none" w:sz="0" w:space="0" w:color="auto"/>
              </w:divBdr>
              <w:divsChild>
                <w:div w:id="484667871">
                  <w:marLeft w:val="600"/>
                  <w:marRight w:val="96"/>
                  <w:marTop w:val="0"/>
                  <w:marBottom w:val="0"/>
                  <w:divBdr>
                    <w:top w:val="none" w:sz="0" w:space="0" w:color="auto"/>
                    <w:left w:val="none" w:sz="0" w:space="0" w:color="auto"/>
                    <w:bottom w:val="none" w:sz="0" w:space="0" w:color="auto"/>
                    <w:right w:val="none" w:sz="0" w:space="0" w:color="auto"/>
                  </w:divBdr>
                </w:div>
              </w:divsChild>
            </w:div>
            <w:div w:id="1707174037">
              <w:marLeft w:val="0"/>
              <w:marRight w:val="0"/>
              <w:marTop w:val="0"/>
              <w:marBottom w:val="240"/>
              <w:divBdr>
                <w:top w:val="none" w:sz="0" w:space="0" w:color="auto"/>
                <w:left w:val="none" w:sz="0" w:space="0" w:color="auto"/>
                <w:bottom w:val="none" w:sz="0" w:space="0" w:color="auto"/>
                <w:right w:val="none" w:sz="0" w:space="0" w:color="auto"/>
              </w:divBdr>
              <w:divsChild>
                <w:div w:id="157811815">
                  <w:marLeft w:val="600"/>
                  <w:marRight w:val="96"/>
                  <w:marTop w:val="0"/>
                  <w:marBottom w:val="0"/>
                  <w:divBdr>
                    <w:top w:val="none" w:sz="0" w:space="0" w:color="auto"/>
                    <w:left w:val="none" w:sz="0" w:space="0" w:color="auto"/>
                    <w:bottom w:val="none" w:sz="0" w:space="0" w:color="auto"/>
                    <w:right w:val="none" w:sz="0" w:space="0" w:color="auto"/>
                  </w:divBdr>
                </w:div>
              </w:divsChild>
            </w:div>
            <w:div w:id="1353452197">
              <w:marLeft w:val="0"/>
              <w:marRight w:val="0"/>
              <w:marTop w:val="0"/>
              <w:marBottom w:val="240"/>
              <w:divBdr>
                <w:top w:val="none" w:sz="0" w:space="0" w:color="auto"/>
                <w:left w:val="none" w:sz="0" w:space="0" w:color="auto"/>
                <w:bottom w:val="none" w:sz="0" w:space="0" w:color="auto"/>
                <w:right w:val="none" w:sz="0" w:space="0" w:color="auto"/>
              </w:divBdr>
              <w:divsChild>
                <w:div w:id="881869831">
                  <w:marLeft w:val="600"/>
                  <w:marRight w:val="96"/>
                  <w:marTop w:val="0"/>
                  <w:marBottom w:val="0"/>
                  <w:divBdr>
                    <w:top w:val="none" w:sz="0" w:space="0" w:color="auto"/>
                    <w:left w:val="none" w:sz="0" w:space="0" w:color="auto"/>
                    <w:bottom w:val="none" w:sz="0" w:space="0" w:color="auto"/>
                    <w:right w:val="none" w:sz="0" w:space="0" w:color="auto"/>
                  </w:divBdr>
                </w:div>
              </w:divsChild>
            </w:div>
            <w:div w:id="1595286700">
              <w:marLeft w:val="0"/>
              <w:marRight w:val="0"/>
              <w:marTop w:val="0"/>
              <w:marBottom w:val="240"/>
              <w:divBdr>
                <w:top w:val="none" w:sz="0" w:space="0" w:color="auto"/>
                <w:left w:val="none" w:sz="0" w:space="0" w:color="auto"/>
                <w:bottom w:val="none" w:sz="0" w:space="0" w:color="auto"/>
                <w:right w:val="none" w:sz="0" w:space="0" w:color="auto"/>
              </w:divBdr>
              <w:divsChild>
                <w:div w:id="1990554484">
                  <w:marLeft w:val="600"/>
                  <w:marRight w:val="96"/>
                  <w:marTop w:val="0"/>
                  <w:marBottom w:val="0"/>
                  <w:divBdr>
                    <w:top w:val="none" w:sz="0" w:space="0" w:color="auto"/>
                    <w:left w:val="none" w:sz="0" w:space="0" w:color="auto"/>
                    <w:bottom w:val="none" w:sz="0" w:space="0" w:color="auto"/>
                    <w:right w:val="none" w:sz="0" w:space="0" w:color="auto"/>
                  </w:divBdr>
                </w:div>
              </w:divsChild>
            </w:div>
            <w:div w:id="943808222">
              <w:marLeft w:val="0"/>
              <w:marRight w:val="0"/>
              <w:marTop w:val="0"/>
              <w:marBottom w:val="240"/>
              <w:divBdr>
                <w:top w:val="none" w:sz="0" w:space="0" w:color="auto"/>
                <w:left w:val="none" w:sz="0" w:space="0" w:color="auto"/>
                <w:bottom w:val="none" w:sz="0" w:space="0" w:color="auto"/>
                <w:right w:val="none" w:sz="0" w:space="0" w:color="auto"/>
              </w:divBdr>
              <w:divsChild>
                <w:div w:id="1648589197">
                  <w:marLeft w:val="600"/>
                  <w:marRight w:val="96"/>
                  <w:marTop w:val="0"/>
                  <w:marBottom w:val="0"/>
                  <w:divBdr>
                    <w:top w:val="none" w:sz="0" w:space="0" w:color="auto"/>
                    <w:left w:val="none" w:sz="0" w:space="0" w:color="auto"/>
                    <w:bottom w:val="none" w:sz="0" w:space="0" w:color="auto"/>
                    <w:right w:val="none" w:sz="0" w:space="0" w:color="auto"/>
                  </w:divBdr>
                </w:div>
              </w:divsChild>
            </w:div>
            <w:div w:id="510069909">
              <w:marLeft w:val="0"/>
              <w:marRight w:val="0"/>
              <w:marTop w:val="0"/>
              <w:marBottom w:val="240"/>
              <w:divBdr>
                <w:top w:val="none" w:sz="0" w:space="0" w:color="auto"/>
                <w:left w:val="none" w:sz="0" w:space="0" w:color="auto"/>
                <w:bottom w:val="none" w:sz="0" w:space="0" w:color="auto"/>
                <w:right w:val="none" w:sz="0" w:space="0" w:color="auto"/>
              </w:divBdr>
              <w:divsChild>
                <w:div w:id="131365917">
                  <w:marLeft w:val="600"/>
                  <w:marRight w:val="96"/>
                  <w:marTop w:val="0"/>
                  <w:marBottom w:val="0"/>
                  <w:divBdr>
                    <w:top w:val="none" w:sz="0" w:space="0" w:color="auto"/>
                    <w:left w:val="none" w:sz="0" w:space="0" w:color="auto"/>
                    <w:bottom w:val="none" w:sz="0" w:space="0" w:color="auto"/>
                    <w:right w:val="none" w:sz="0" w:space="0" w:color="auto"/>
                  </w:divBdr>
                </w:div>
              </w:divsChild>
            </w:div>
            <w:div w:id="224687109">
              <w:marLeft w:val="0"/>
              <w:marRight w:val="0"/>
              <w:marTop w:val="0"/>
              <w:marBottom w:val="240"/>
              <w:divBdr>
                <w:top w:val="none" w:sz="0" w:space="0" w:color="auto"/>
                <w:left w:val="none" w:sz="0" w:space="0" w:color="auto"/>
                <w:bottom w:val="none" w:sz="0" w:space="0" w:color="auto"/>
                <w:right w:val="none" w:sz="0" w:space="0" w:color="auto"/>
              </w:divBdr>
              <w:divsChild>
                <w:div w:id="840394619">
                  <w:marLeft w:val="600"/>
                  <w:marRight w:val="96"/>
                  <w:marTop w:val="0"/>
                  <w:marBottom w:val="0"/>
                  <w:divBdr>
                    <w:top w:val="none" w:sz="0" w:space="0" w:color="auto"/>
                    <w:left w:val="none" w:sz="0" w:space="0" w:color="auto"/>
                    <w:bottom w:val="none" w:sz="0" w:space="0" w:color="auto"/>
                    <w:right w:val="none" w:sz="0" w:space="0" w:color="auto"/>
                  </w:divBdr>
                </w:div>
              </w:divsChild>
            </w:div>
            <w:div w:id="801769282">
              <w:marLeft w:val="0"/>
              <w:marRight w:val="0"/>
              <w:marTop w:val="0"/>
              <w:marBottom w:val="240"/>
              <w:divBdr>
                <w:top w:val="none" w:sz="0" w:space="0" w:color="auto"/>
                <w:left w:val="none" w:sz="0" w:space="0" w:color="auto"/>
                <w:bottom w:val="none" w:sz="0" w:space="0" w:color="auto"/>
                <w:right w:val="none" w:sz="0" w:space="0" w:color="auto"/>
              </w:divBdr>
              <w:divsChild>
                <w:div w:id="239607601">
                  <w:marLeft w:val="600"/>
                  <w:marRight w:val="96"/>
                  <w:marTop w:val="0"/>
                  <w:marBottom w:val="0"/>
                  <w:divBdr>
                    <w:top w:val="none" w:sz="0" w:space="0" w:color="auto"/>
                    <w:left w:val="none" w:sz="0" w:space="0" w:color="auto"/>
                    <w:bottom w:val="none" w:sz="0" w:space="0" w:color="auto"/>
                    <w:right w:val="none" w:sz="0" w:space="0" w:color="auto"/>
                  </w:divBdr>
                </w:div>
              </w:divsChild>
            </w:div>
            <w:div w:id="1399133732">
              <w:marLeft w:val="0"/>
              <w:marRight w:val="0"/>
              <w:marTop w:val="0"/>
              <w:marBottom w:val="240"/>
              <w:divBdr>
                <w:top w:val="none" w:sz="0" w:space="0" w:color="auto"/>
                <w:left w:val="none" w:sz="0" w:space="0" w:color="auto"/>
                <w:bottom w:val="none" w:sz="0" w:space="0" w:color="auto"/>
                <w:right w:val="none" w:sz="0" w:space="0" w:color="auto"/>
              </w:divBdr>
              <w:divsChild>
                <w:div w:id="2052262157">
                  <w:marLeft w:val="600"/>
                  <w:marRight w:val="96"/>
                  <w:marTop w:val="0"/>
                  <w:marBottom w:val="0"/>
                  <w:divBdr>
                    <w:top w:val="none" w:sz="0" w:space="0" w:color="auto"/>
                    <w:left w:val="none" w:sz="0" w:space="0" w:color="auto"/>
                    <w:bottom w:val="none" w:sz="0" w:space="0" w:color="auto"/>
                    <w:right w:val="none" w:sz="0" w:space="0" w:color="auto"/>
                  </w:divBdr>
                </w:div>
              </w:divsChild>
            </w:div>
            <w:div w:id="515728375">
              <w:marLeft w:val="0"/>
              <w:marRight w:val="0"/>
              <w:marTop w:val="0"/>
              <w:marBottom w:val="240"/>
              <w:divBdr>
                <w:top w:val="none" w:sz="0" w:space="0" w:color="auto"/>
                <w:left w:val="none" w:sz="0" w:space="0" w:color="auto"/>
                <w:bottom w:val="none" w:sz="0" w:space="0" w:color="auto"/>
                <w:right w:val="none" w:sz="0" w:space="0" w:color="auto"/>
              </w:divBdr>
              <w:divsChild>
                <w:div w:id="1766657202">
                  <w:marLeft w:val="600"/>
                  <w:marRight w:val="96"/>
                  <w:marTop w:val="0"/>
                  <w:marBottom w:val="0"/>
                  <w:divBdr>
                    <w:top w:val="none" w:sz="0" w:space="0" w:color="auto"/>
                    <w:left w:val="none" w:sz="0" w:space="0" w:color="auto"/>
                    <w:bottom w:val="none" w:sz="0" w:space="0" w:color="auto"/>
                    <w:right w:val="none" w:sz="0" w:space="0" w:color="auto"/>
                  </w:divBdr>
                </w:div>
              </w:divsChild>
            </w:div>
            <w:div w:id="297808970">
              <w:marLeft w:val="0"/>
              <w:marRight w:val="0"/>
              <w:marTop w:val="0"/>
              <w:marBottom w:val="240"/>
              <w:divBdr>
                <w:top w:val="none" w:sz="0" w:space="0" w:color="auto"/>
                <w:left w:val="none" w:sz="0" w:space="0" w:color="auto"/>
                <w:bottom w:val="none" w:sz="0" w:space="0" w:color="auto"/>
                <w:right w:val="none" w:sz="0" w:space="0" w:color="auto"/>
              </w:divBdr>
              <w:divsChild>
                <w:div w:id="236479816">
                  <w:marLeft w:val="600"/>
                  <w:marRight w:val="96"/>
                  <w:marTop w:val="0"/>
                  <w:marBottom w:val="0"/>
                  <w:divBdr>
                    <w:top w:val="none" w:sz="0" w:space="0" w:color="auto"/>
                    <w:left w:val="none" w:sz="0" w:space="0" w:color="auto"/>
                    <w:bottom w:val="none" w:sz="0" w:space="0" w:color="auto"/>
                    <w:right w:val="none" w:sz="0" w:space="0" w:color="auto"/>
                  </w:divBdr>
                </w:div>
              </w:divsChild>
            </w:div>
            <w:div w:id="1794014966">
              <w:marLeft w:val="0"/>
              <w:marRight w:val="0"/>
              <w:marTop w:val="0"/>
              <w:marBottom w:val="240"/>
              <w:divBdr>
                <w:top w:val="none" w:sz="0" w:space="0" w:color="auto"/>
                <w:left w:val="none" w:sz="0" w:space="0" w:color="auto"/>
                <w:bottom w:val="none" w:sz="0" w:space="0" w:color="auto"/>
                <w:right w:val="none" w:sz="0" w:space="0" w:color="auto"/>
              </w:divBdr>
              <w:divsChild>
                <w:div w:id="201870965">
                  <w:marLeft w:val="600"/>
                  <w:marRight w:val="96"/>
                  <w:marTop w:val="0"/>
                  <w:marBottom w:val="0"/>
                  <w:divBdr>
                    <w:top w:val="none" w:sz="0" w:space="0" w:color="auto"/>
                    <w:left w:val="none" w:sz="0" w:space="0" w:color="auto"/>
                    <w:bottom w:val="none" w:sz="0" w:space="0" w:color="auto"/>
                    <w:right w:val="none" w:sz="0" w:space="0" w:color="auto"/>
                  </w:divBdr>
                </w:div>
              </w:divsChild>
            </w:div>
            <w:div w:id="1735926011">
              <w:marLeft w:val="0"/>
              <w:marRight w:val="0"/>
              <w:marTop w:val="0"/>
              <w:marBottom w:val="240"/>
              <w:divBdr>
                <w:top w:val="none" w:sz="0" w:space="0" w:color="auto"/>
                <w:left w:val="none" w:sz="0" w:space="0" w:color="auto"/>
                <w:bottom w:val="none" w:sz="0" w:space="0" w:color="auto"/>
                <w:right w:val="none" w:sz="0" w:space="0" w:color="auto"/>
              </w:divBdr>
              <w:divsChild>
                <w:div w:id="1204562566">
                  <w:marLeft w:val="600"/>
                  <w:marRight w:val="96"/>
                  <w:marTop w:val="0"/>
                  <w:marBottom w:val="0"/>
                  <w:divBdr>
                    <w:top w:val="none" w:sz="0" w:space="0" w:color="auto"/>
                    <w:left w:val="none" w:sz="0" w:space="0" w:color="auto"/>
                    <w:bottom w:val="none" w:sz="0" w:space="0" w:color="auto"/>
                    <w:right w:val="none" w:sz="0" w:space="0" w:color="auto"/>
                  </w:divBdr>
                </w:div>
              </w:divsChild>
            </w:div>
            <w:div w:id="1795059211">
              <w:marLeft w:val="0"/>
              <w:marRight w:val="0"/>
              <w:marTop w:val="0"/>
              <w:marBottom w:val="240"/>
              <w:divBdr>
                <w:top w:val="none" w:sz="0" w:space="0" w:color="auto"/>
                <w:left w:val="none" w:sz="0" w:space="0" w:color="auto"/>
                <w:bottom w:val="none" w:sz="0" w:space="0" w:color="auto"/>
                <w:right w:val="none" w:sz="0" w:space="0" w:color="auto"/>
              </w:divBdr>
              <w:divsChild>
                <w:div w:id="1491678034">
                  <w:marLeft w:val="600"/>
                  <w:marRight w:val="96"/>
                  <w:marTop w:val="0"/>
                  <w:marBottom w:val="0"/>
                  <w:divBdr>
                    <w:top w:val="none" w:sz="0" w:space="0" w:color="auto"/>
                    <w:left w:val="none" w:sz="0" w:space="0" w:color="auto"/>
                    <w:bottom w:val="none" w:sz="0" w:space="0" w:color="auto"/>
                    <w:right w:val="none" w:sz="0" w:space="0" w:color="auto"/>
                  </w:divBdr>
                </w:div>
              </w:divsChild>
            </w:div>
            <w:div w:id="328562299">
              <w:marLeft w:val="0"/>
              <w:marRight w:val="0"/>
              <w:marTop w:val="0"/>
              <w:marBottom w:val="240"/>
              <w:divBdr>
                <w:top w:val="none" w:sz="0" w:space="0" w:color="auto"/>
                <w:left w:val="none" w:sz="0" w:space="0" w:color="auto"/>
                <w:bottom w:val="none" w:sz="0" w:space="0" w:color="auto"/>
                <w:right w:val="none" w:sz="0" w:space="0" w:color="auto"/>
              </w:divBdr>
              <w:divsChild>
                <w:div w:id="1159732150">
                  <w:marLeft w:val="600"/>
                  <w:marRight w:val="96"/>
                  <w:marTop w:val="0"/>
                  <w:marBottom w:val="0"/>
                  <w:divBdr>
                    <w:top w:val="none" w:sz="0" w:space="0" w:color="auto"/>
                    <w:left w:val="none" w:sz="0" w:space="0" w:color="auto"/>
                    <w:bottom w:val="none" w:sz="0" w:space="0" w:color="auto"/>
                    <w:right w:val="none" w:sz="0" w:space="0" w:color="auto"/>
                  </w:divBdr>
                </w:div>
              </w:divsChild>
            </w:div>
            <w:div w:id="730543623">
              <w:marLeft w:val="0"/>
              <w:marRight w:val="0"/>
              <w:marTop w:val="0"/>
              <w:marBottom w:val="240"/>
              <w:divBdr>
                <w:top w:val="none" w:sz="0" w:space="0" w:color="auto"/>
                <w:left w:val="none" w:sz="0" w:space="0" w:color="auto"/>
                <w:bottom w:val="none" w:sz="0" w:space="0" w:color="auto"/>
                <w:right w:val="none" w:sz="0" w:space="0" w:color="auto"/>
              </w:divBdr>
              <w:divsChild>
                <w:div w:id="151650468">
                  <w:marLeft w:val="600"/>
                  <w:marRight w:val="96"/>
                  <w:marTop w:val="0"/>
                  <w:marBottom w:val="0"/>
                  <w:divBdr>
                    <w:top w:val="none" w:sz="0" w:space="0" w:color="auto"/>
                    <w:left w:val="none" w:sz="0" w:space="0" w:color="auto"/>
                    <w:bottom w:val="none" w:sz="0" w:space="0" w:color="auto"/>
                    <w:right w:val="none" w:sz="0" w:space="0" w:color="auto"/>
                  </w:divBdr>
                </w:div>
              </w:divsChild>
            </w:div>
            <w:div w:id="1232546440">
              <w:marLeft w:val="0"/>
              <w:marRight w:val="0"/>
              <w:marTop w:val="0"/>
              <w:marBottom w:val="240"/>
              <w:divBdr>
                <w:top w:val="none" w:sz="0" w:space="0" w:color="auto"/>
                <w:left w:val="none" w:sz="0" w:space="0" w:color="auto"/>
                <w:bottom w:val="none" w:sz="0" w:space="0" w:color="auto"/>
                <w:right w:val="none" w:sz="0" w:space="0" w:color="auto"/>
              </w:divBdr>
              <w:divsChild>
                <w:div w:id="844443046">
                  <w:marLeft w:val="600"/>
                  <w:marRight w:val="96"/>
                  <w:marTop w:val="0"/>
                  <w:marBottom w:val="0"/>
                  <w:divBdr>
                    <w:top w:val="none" w:sz="0" w:space="0" w:color="auto"/>
                    <w:left w:val="none" w:sz="0" w:space="0" w:color="auto"/>
                    <w:bottom w:val="none" w:sz="0" w:space="0" w:color="auto"/>
                    <w:right w:val="none" w:sz="0" w:space="0" w:color="auto"/>
                  </w:divBdr>
                </w:div>
              </w:divsChild>
            </w:div>
            <w:div w:id="12151968">
              <w:marLeft w:val="0"/>
              <w:marRight w:val="0"/>
              <w:marTop w:val="0"/>
              <w:marBottom w:val="240"/>
              <w:divBdr>
                <w:top w:val="none" w:sz="0" w:space="0" w:color="auto"/>
                <w:left w:val="none" w:sz="0" w:space="0" w:color="auto"/>
                <w:bottom w:val="none" w:sz="0" w:space="0" w:color="auto"/>
                <w:right w:val="none" w:sz="0" w:space="0" w:color="auto"/>
              </w:divBdr>
              <w:divsChild>
                <w:div w:id="1074860860">
                  <w:marLeft w:val="600"/>
                  <w:marRight w:val="96"/>
                  <w:marTop w:val="0"/>
                  <w:marBottom w:val="0"/>
                  <w:divBdr>
                    <w:top w:val="none" w:sz="0" w:space="0" w:color="auto"/>
                    <w:left w:val="none" w:sz="0" w:space="0" w:color="auto"/>
                    <w:bottom w:val="none" w:sz="0" w:space="0" w:color="auto"/>
                    <w:right w:val="none" w:sz="0" w:space="0" w:color="auto"/>
                  </w:divBdr>
                </w:div>
              </w:divsChild>
            </w:div>
            <w:div w:id="1589195807">
              <w:marLeft w:val="0"/>
              <w:marRight w:val="0"/>
              <w:marTop w:val="0"/>
              <w:marBottom w:val="240"/>
              <w:divBdr>
                <w:top w:val="none" w:sz="0" w:space="0" w:color="auto"/>
                <w:left w:val="none" w:sz="0" w:space="0" w:color="auto"/>
                <w:bottom w:val="none" w:sz="0" w:space="0" w:color="auto"/>
                <w:right w:val="none" w:sz="0" w:space="0" w:color="auto"/>
              </w:divBdr>
              <w:divsChild>
                <w:div w:id="1454253334">
                  <w:marLeft w:val="600"/>
                  <w:marRight w:val="96"/>
                  <w:marTop w:val="0"/>
                  <w:marBottom w:val="0"/>
                  <w:divBdr>
                    <w:top w:val="none" w:sz="0" w:space="0" w:color="auto"/>
                    <w:left w:val="none" w:sz="0" w:space="0" w:color="auto"/>
                    <w:bottom w:val="none" w:sz="0" w:space="0" w:color="auto"/>
                    <w:right w:val="none" w:sz="0" w:space="0" w:color="auto"/>
                  </w:divBdr>
                </w:div>
              </w:divsChild>
            </w:div>
            <w:div w:id="1545173728">
              <w:marLeft w:val="0"/>
              <w:marRight w:val="0"/>
              <w:marTop w:val="0"/>
              <w:marBottom w:val="240"/>
              <w:divBdr>
                <w:top w:val="none" w:sz="0" w:space="0" w:color="auto"/>
                <w:left w:val="none" w:sz="0" w:space="0" w:color="auto"/>
                <w:bottom w:val="none" w:sz="0" w:space="0" w:color="auto"/>
                <w:right w:val="none" w:sz="0" w:space="0" w:color="auto"/>
              </w:divBdr>
              <w:divsChild>
                <w:div w:id="244071464">
                  <w:marLeft w:val="600"/>
                  <w:marRight w:val="96"/>
                  <w:marTop w:val="0"/>
                  <w:marBottom w:val="0"/>
                  <w:divBdr>
                    <w:top w:val="none" w:sz="0" w:space="0" w:color="auto"/>
                    <w:left w:val="none" w:sz="0" w:space="0" w:color="auto"/>
                    <w:bottom w:val="none" w:sz="0" w:space="0" w:color="auto"/>
                    <w:right w:val="none" w:sz="0" w:space="0" w:color="auto"/>
                  </w:divBdr>
                </w:div>
              </w:divsChild>
            </w:div>
            <w:div w:id="1977292328">
              <w:marLeft w:val="0"/>
              <w:marRight w:val="0"/>
              <w:marTop w:val="0"/>
              <w:marBottom w:val="240"/>
              <w:divBdr>
                <w:top w:val="none" w:sz="0" w:space="0" w:color="auto"/>
                <w:left w:val="none" w:sz="0" w:space="0" w:color="auto"/>
                <w:bottom w:val="none" w:sz="0" w:space="0" w:color="auto"/>
                <w:right w:val="none" w:sz="0" w:space="0" w:color="auto"/>
              </w:divBdr>
              <w:divsChild>
                <w:div w:id="186985298">
                  <w:marLeft w:val="600"/>
                  <w:marRight w:val="96"/>
                  <w:marTop w:val="0"/>
                  <w:marBottom w:val="0"/>
                  <w:divBdr>
                    <w:top w:val="none" w:sz="0" w:space="0" w:color="auto"/>
                    <w:left w:val="none" w:sz="0" w:space="0" w:color="auto"/>
                    <w:bottom w:val="none" w:sz="0" w:space="0" w:color="auto"/>
                    <w:right w:val="none" w:sz="0" w:space="0" w:color="auto"/>
                  </w:divBdr>
                </w:div>
              </w:divsChild>
            </w:div>
            <w:div w:id="413820990">
              <w:marLeft w:val="0"/>
              <w:marRight w:val="0"/>
              <w:marTop w:val="0"/>
              <w:marBottom w:val="240"/>
              <w:divBdr>
                <w:top w:val="none" w:sz="0" w:space="0" w:color="auto"/>
                <w:left w:val="none" w:sz="0" w:space="0" w:color="auto"/>
                <w:bottom w:val="none" w:sz="0" w:space="0" w:color="auto"/>
                <w:right w:val="none" w:sz="0" w:space="0" w:color="auto"/>
              </w:divBdr>
              <w:divsChild>
                <w:div w:id="58985133">
                  <w:marLeft w:val="600"/>
                  <w:marRight w:val="96"/>
                  <w:marTop w:val="0"/>
                  <w:marBottom w:val="0"/>
                  <w:divBdr>
                    <w:top w:val="none" w:sz="0" w:space="0" w:color="auto"/>
                    <w:left w:val="none" w:sz="0" w:space="0" w:color="auto"/>
                    <w:bottom w:val="none" w:sz="0" w:space="0" w:color="auto"/>
                    <w:right w:val="none" w:sz="0" w:space="0" w:color="auto"/>
                  </w:divBdr>
                </w:div>
              </w:divsChild>
            </w:div>
            <w:div w:id="1616210276">
              <w:marLeft w:val="0"/>
              <w:marRight w:val="0"/>
              <w:marTop w:val="0"/>
              <w:marBottom w:val="240"/>
              <w:divBdr>
                <w:top w:val="none" w:sz="0" w:space="0" w:color="auto"/>
                <w:left w:val="none" w:sz="0" w:space="0" w:color="auto"/>
                <w:bottom w:val="none" w:sz="0" w:space="0" w:color="auto"/>
                <w:right w:val="none" w:sz="0" w:space="0" w:color="auto"/>
              </w:divBdr>
              <w:divsChild>
                <w:div w:id="1066993884">
                  <w:marLeft w:val="600"/>
                  <w:marRight w:val="96"/>
                  <w:marTop w:val="0"/>
                  <w:marBottom w:val="0"/>
                  <w:divBdr>
                    <w:top w:val="none" w:sz="0" w:space="0" w:color="auto"/>
                    <w:left w:val="none" w:sz="0" w:space="0" w:color="auto"/>
                    <w:bottom w:val="none" w:sz="0" w:space="0" w:color="auto"/>
                    <w:right w:val="none" w:sz="0" w:space="0" w:color="auto"/>
                  </w:divBdr>
                </w:div>
              </w:divsChild>
            </w:div>
            <w:div w:id="571739613">
              <w:marLeft w:val="0"/>
              <w:marRight w:val="0"/>
              <w:marTop w:val="0"/>
              <w:marBottom w:val="240"/>
              <w:divBdr>
                <w:top w:val="none" w:sz="0" w:space="0" w:color="auto"/>
                <w:left w:val="none" w:sz="0" w:space="0" w:color="auto"/>
                <w:bottom w:val="none" w:sz="0" w:space="0" w:color="auto"/>
                <w:right w:val="none" w:sz="0" w:space="0" w:color="auto"/>
              </w:divBdr>
              <w:divsChild>
                <w:div w:id="1126001772">
                  <w:marLeft w:val="600"/>
                  <w:marRight w:val="96"/>
                  <w:marTop w:val="0"/>
                  <w:marBottom w:val="0"/>
                  <w:divBdr>
                    <w:top w:val="none" w:sz="0" w:space="0" w:color="auto"/>
                    <w:left w:val="none" w:sz="0" w:space="0" w:color="auto"/>
                    <w:bottom w:val="none" w:sz="0" w:space="0" w:color="auto"/>
                    <w:right w:val="none" w:sz="0" w:space="0" w:color="auto"/>
                  </w:divBdr>
                </w:div>
              </w:divsChild>
            </w:div>
            <w:div w:id="1100219368">
              <w:marLeft w:val="0"/>
              <w:marRight w:val="0"/>
              <w:marTop w:val="0"/>
              <w:marBottom w:val="240"/>
              <w:divBdr>
                <w:top w:val="none" w:sz="0" w:space="0" w:color="auto"/>
                <w:left w:val="none" w:sz="0" w:space="0" w:color="auto"/>
                <w:bottom w:val="none" w:sz="0" w:space="0" w:color="auto"/>
                <w:right w:val="none" w:sz="0" w:space="0" w:color="auto"/>
              </w:divBdr>
              <w:divsChild>
                <w:div w:id="1922787640">
                  <w:marLeft w:val="600"/>
                  <w:marRight w:val="96"/>
                  <w:marTop w:val="0"/>
                  <w:marBottom w:val="0"/>
                  <w:divBdr>
                    <w:top w:val="none" w:sz="0" w:space="0" w:color="auto"/>
                    <w:left w:val="none" w:sz="0" w:space="0" w:color="auto"/>
                    <w:bottom w:val="none" w:sz="0" w:space="0" w:color="auto"/>
                    <w:right w:val="none" w:sz="0" w:space="0" w:color="auto"/>
                  </w:divBdr>
                </w:div>
              </w:divsChild>
            </w:div>
            <w:div w:id="1876379604">
              <w:marLeft w:val="0"/>
              <w:marRight w:val="0"/>
              <w:marTop w:val="0"/>
              <w:marBottom w:val="240"/>
              <w:divBdr>
                <w:top w:val="none" w:sz="0" w:space="0" w:color="auto"/>
                <w:left w:val="none" w:sz="0" w:space="0" w:color="auto"/>
                <w:bottom w:val="none" w:sz="0" w:space="0" w:color="auto"/>
                <w:right w:val="none" w:sz="0" w:space="0" w:color="auto"/>
              </w:divBdr>
              <w:divsChild>
                <w:div w:id="1404836985">
                  <w:marLeft w:val="600"/>
                  <w:marRight w:val="96"/>
                  <w:marTop w:val="0"/>
                  <w:marBottom w:val="0"/>
                  <w:divBdr>
                    <w:top w:val="none" w:sz="0" w:space="0" w:color="auto"/>
                    <w:left w:val="none" w:sz="0" w:space="0" w:color="auto"/>
                    <w:bottom w:val="none" w:sz="0" w:space="0" w:color="auto"/>
                    <w:right w:val="none" w:sz="0" w:space="0" w:color="auto"/>
                  </w:divBdr>
                </w:div>
              </w:divsChild>
            </w:div>
            <w:div w:id="1353648575">
              <w:marLeft w:val="0"/>
              <w:marRight w:val="0"/>
              <w:marTop w:val="0"/>
              <w:marBottom w:val="240"/>
              <w:divBdr>
                <w:top w:val="none" w:sz="0" w:space="0" w:color="auto"/>
                <w:left w:val="none" w:sz="0" w:space="0" w:color="auto"/>
                <w:bottom w:val="none" w:sz="0" w:space="0" w:color="auto"/>
                <w:right w:val="none" w:sz="0" w:space="0" w:color="auto"/>
              </w:divBdr>
              <w:divsChild>
                <w:div w:id="453602981">
                  <w:marLeft w:val="600"/>
                  <w:marRight w:val="96"/>
                  <w:marTop w:val="0"/>
                  <w:marBottom w:val="0"/>
                  <w:divBdr>
                    <w:top w:val="none" w:sz="0" w:space="0" w:color="auto"/>
                    <w:left w:val="none" w:sz="0" w:space="0" w:color="auto"/>
                    <w:bottom w:val="none" w:sz="0" w:space="0" w:color="auto"/>
                    <w:right w:val="none" w:sz="0" w:space="0" w:color="auto"/>
                  </w:divBdr>
                </w:div>
              </w:divsChild>
            </w:div>
            <w:div w:id="1471167189">
              <w:marLeft w:val="0"/>
              <w:marRight w:val="0"/>
              <w:marTop w:val="0"/>
              <w:marBottom w:val="240"/>
              <w:divBdr>
                <w:top w:val="none" w:sz="0" w:space="0" w:color="auto"/>
                <w:left w:val="none" w:sz="0" w:space="0" w:color="auto"/>
                <w:bottom w:val="none" w:sz="0" w:space="0" w:color="auto"/>
                <w:right w:val="none" w:sz="0" w:space="0" w:color="auto"/>
              </w:divBdr>
              <w:divsChild>
                <w:div w:id="2085107965">
                  <w:marLeft w:val="600"/>
                  <w:marRight w:val="96"/>
                  <w:marTop w:val="0"/>
                  <w:marBottom w:val="0"/>
                  <w:divBdr>
                    <w:top w:val="none" w:sz="0" w:space="0" w:color="auto"/>
                    <w:left w:val="none" w:sz="0" w:space="0" w:color="auto"/>
                    <w:bottom w:val="none" w:sz="0" w:space="0" w:color="auto"/>
                    <w:right w:val="none" w:sz="0" w:space="0" w:color="auto"/>
                  </w:divBdr>
                </w:div>
              </w:divsChild>
            </w:div>
            <w:div w:id="157616141">
              <w:marLeft w:val="0"/>
              <w:marRight w:val="0"/>
              <w:marTop w:val="0"/>
              <w:marBottom w:val="240"/>
              <w:divBdr>
                <w:top w:val="none" w:sz="0" w:space="0" w:color="auto"/>
                <w:left w:val="none" w:sz="0" w:space="0" w:color="auto"/>
                <w:bottom w:val="none" w:sz="0" w:space="0" w:color="auto"/>
                <w:right w:val="none" w:sz="0" w:space="0" w:color="auto"/>
              </w:divBdr>
              <w:divsChild>
                <w:div w:id="119543116">
                  <w:marLeft w:val="600"/>
                  <w:marRight w:val="96"/>
                  <w:marTop w:val="0"/>
                  <w:marBottom w:val="0"/>
                  <w:divBdr>
                    <w:top w:val="none" w:sz="0" w:space="0" w:color="auto"/>
                    <w:left w:val="none" w:sz="0" w:space="0" w:color="auto"/>
                    <w:bottom w:val="none" w:sz="0" w:space="0" w:color="auto"/>
                    <w:right w:val="none" w:sz="0" w:space="0" w:color="auto"/>
                  </w:divBdr>
                </w:div>
              </w:divsChild>
            </w:div>
            <w:div w:id="982464126">
              <w:marLeft w:val="0"/>
              <w:marRight w:val="0"/>
              <w:marTop w:val="0"/>
              <w:marBottom w:val="240"/>
              <w:divBdr>
                <w:top w:val="none" w:sz="0" w:space="0" w:color="auto"/>
                <w:left w:val="none" w:sz="0" w:space="0" w:color="auto"/>
                <w:bottom w:val="none" w:sz="0" w:space="0" w:color="auto"/>
                <w:right w:val="none" w:sz="0" w:space="0" w:color="auto"/>
              </w:divBdr>
              <w:divsChild>
                <w:div w:id="1684552246">
                  <w:marLeft w:val="600"/>
                  <w:marRight w:val="96"/>
                  <w:marTop w:val="0"/>
                  <w:marBottom w:val="0"/>
                  <w:divBdr>
                    <w:top w:val="none" w:sz="0" w:space="0" w:color="auto"/>
                    <w:left w:val="none" w:sz="0" w:space="0" w:color="auto"/>
                    <w:bottom w:val="none" w:sz="0" w:space="0" w:color="auto"/>
                    <w:right w:val="none" w:sz="0" w:space="0" w:color="auto"/>
                  </w:divBdr>
                </w:div>
              </w:divsChild>
            </w:div>
            <w:div w:id="1431461952">
              <w:marLeft w:val="0"/>
              <w:marRight w:val="0"/>
              <w:marTop w:val="0"/>
              <w:marBottom w:val="240"/>
              <w:divBdr>
                <w:top w:val="none" w:sz="0" w:space="0" w:color="auto"/>
                <w:left w:val="none" w:sz="0" w:space="0" w:color="auto"/>
                <w:bottom w:val="none" w:sz="0" w:space="0" w:color="auto"/>
                <w:right w:val="none" w:sz="0" w:space="0" w:color="auto"/>
              </w:divBdr>
              <w:divsChild>
                <w:div w:id="290328532">
                  <w:marLeft w:val="600"/>
                  <w:marRight w:val="96"/>
                  <w:marTop w:val="0"/>
                  <w:marBottom w:val="0"/>
                  <w:divBdr>
                    <w:top w:val="none" w:sz="0" w:space="0" w:color="auto"/>
                    <w:left w:val="none" w:sz="0" w:space="0" w:color="auto"/>
                    <w:bottom w:val="none" w:sz="0" w:space="0" w:color="auto"/>
                    <w:right w:val="none" w:sz="0" w:space="0" w:color="auto"/>
                  </w:divBdr>
                </w:div>
              </w:divsChild>
            </w:div>
            <w:div w:id="184442327">
              <w:marLeft w:val="0"/>
              <w:marRight w:val="0"/>
              <w:marTop w:val="0"/>
              <w:marBottom w:val="240"/>
              <w:divBdr>
                <w:top w:val="none" w:sz="0" w:space="0" w:color="auto"/>
                <w:left w:val="none" w:sz="0" w:space="0" w:color="auto"/>
                <w:bottom w:val="none" w:sz="0" w:space="0" w:color="auto"/>
                <w:right w:val="none" w:sz="0" w:space="0" w:color="auto"/>
              </w:divBdr>
              <w:divsChild>
                <w:div w:id="645088888">
                  <w:marLeft w:val="600"/>
                  <w:marRight w:val="96"/>
                  <w:marTop w:val="0"/>
                  <w:marBottom w:val="0"/>
                  <w:divBdr>
                    <w:top w:val="none" w:sz="0" w:space="0" w:color="auto"/>
                    <w:left w:val="none" w:sz="0" w:space="0" w:color="auto"/>
                    <w:bottom w:val="none" w:sz="0" w:space="0" w:color="auto"/>
                    <w:right w:val="none" w:sz="0" w:space="0" w:color="auto"/>
                  </w:divBdr>
                </w:div>
              </w:divsChild>
            </w:div>
            <w:div w:id="658198406">
              <w:marLeft w:val="0"/>
              <w:marRight w:val="0"/>
              <w:marTop w:val="0"/>
              <w:marBottom w:val="240"/>
              <w:divBdr>
                <w:top w:val="none" w:sz="0" w:space="0" w:color="auto"/>
                <w:left w:val="none" w:sz="0" w:space="0" w:color="auto"/>
                <w:bottom w:val="none" w:sz="0" w:space="0" w:color="auto"/>
                <w:right w:val="none" w:sz="0" w:space="0" w:color="auto"/>
              </w:divBdr>
              <w:divsChild>
                <w:div w:id="876089189">
                  <w:marLeft w:val="600"/>
                  <w:marRight w:val="96"/>
                  <w:marTop w:val="0"/>
                  <w:marBottom w:val="0"/>
                  <w:divBdr>
                    <w:top w:val="none" w:sz="0" w:space="0" w:color="auto"/>
                    <w:left w:val="none" w:sz="0" w:space="0" w:color="auto"/>
                    <w:bottom w:val="none" w:sz="0" w:space="0" w:color="auto"/>
                    <w:right w:val="none" w:sz="0" w:space="0" w:color="auto"/>
                  </w:divBdr>
                </w:div>
              </w:divsChild>
            </w:div>
            <w:div w:id="1506480345">
              <w:marLeft w:val="0"/>
              <w:marRight w:val="0"/>
              <w:marTop w:val="0"/>
              <w:marBottom w:val="240"/>
              <w:divBdr>
                <w:top w:val="none" w:sz="0" w:space="0" w:color="auto"/>
                <w:left w:val="none" w:sz="0" w:space="0" w:color="auto"/>
                <w:bottom w:val="none" w:sz="0" w:space="0" w:color="auto"/>
                <w:right w:val="none" w:sz="0" w:space="0" w:color="auto"/>
              </w:divBdr>
              <w:divsChild>
                <w:div w:id="1759474418">
                  <w:marLeft w:val="600"/>
                  <w:marRight w:val="96"/>
                  <w:marTop w:val="0"/>
                  <w:marBottom w:val="0"/>
                  <w:divBdr>
                    <w:top w:val="none" w:sz="0" w:space="0" w:color="auto"/>
                    <w:left w:val="none" w:sz="0" w:space="0" w:color="auto"/>
                    <w:bottom w:val="none" w:sz="0" w:space="0" w:color="auto"/>
                    <w:right w:val="none" w:sz="0" w:space="0" w:color="auto"/>
                  </w:divBdr>
                </w:div>
              </w:divsChild>
            </w:div>
            <w:div w:id="59524224">
              <w:marLeft w:val="0"/>
              <w:marRight w:val="0"/>
              <w:marTop w:val="0"/>
              <w:marBottom w:val="240"/>
              <w:divBdr>
                <w:top w:val="none" w:sz="0" w:space="0" w:color="auto"/>
                <w:left w:val="none" w:sz="0" w:space="0" w:color="auto"/>
                <w:bottom w:val="none" w:sz="0" w:space="0" w:color="auto"/>
                <w:right w:val="none" w:sz="0" w:space="0" w:color="auto"/>
              </w:divBdr>
              <w:divsChild>
                <w:div w:id="1322661595">
                  <w:marLeft w:val="600"/>
                  <w:marRight w:val="96"/>
                  <w:marTop w:val="0"/>
                  <w:marBottom w:val="0"/>
                  <w:divBdr>
                    <w:top w:val="none" w:sz="0" w:space="0" w:color="auto"/>
                    <w:left w:val="none" w:sz="0" w:space="0" w:color="auto"/>
                    <w:bottom w:val="none" w:sz="0" w:space="0" w:color="auto"/>
                    <w:right w:val="none" w:sz="0" w:space="0" w:color="auto"/>
                  </w:divBdr>
                </w:div>
              </w:divsChild>
            </w:div>
            <w:div w:id="273445285">
              <w:marLeft w:val="0"/>
              <w:marRight w:val="0"/>
              <w:marTop w:val="0"/>
              <w:marBottom w:val="240"/>
              <w:divBdr>
                <w:top w:val="none" w:sz="0" w:space="0" w:color="auto"/>
                <w:left w:val="none" w:sz="0" w:space="0" w:color="auto"/>
                <w:bottom w:val="none" w:sz="0" w:space="0" w:color="auto"/>
                <w:right w:val="none" w:sz="0" w:space="0" w:color="auto"/>
              </w:divBdr>
              <w:divsChild>
                <w:div w:id="297421539">
                  <w:marLeft w:val="600"/>
                  <w:marRight w:val="96"/>
                  <w:marTop w:val="0"/>
                  <w:marBottom w:val="0"/>
                  <w:divBdr>
                    <w:top w:val="none" w:sz="0" w:space="0" w:color="auto"/>
                    <w:left w:val="none" w:sz="0" w:space="0" w:color="auto"/>
                    <w:bottom w:val="none" w:sz="0" w:space="0" w:color="auto"/>
                    <w:right w:val="none" w:sz="0" w:space="0" w:color="auto"/>
                  </w:divBdr>
                </w:div>
              </w:divsChild>
            </w:div>
            <w:div w:id="1305548966">
              <w:marLeft w:val="0"/>
              <w:marRight w:val="0"/>
              <w:marTop w:val="0"/>
              <w:marBottom w:val="240"/>
              <w:divBdr>
                <w:top w:val="none" w:sz="0" w:space="0" w:color="auto"/>
                <w:left w:val="none" w:sz="0" w:space="0" w:color="auto"/>
                <w:bottom w:val="none" w:sz="0" w:space="0" w:color="auto"/>
                <w:right w:val="none" w:sz="0" w:space="0" w:color="auto"/>
              </w:divBdr>
              <w:divsChild>
                <w:div w:id="2125073668">
                  <w:marLeft w:val="600"/>
                  <w:marRight w:val="96"/>
                  <w:marTop w:val="0"/>
                  <w:marBottom w:val="0"/>
                  <w:divBdr>
                    <w:top w:val="none" w:sz="0" w:space="0" w:color="auto"/>
                    <w:left w:val="none" w:sz="0" w:space="0" w:color="auto"/>
                    <w:bottom w:val="none" w:sz="0" w:space="0" w:color="auto"/>
                    <w:right w:val="none" w:sz="0" w:space="0" w:color="auto"/>
                  </w:divBdr>
                </w:div>
              </w:divsChild>
            </w:div>
            <w:div w:id="328094827">
              <w:marLeft w:val="0"/>
              <w:marRight w:val="0"/>
              <w:marTop w:val="0"/>
              <w:marBottom w:val="240"/>
              <w:divBdr>
                <w:top w:val="none" w:sz="0" w:space="0" w:color="auto"/>
                <w:left w:val="none" w:sz="0" w:space="0" w:color="auto"/>
                <w:bottom w:val="none" w:sz="0" w:space="0" w:color="auto"/>
                <w:right w:val="none" w:sz="0" w:space="0" w:color="auto"/>
              </w:divBdr>
              <w:divsChild>
                <w:div w:id="608774978">
                  <w:marLeft w:val="600"/>
                  <w:marRight w:val="96"/>
                  <w:marTop w:val="0"/>
                  <w:marBottom w:val="0"/>
                  <w:divBdr>
                    <w:top w:val="none" w:sz="0" w:space="0" w:color="auto"/>
                    <w:left w:val="none" w:sz="0" w:space="0" w:color="auto"/>
                    <w:bottom w:val="none" w:sz="0" w:space="0" w:color="auto"/>
                    <w:right w:val="none" w:sz="0" w:space="0" w:color="auto"/>
                  </w:divBdr>
                </w:div>
              </w:divsChild>
            </w:div>
            <w:div w:id="1415056005">
              <w:marLeft w:val="0"/>
              <w:marRight w:val="0"/>
              <w:marTop w:val="0"/>
              <w:marBottom w:val="240"/>
              <w:divBdr>
                <w:top w:val="none" w:sz="0" w:space="0" w:color="auto"/>
                <w:left w:val="none" w:sz="0" w:space="0" w:color="auto"/>
                <w:bottom w:val="none" w:sz="0" w:space="0" w:color="auto"/>
                <w:right w:val="none" w:sz="0" w:space="0" w:color="auto"/>
              </w:divBdr>
              <w:divsChild>
                <w:div w:id="683439091">
                  <w:marLeft w:val="600"/>
                  <w:marRight w:val="96"/>
                  <w:marTop w:val="0"/>
                  <w:marBottom w:val="0"/>
                  <w:divBdr>
                    <w:top w:val="none" w:sz="0" w:space="0" w:color="auto"/>
                    <w:left w:val="none" w:sz="0" w:space="0" w:color="auto"/>
                    <w:bottom w:val="none" w:sz="0" w:space="0" w:color="auto"/>
                    <w:right w:val="none" w:sz="0" w:space="0" w:color="auto"/>
                  </w:divBdr>
                </w:div>
              </w:divsChild>
            </w:div>
            <w:div w:id="1573420383">
              <w:marLeft w:val="0"/>
              <w:marRight w:val="0"/>
              <w:marTop w:val="0"/>
              <w:marBottom w:val="240"/>
              <w:divBdr>
                <w:top w:val="none" w:sz="0" w:space="0" w:color="auto"/>
                <w:left w:val="none" w:sz="0" w:space="0" w:color="auto"/>
                <w:bottom w:val="none" w:sz="0" w:space="0" w:color="auto"/>
                <w:right w:val="none" w:sz="0" w:space="0" w:color="auto"/>
              </w:divBdr>
              <w:divsChild>
                <w:div w:id="208802296">
                  <w:marLeft w:val="600"/>
                  <w:marRight w:val="96"/>
                  <w:marTop w:val="0"/>
                  <w:marBottom w:val="0"/>
                  <w:divBdr>
                    <w:top w:val="none" w:sz="0" w:space="0" w:color="auto"/>
                    <w:left w:val="none" w:sz="0" w:space="0" w:color="auto"/>
                    <w:bottom w:val="none" w:sz="0" w:space="0" w:color="auto"/>
                    <w:right w:val="none" w:sz="0" w:space="0" w:color="auto"/>
                  </w:divBdr>
                </w:div>
              </w:divsChild>
            </w:div>
            <w:div w:id="1785422279">
              <w:marLeft w:val="0"/>
              <w:marRight w:val="0"/>
              <w:marTop w:val="0"/>
              <w:marBottom w:val="240"/>
              <w:divBdr>
                <w:top w:val="none" w:sz="0" w:space="0" w:color="auto"/>
                <w:left w:val="none" w:sz="0" w:space="0" w:color="auto"/>
                <w:bottom w:val="none" w:sz="0" w:space="0" w:color="auto"/>
                <w:right w:val="none" w:sz="0" w:space="0" w:color="auto"/>
              </w:divBdr>
              <w:divsChild>
                <w:div w:id="1489781227">
                  <w:marLeft w:val="600"/>
                  <w:marRight w:val="96"/>
                  <w:marTop w:val="0"/>
                  <w:marBottom w:val="0"/>
                  <w:divBdr>
                    <w:top w:val="none" w:sz="0" w:space="0" w:color="auto"/>
                    <w:left w:val="none" w:sz="0" w:space="0" w:color="auto"/>
                    <w:bottom w:val="none" w:sz="0" w:space="0" w:color="auto"/>
                    <w:right w:val="none" w:sz="0" w:space="0" w:color="auto"/>
                  </w:divBdr>
                </w:div>
              </w:divsChild>
            </w:div>
            <w:div w:id="51391617">
              <w:marLeft w:val="0"/>
              <w:marRight w:val="0"/>
              <w:marTop w:val="0"/>
              <w:marBottom w:val="240"/>
              <w:divBdr>
                <w:top w:val="none" w:sz="0" w:space="0" w:color="auto"/>
                <w:left w:val="none" w:sz="0" w:space="0" w:color="auto"/>
                <w:bottom w:val="none" w:sz="0" w:space="0" w:color="auto"/>
                <w:right w:val="none" w:sz="0" w:space="0" w:color="auto"/>
              </w:divBdr>
              <w:divsChild>
                <w:div w:id="739324161">
                  <w:marLeft w:val="600"/>
                  <w:marRight w:val="96"/>
                  <w:marTop w:val="0"/>
                  <w:marBottom w:val="0"/>
                  <w:divBdr>
                    <w:top w:val="none" w:sz="0" w:space="0" w:color="auto"/>
                    <w:left w:val="none" w:sz="0" w:space="0" w:color="auto"/>
                    <w:bottom w:val="none" w:sz="0" w:space="0" w:color="auto"/>
                    <w:right w:val="none" w:sz="0" w:space="0" w:color="auto"/>
                  </w:divBdr>
                </w:div>
              </w:divsChild>
            </w:div>
            <w:div w:id="1167792562">
              <w:marLeft w:val="0"/>
              <w:marRight w:val="0"/>
              <w:marTop w:val="0"/>
              <w:marBottom w:val="240"/>
              <w:divBdr>
                <w:top w:val="none" w:sz="0" w:space="0" w:color="auto"/>
                <w:left w:val="none" w:sz="0" w:space="0" w:color="auto"/>
                <w:bottom w:val="none" w:sz="0" w:space="0" w:color="auto"/>
                <w:right w:val="none" w:sz="0" w:space="0" w:color="auto"/>
              </w:divBdr>
              <w:divsChild>
                <w:div w:id="1843661219">
                  <w:marLeft w:val="600"/>
                  <w:marRight w:val="96"/>
                  <w:marTop w:val="0"/>
                  <w:marBottom w:val="0"/>
                  <w:divBdr>
                    <w:top w:val="none" w:sz="0" w:space="0" w:color="auto"/>
                    <w:left w:val="none" w:sz="0" w:space="0" w:color="auto"/>
                    <w:bottom w:val="none" w:sz="0" w:space="0" w:color="auto"/>
                    <w:right w:val="none" w:sz="0" w:space="0" w:color="auto"/>
                  </w:divBdr>
                </w:div>
              </w:divsChild>
            </w:div>
            <w:div w:id="1737821530">
              <w:marLeft w:val="0"/>
              <w:marRight w:val="0"/>
              <w:marTop w:val="0"/>
              <w:marBottom w:val="240"/>
              <w:divBdr>
                <w:top w:val="none" w:sz="0" w:space="0" w:color="auto"/>
                <w:left w:val="none" w:sz="0" w:space="0" w:color="auto"/>
                <w:bottom w:val="none" w:sz="0" w:space="0" w:color="auto"/>
                <w:right w:val="none" w:sz="0" w:space="0" w:color="auto"/>
              </w:divBdr>
              <w:divsChild>
                <w:div w:id="1542593948">
                  <w:marLeft w:val="600"/>
                  <w:marRight w:val="96"/>
                  <w:marTop w:val="0"/>
                  <w:marBottom w:val="0"/>
                  <w:divBdr>
                    <w:top w:val="none" w:sz="0" w:space="0" w:color="auto"/>
                    <w:left w:val="none" w:sz="0" w:space="0" w:color="auto"/>
                    <w:bottom w:val="none" w:sz="0" w:space="0" w:color="auto"/>
                    <w:right w:val="none" w:sz="0" w:space="0" w:color="auto"/>
                  </w:divBdr>
                </w:div>
              </w:divsChild>
            </w:div>
            <w:div w:id="1165826044">
              <w:marLeft w:val="0"/>
              <w:marRight w:val="0"/>
              <w:marTop w:val="0"/>
              <w:marBottom w:val="240"/>
              <w:divBdr>
                <w:top w:val="none" w:sz="0" w:space="0" w:color="auto"/>
                <w:left w:val="none" w:sz="0" w:space="0" w:color="auto"/>
                <w:bottom w:val="none" w:sz="0" w:space="0" w:color="auto"/>
                <w:right w:val="none" w:sz="0" w:space="0" w:color="auto"/>
              </w:divBdr>
              <w:divsChild>
                <w:div w:id="1184586880">
                  <w:marLeft w:val="600"/>
                  <w:marRight w:val="96"/>
                  <w:marTop w:val="0"/>
                  <w:marBottom w:val="0"/>
                  <w:divBdr>
                    <w:top w:val="none" w:sz="0" w:space="0" w:color="auto"/>
                    <w:left w:val="none" w:sz="0" w:space="0" w:color="auto"/>
                    <w:bottom w:val="none" w:sz="0" w:space="0" w:color="auto"/>
                    <w:right w:val="none" w:sz="0" w:space="0" w:color="auto"/>
                  </w:divBdr>
                </w:div>
              </w:divsChild>
            </w:div>
            <w:div w:id="1240360870">
              <w:marLeft w:val="0"/>
              <w:marRight w:val="0"/>
              <w:marTop w:val="0"/>
              <w:marBottom w:val="240"/>
              <w:divBdr>
                <w:top w:val="none" w:sz="0" w:space="0" w:color="auto"/>
                <w:left w:val="none" w:sz="0" w:space="0" w:color="auto"/>
                <w:bottom w:val="none" w:sz="0" w:space="0" w:color="auto"/>
                <w:right w:val="none" w:sz="0" w:space="0" w:color="auto"/>
              </w:divBdr>
              <w:divsChild>
                <w:div w:id="560141539">
                  <w:marLeft w:val="600"/>
                  <w:marRight w:val="96"/>
                  <w:marTop w:val="0"/>
                  <w:marBottom w:val="0"/>
                  <w:divBdr>
                    <w:top w:val="none" w:sz="0" w:space="0" w:color="auto"/>
                    <w:left w:val="none" w:sz="0" w:space="0" w:color="auto"/>
                    <w:bottom w:val="none" w:sz="0" w:space="0" w:color="auto"/>
                    <w:right w:val="none" w:sz="0" w:space="0" w:color="auto"/>
                  </w:divBdr>
                </w:div>
              </w:divsChild>
            </w:div>
            <w:div w:id="908199097">
              <w:marLeft w:val="0"/>
              <w:marRight w:val="0"/>
              <w:marTop w:val="0"/>
              <w:marBottom w:val="240"/>
              <w:divBdr>
                <w:top w:val="none" w:sz="0" w:space="0" w:color="auto"/>
                <w:left w:val="none" w:sz="0" w:space="0" w:color="auto"/>
                <w:bottom w:val="none" w:sz="0" w:space="0" w:color="auto"/>
                <w:right w:val="none" w:sz="0" w:space="0" w:color="auto"/>
              </w:divBdr>
              <w:divsChild>
                <w:div w:id="1763066459">
                  <w:marLeft w:val="600"/>
                  <w:marRight w:val="96"/>
                  <w:marTop w:val="0"/>
                  <w:marBottom w:val="0"/>
                  <w:divBdr>
                    <w:top w:val="none" w:sz="0" w:space="0" w:color="auto"/>
                    <w:left w:val="none" w:sz="0" w:space="0" w:color="auto"/>
                    <w:bottom w:val="none" w:sz="0" w:space="0" w:color="auto"/>
                    <w:right w:val="none" w:sz="0" w:space="0" w:color="auto"/>
                  </w:divBdr>
                </w:div>
              </w:divsChild>
            </w:div>
            <w:div w:id="1417248716">
              <w:marLeft w:val="0"/>
              <w:marRight w:val="0"/>
              <w:marTop w:val="0"/>
              <w:marBottom w:val="240"/>
              <w:divBdr>
                <w:top w:val="none" w:sz="0" w:space="0" w:color="auto"/>
                <w:left w:val="none" w:sz="0" w:space="0" w:color="auto"/>
                <w:bottom w:val="none" w:sz="0" w:space="0" w:color="auto"/>
                <w:right w:val="none" w:sz="0" w:space="0" w:color="auto"/>
              </w:divBdr>
              <w:divsChild>
                <w:div w:id="991906370">
                  <w:marLeft w:val="600"/>
                  <w:marRight w:val="96"/>
                  <w:marTop w:val="0"/>
                  <w:marBottom w:val="0"/>
                  <w:divBdr>
                    <w:top w:val="none" w:sz="0" w:space="0" w:color="auto"/>
                    <w:left w:val="none" w:sz="0" w:space="0" w:color="auto"/>
                    <w:bottom w:val="none" w:sz="0" w:space="0" w:color="auto"/>
                    <w:right w:val="none" w:sz="0" w:space="0" w:color="auto"/>
                  </w:divBdr>
                </w:div>
              </w:divsChild>
            </w:div>
            <w:div w:id="1511993636">
              <w:marLeft w:val="0"/>
              <w:marRight w:val="0"/>
              <w:marTop w:val="0"/>
              <w:marBottom w:val="240"/>
              <w:divBdr>
                <w:top w:val="none" w:sz="0" w:space="0" w:color="auto"/>
                <w:left w:val="none" w:sz="0" w:space="0" w:color="auto"/>
                <w:bottom w:val="none" w:sz="0" w:space="0" w:color="auto"/>
                <w:right w:val="none" w:sz="0" w:space="0" w:color="auto"/>
              </w:divBdr>
              <w:divsChild>
                <w:div w:id="1754661767">
                  <w:marLeft w:val="600"/>
                  <w:marRight w:val="96"/>
                  <w:marTop w:val="0"/>
                  <w:marBottom w:val="0"/>
                  <w:divBdr>
                    <w:top w:val="none" w:sz="0" w:space="0" w:color="auto"/>
                    <w:left w:val="none" w:sz="0" w:space="0" w:color="auto"/>
                    <w:bottom w:val="none" w:sz="0" w:space="0" w:color="auto"/>
                    <w:right w:val="none" w:sz="0" w:space="0" w:color="auto"/>
                  </w:divBdr>
                </w:div>
              </w:divsChild>
            </w:div>
            <w:div w:id="2117863014">
              <w:marLeft w:val="0"/>
              <w:marRight w:val="0"/>
              <w:marTop w:val="0"/>
              <w:marBottom w:val="240"/>
              <w:divBdr>
                <w:top w:val="none" w:sz="0" w:space="0" w:color="auto"/>
                <w:left w:val="none" w:sz="0" w:space="0" w:color="auto"/>
                <w:bottom w:val="none" w:sz="0" w:space="0" w:color="auto"/>
                <w:right w:val="none" w:sz="0" w:space="0" w:color="auto"/>
              </w:divBdr>
              <w:divsChild>
                <w:div w:id="1500123624">
                  <w:marLeft w:val="600"/>
                  <w:marRight w:val="96"/>
                  <w:marTop w:val="0"/>
                  <w:marBottom w:val="0"/>
                  <w:divBdr>
                    <w:top w:val="none" w:sz="0" w:space="0" w:color="auto"/>
                    <w:left w:val="none" w:sz="0" w:space="0" w:color="auto"/>
                    <w:bottom w:val="none" w:sz="0" w:space="0" w:color="auto"/>
                    <w:right w:val="none" w:sz="0" w:space="0" w:color="auto"/>
                  </w:divBdr>
                </w:div>
              </w:divsChild>
            </w:div>
            <w:div w:id="174227098">
              <w:marLeft w:val="0"/>
              <w:marRight w:val="0"/>
              <w:marTop w:val="0"/>
              <w:marBottom w:val="240"/>
              <w:divBdr>
                <w:top w:val="none" w:sz="0" w:space="0" w:color="auto"/>
                <w:left w:val="none" w:sz="0" w:space="0" w:color="auto"/>
                <w:bottom w:val="none" w:sz="0" w:space="0" w:color="auto"/>
                <w:right w:val="none" w:sz="0" w:space="0" w:color="auto"/>
              </w:divBdr>
              <w:divsChild>
                <w:div w:id="191497390">
                  <w:marLeft w:val="600"/>
                  <w:marRight w:val="96"/>
                  <w:marTop w:val="0"/>
                  <w:marBottom w:val="0"/>
                  <w:divBdr>
                    <w:top w:val="none" w:sz="0" w:space="0" w:color="auto"/>
                    <w:left w:val="none" w:sz="0" w:space="0" w:color="auto"/>
                    <w:bottom w:val="none" w:sz="0" w:space="0" w:color="auto"/>
                    <w:right w:val="none" w:sz="0" w:space="0" w:color="auto"/>
                  </w:divBdr>
                </w:div>
              </w:divsChild>
            </w:div>
            <w:div w:id="1151487219">
              <w:marLeft w:val="0"/>
              <w:marRight w:val="0"/>
              <w:marTop w:val="0"/>
              <w:marBottom w:val="240"/>
              <w:divBdr>
                <w:top w:val="none" w:sz="0" w:space="0" w:color="auto"/>
                <w:left w:val="none" w:sz="0" w:space="0" w:color="auto"/>
                <w:bottom w:val="none" w:sz="0" w:space="0" w:color="auto"/>
                <w:right w:val="none" w:sz="0" w:space="0" w:color="auto"/>
              </w:divBdr>
              <w:divsChild>
                <w:div w:id="2004430536">
                  <w:marLeft w:val="600"/>
                  <w:marRight w:val="96"/>
                  <w:marTop w:val="0"/>
                  <w:marBottom w:val="0"/>
                  <w:divBdr>
                    <w:top w:val="none" w:sz="0" w:space="0" w:color="auto"/>
                    <w:left w:val="none" w:sz="0" w:space="0" w:color="auto"/>
                    <w:bottom w:val="none" w:sz="0" w:space="0" w:color="auto"/>
                    <w:right w:val="none" w:sz="0" w:space="0" w:color="auto"/>
                  </w:divBdr>
                </w:div>
              </w:divsChild>
            </w:div>
            <w:div w:id="835077331">
              <w:marLeft w:val="0"/>
              <w:marRight w:val="0"/>
              <w:marTop w:val="0"/>
              <w:marBottom w:val="240"/>
              <w:divBdr>
                <w:top w:val="none" w:sz="0" w:space="0" w:color="auto"/>
                <w:left w:val="none" w:sz="0" w:space="0" w:color="auto"/>
                <w:bottom w:val="none" w:sz="0" w:space="0" w:color="auto"/>
                <w:right w:val="none" w:sz="0" w:space="0" w:color="auto"/>
              </w:divBdr>
              <w:divsChild>
                <w:div w:id="690498321">
                  <w:marLeft w:val="600"/>
                  <w:marRight w:val="96"/>
                  <w:marTop w:val="0"/>
                  <w:marBottom w:val="0"/>
                  <w:divBdr>
                    <w:top w:val="none" w:sz="0" w:space="0" w:color="auto"/>
                    <w:left w:val="none" w:sz="0" w:space="0" w:color="auto"/>
                    <w:bottom w:val="none" w:sz="0" w:space="0" w:color="auto"/>
                    <w:right w:val="none" w:sz="0" w:space="0" w:color="auto"/>
                  </w:divBdr>
                </w:div>
              </w:divsChild>
            </w:div>
            <w:div w:id="837353997">
              <w:marLeft w:val="0"/>
              <w:marRight w:val="0"/>
              <w:marTop w:val="0"/>
              <w:marBottom w:val="240"/>
              <w:divBdr>
                <w:top w:val="none" w:sz="0" w:space="0" w:color="auto"/>
                <w:left w:val="none" w:sz="0" w:space="0" w:color="auto"/>
                <w:bottom w:val="none" w:sz="0" w:space="0" w:color="auto"/>
                <w:right w:val="none" w:sz="0" w:space="0" w:color="auto"/>
              </w:divBdr>
              <w:divsChild>
                <w:div w:id="1986427824">
                  <w:marLeft w:val="600"/>
                  <w:marRight w:val="96"/>
                  <w:marTop w:val="0"/>
                  <w:marBottom w:val="0"/>
                  <w:divBdr>
                    <w:top w:val="none" w:sz="0" w:space="0" w:color="auto"/>
                    <w:left w:val="none" w:sz="0" w:space="0" w:color="auto"/>
                    <w:bottom w:val="none" w:sz="0" w:space="0" w:color="auto"/>
                    <w:right w:val="none" w:sz="0" w:space="0" w:color="auto"/>
                  </w:divBdr>
                </w:div>
              </w:divsChild>
            </w:div>
            <w:div w:id="1035693894">
              <w:marLeft w:val="0"/>
              <w:marRight w:val="0"/>
              <w:marTop w:val="0"/>
              <w:marBottom w:val="240"/>
              <w:divBdr>
                <w:top w:val="none" w:sz="0" w:space="0" w:color="auto"/>
                <w:left w:val="none" w:sz="0" w:space="0" w:color="auto"/>
                <w:bottom w:val="none" w:sz="0" w:space="0" w:color="auto"/>
                <w:right w:val="none" w:sz="0" w:space="0" w:color="auto"/>
              </w:divBdr>
              <w:divsChild>
                <w:div w:id="666245176">
                  <w:marLeft w:val="600"/>
                  <w:marRight w:val="96"/>
                  <w:marTop w:val="0"/>
                  <w:marBottom w:val="0"/>
                  <w:divBdr>
                    <w:top w:val="none" w:sz="0" w:space="0" w:color="auto"/>
                    <w:left w:val="none" w:sz="0" w:space="0" w:color="auto"/>
                    <w:bottom w:val="none" w:sz="0" w:space="0" w:color="auto"/>
                    <w:right w:val="none" w:sz="0" w:space="0" w:color="auto"/>
                  </w:divBdr>
                </w:div>
              </w:divsChild>
            </w:div>
            <w:div w:id="1482890777">
              <w:marLeft w:val="0"/>
              <w:marRight w:val="0"/>
              <w:marTop w:val="0"/>
              <w:marBottom w:val="240"/>
              <w:divBdr>
                <w:top w:val="none" w:sz="0" w:space="0" w:color="auto"/>
                <w:left w:val="none" w:sz="0" w:space="0" w:color="auto"/>
                <w:bottom w:val="none" w:sz="0" w:space="0" w:color="auto"/>
                <w:right w:val="none" w:sz="0" w:space="0" w:color="auto"/>
              </w:divBdr>
              <w:divsChild>
                <w:div w:id="1720014109">
                  <w:marLeft w:val="600"/>
                  <w:marRight w:val="96"/>
                  <w:marTop w:val="0"/>
                  <w:marBottom w:val="0"/>
                  <w:divBdr>
                    <w:top w:val="none" w:sz="0" w:space="0" w:color="auto"/>
                    <w:left w:val="none" w:sz="0" w:space="0" w:color="auto"/>
                    <w:bottom w:val="none" w:sz="0" w:space="0" w:color="auto"/>
                    <w:right w:val="none" w:sz="0" w:space="0" w:color="auto"/>
                  </w:divBdr>
                </w:div>
              </w:divsChild>
            </w:div>
            <w:div w:id="616445832">
              <w:marLeft w:val="0"/>
              <w:marRight w:val="0"/>
              <w:marTop w:val="0"/>
              <w:marBottom w:val="240"/>
              <w:divBdr>
                <w:top w:val="none" w:sz="0" w:space="0" w:color="auto"/>
                <w:left w:val="none" w:sz="0" w:space="0" w:color="auto"/>
                <w:bottom w:val="none" w:sz="0" w:space="0" w:color="auto"/>
                <w:right w:val="none" w:sz="0" w:space="0" w:color="auto"/>
              </w:divBdr>
              <w:divsChild>
                <w:div w:id="1208643833">
                  <w:marLeft w:val="600"/>
                  <w:marRight w:val="96"/>
                  <w:marTop w:val="0"/>
                  <w:marBottom w:val="0"/>
                  <w:divBdr>
                    <w:top w:val="none" w:sz="0" w:space="0" w:color="auto"/>
                    <w:left w:val="none" w:sz="0" w:space="0" w:color="auto"/>
                    <w:bottom w:val="none" w:sz="0" w:space="0" w:color="auto"/>
                    <w:right w:val="none" w:sz="0" w:space="0" w:color="auto"/>
                  </w:divBdr>
                </w:div>
              </w:divsChild>
            </w:div>
            <w:div w:id="48188399">
              <w:marLeft w:val="0"/>
              <w:marRight w:val="0"/>
              <w:marTop w:val="0"/>
              <w:marBottom w:val="240"/>
              <w:divBdr>
                <w:top w:val="none" w:sz="0" w:space="0" w:color="auto"/>
                <w:left w:val="none" w:sz="0" w:space="0" w:color="auto"/>
                <w:bottom w:val="none" w:sz="0" w:space="0" w:color="auto"/>
                <w:right w:val="none" w:sz="0" w:space="0" w:color="auto"/>
              </w:divBdr>
              <w:divsChild>
                <w:div w:id="1707757697">
                  <w:marLeft w:val="600"/>
                  <w:marRight w:val="96"/>
                  <w:marTop w:val="0"/>
                  <w:marBottom w:val="0"/>
                  <w:divBdr>
                    <w:top w:val="none" w:sz="0" w:space="0" w:color="auto"/>
                    <w:left w:val="none" w:sz="0" w:space="0" w:color="auto"/>
                    <w:bottom w:val="none" w:sz="0" w:space="0" w:color="auto"/>
                    <w:right w:val="none" w:sz="0" w:space="0" w:color="auto"/>
                  </w:divBdr>
                </w:div>
              </w:divsChild>
            </w:div>
            <w:div w:id="259800578">
              <w:marLeft w:val="0"/>
              <w:marRight w:val="0"/>
              <w:marTop w:val="0"/>
              <w:marBottom w:val="240"/>
              <w:divBdr>
                <w:top w:val="none" w:sz="0" w:space="0" w:color="auto"/>
                <w:left w:val="none" w:sz="0" w:space="0" w:color="auto"/>
                <w:bottom w:val="none" w:sz="0" w:space="0" w:color="auto"/>
                <w:right w:val="none" w:sz="0" w:space="0" w:color="auto"/>
              </w:divBdr>
              <w:divsChild>
                <w:div w:id="639042267">
                  <w:marLeft w:val="600"/>
                  <w:marRight w:val="96"/>
                  <w:marTop w:val="0"/>
                  <w:marBottom w:val="0"/>
                  <w:divBdr>
                    <w:top w:val="none" w:sz="0" w:space="0" w:color="auto"/>
                    <w:left w:val="none" w:sz="0" w:space="0" w:color="auto"/>
                    <w:bottom w:val="none" w:sz="0" w:space="0" w:color="auto"/>
                    <w:right w:val="none" w:sz="0" w:space="0" w:color="auto"/>
                  </w:divBdr>
                </w:div>
              </w:divsChild>
            </w:div>
            <w:div w:id="647246036">
              <w:marLeft w:val="0"/>
              <w:marRight w:val="0"/>
              <w:marTop w:val="0"/>
              <w:marBottom w:val="240"/>
              <w:divBdr>
                <w:top w:val="none" w:sz="0" w:space="0" w:color="auto"/>
                <w:left w:val="none" w:sz="0" w:space="0" w:color="auto"/>
                <w:bottom w:val="none" w:sz="0" w:space="0" w:color="auto"/>
                <w:right w:val="none" w:sz="0" w:space="0" w:color="auto"/>
              </w:divBdr>
              <w:divsChild>
                <w:div w:id="2031178595">
                  <w:marLeft w:val="600"/>
                  <w:marRight w:val="96"/>
                  <w:marTop w:val="0"/>
                  <w:marBottom w:val="0"/>
                  <w:divBdr>
                    <w:top w:val="none" w:sz="0" w:space="0" w:color="auto"/>
                    <w:left w:val="none" w:sz="0" w:space="0" w:color="auto"/>
                    <w:bottom w:val="none" w:sz="0" w:space="0" w:color="auto"/>
                    <w:right w:val="none" w:sz="0" w:space="0" w:color="auto"/>
                  </w:divBdr>
                </w:div>
              </w:divsChild>
            </w:div>
            <w:div w:id="508132618">
              <w:marLeft w:val="0"/>
              <w:marRight w:val="0"/>
              <w:marTop w:val="0"/>
              <w:marBottom w:val="240"/>
              <w:divBdr>
                <w:top w:val="none" w:sz="0" w:space="0" w:color="auto"/>
                <w:left w:val="none" w:sz="0" w:space="0" w:color="auto"/>
                <w:bottom w:val="none" w:sz="0" w:space="0" w:color="auto"/>
                <w:right w:val="none" w:sz="0" w:space="0" w:color="auto"/>
              </w:divBdr>
              <w:divsChild>
                <w:div w:id="1299530007">
                  <w:marLeft w:val="600"/>
                  <w:marRight w:val="96"/>
                  <w:marTop w:val="0"/>
                  <w:marBottom w:val="0"/>
                  <w:divBdr>
                    <w:top w:val="none" w:sz="0" w:space="0" w:color="auto"/>
                    <w:left w:val="none" w:sz="0" w:space="0" w:color="auto"/>
                    <w:bottom w:val="none" w:sz="0" w:space="0" w:color="auto"/>
                    <w:right w:val="none" w:sz="0" w:space="0" w:color="auto"/>
                  </w:divBdr>
                </w:div>
              </w:divsChild>
            </w:div>
            <w:div w:id="848788947">
              <w:marLeft w:val="0"/>
              <w:marRight w:val="0"/>
              <w:marTop w:val="0"/>
              <w:marBottom w:val="240"/>
              <w:divBdr>
                <w:top w:val="none" w:sz="0" w:space="0" w:color="auto"/>
                <w:left w:val="none" w:sz="0" w:space="0" w:color="auto"/>
                <w:bottom w:val="none" w:sz="0" w:space="0" w:color="auto"/>
                <w:right w:val="none" w:sz="0" w:space="0" w:color="auto"/>
              </w:divBdr>
              <w:divsChild>
                <w:div w:id="293680049">
                  <w:marLeft w:val="600"/>
                  <w:marRight w:val="96"/>
                  <w:marTop w:val="0"/>
                  <w:marBottom w:val="0"/>
                  <w:divBdr>
                    <w:top w:val="none" w:sz="0" w:space="0" w:color="auto"/>
                    <w:left w:val="none" w:sz="0" w:space="0" w:color="auto"/>
                    <w:bottom w:val="none" w:sz="0" w:space="0" w:color="auto"/>
                    <w:right w:val="none" w:sz="0" w:space="0" w:color="auto"/>
                  </w:divBdr>
                </w:div>
              </w:divsChild>
            </w:div>
            <w:div w:id="365369471">
              <w:marLeft w:val="0"/>
              <w:marRight w:val="0"/>
              <w:marTop w:val="0"/>
              <w:marBottom w:val="240"/>
              <w:divBdr>
                <w:top w:val="none" w:sz="0" w:space="0" w:color="auto"/>
                <w:left w:val="none" w:sz="0" w:space="0" w:color="auto"/>
                <w:bottom w:val="none" w:sz="0" w:space="0" w:color="auto"/>
                <w:right w:val="none" w:sz="0" w:space="0" w:color="auto"/>
              </w:divBdr>
              <w:divsChild>
                <w:div w:id="632443880">
                  <w:marLeft w:val="600"/>
                  <w:marRight w:val="96"/>
                  <w:marTop w:val="0"/>
                  <w:marBottom w:val="0"/>
                  <w:divBdr>
                    <w:top w:val="none" w:sz="0" w:space="0" w:color="auto"/>
                    <w:left w:val="none" w:sz="0" w:space="0" w:color="auto"/>
                    <w:bottom w:val="none" w:sz="0" w:space="0" w:color="auto"/>
                    <w:right w:val="none" w:sz="0" w:space="0" w:color="auto"/>
                  </w:divBdr>
                </w:div>
              </w:divsChild>
            </w:div>
            <w:div w:id="203757621">
              <w:marLeft w:val="0"/>
              <w:marRight w:val="0"/>
              <w:marTop w:val="0"/>
              <w:marBottom w:val="240"/>
              <w:divBdr>
                <w:top w:val="none" w:sz="0" w:space="0" w:color="auto"/>
                <w:left w:val="none" w:sz="0" w:space="0" w:color="auto"/>
                <w:bottom w:val="none" w:sz="0" w:space="0" w:color="auto"/>
                <w:right w:val="none" w:sz="0" w:space="0" w:color="auto"/>
              </w:divBdr>
              <w:divsChild>
                <w:div w:id="1012221450">
                  <w:marLeft w:val="600"/>
                  <w:marRight w:val="96"/>
                  <w:marTop w:val="0"/>
                  <w:marBottom w:val="0"/>
                  <w:divBdr>
                    <w:top w:val="none" w:sz="0" w:space="0" w:color="auto"/>
                    <w:left w:val="none" w:sz="0" w:space="0" w:color="auto"/>
                    <w:bottom w:val="none" w:sz="0" w:space="0" w:color="auto"/>
                    <w:right w:val="none" w:sz="0" w:space="0" w:color="auto"/>
                  </w:divBdr>
                </w:div>
              </w:divsChild>
            </w:div>
            <w:div w:id="979726840">
              <w:marLeft w:val="0"/>
              <w:marRight w:val="0"/>
              <w:marTop w:val="0"/>
              <w:marBottom w:val="240"/>
              <w:divBdr>
                <w:top w:val="none" w:sz="0" w:space="0" w:color="auto"/>
                <w:left w:val="none" w:sz="0" w:space="0" w:color="auto"/>
                <w:bottom w:val="none" w:sz="0" w:space="0" w:color="auto"/>
                <w:right w:val="none" w:sz="0" w:space="0" w:color="auto"/>
              </w:divBdr>
              <w:divsChild>
                <w:div w:id="842861183">
                  <w:marLeft w:val="600"/>
                  <w:marRight w:val="96"/>
                  <w:marTop w:val="0"/>
                  <w:marBottom w:val="0"/>
                  <w:divBdr>
                    <w:top w:val="none" w:sz="0" w:space="0" w:color="auto"/>
                    <w:left w:val="none" w:sz="0" w:space="0" w:color="auto"/>
                    <w:bottom w:val="none" w:sz="0" w:space="0" w:color="auto"/>
                    <w:right w:val="none" w:sz="0" w:space="0" w:color="auto"/>
                  </w:divBdr>
                </w:div>
              </w:divsChild>
            </w:div>
            <w:div w:id="6256863">
              <w:marLeft w:val="0"/>
              <w:marRight w:val="0"/>
              <w:marTop w:val="0"/>
              <w:marBottom w:val="240"/>
              <w:divBdr>
                <w:top w:val="none" w:sz="0" w:space="0" w:color="auto"/>
                <w:left w:val="none" w:sz="0" w:space="0" w:color="auto"/>
                <w:bottom w:val="none" w:sz="0" w:space="0" w:color="auto"/>
                <w:right w:val="none" w:sz="0" w:space="0" w:color="auto"/>
              </w:divBdr>
              <w:divsChild>
                <w:div w:id="1779058566">
                  <w:marLeft w:val="600"/>
                  <w:marRight w:val="96"/>
                  <w:marTop w:val="0"/>
                  <w:marBottom w:val="0"/>
                  <w:divBdr>
                    <w:top w:val="none" w:sz="0" w:space="0" w:color="auto"/>
                    <w:left w:val="none" w:sz="0" w:space="0" w:color="auto"/>
                    <w:bottom w:val="none" w:sz="0" w:space="0" w:color="auto"/>
                    <w:right w:val="none" w:sz="0" w:space="0" w:color="auto"/>
                  </w:divBdr>
                </w:div>
              </w:divsChild>
            </w:div>
            <w:div w:id="300235062">
              <w:marLeft w:val="0"/>
              <w:marRight w:val="0"/>
              <w:marTop w:val="0"/>
              <w:marBottom w:val="240"/>
              <w:divBdr>
                <w:top w:val="none" w:sz="0" w:space="0" w:color="auto"/>
                <w:left w:val="none" w:sz="0" w:space="0" w:color="auto"/>
                <w:bottom w:val="none" w:sz="0" w:space="0" w:color="auto"/>
                <w:right w:val="none" w:sz="0" w:space="0" w:color="auto"/>
              </w:divBdr>
              <w:divsChild>
                <w:div w:id="1084836606">
                  <w:marLeft w:val="600"/>
                  <w:marRight w:val="96"/>
                  <w:marTop w:val="0"/>
                  <w:marBottom w:val="0"/>
                  <w:divBdr>
                    <w:top w:val="none" w:sz="0" w:space="0" w:color="auto"/>
                    <w:left w:val="none" w:sz="0" w:space="0" w:color="auto"/>
                    <w:bottom w:val="none" w:sz="0" w:space="0" w:color="auto"/>
                    <w:right w:val="none" w:sz="0" w:space="0" w:color="auto"/>
                  </w:divBdr>
                </w:div>
              </w:divsChild>
            </w:div>
            <w:div w:id="1233193730">
              <w:marLeft w:val="0"/>
              <w:marRight w:val="0"/>
              <w:marTop w:val="0"/>
              <w:marBottom w:val="240"/>
              <w:divBdr>
                <w:top w:val="none" w:sz="0" w:space="0" w:color="auto"/>
                <w:left w:val="none" w:sz="0" w:space="0" w:color="auto"/>
                <w:bottom w:val="none" w:sz="0" w:space="0" w:color="auto"/>
                <w:right w:val="none" w:sz="0" w:space="0" w:color="auto"/>
              </w:divBdr>
              <w:divsChild>
                <w:div w:id="1987004313">
                  <w:marLeft w:val="600"/>
                  <w:marRight w:val="96"/>
                  <w:marTop w:val="0"/>
                  <w:marBottom w:val="0"/>
                  <w:divBdr>
                    <w:top w:val="none" w:sz="0" w:space="0" w:color="auto"/>
                    <w:left w:val="none" w:sz="0" w:space="0" w:color="auto"/>
                    <w:bottom w:val="none" w:sz="0" w:space="0" w:color="auto"/>
                    <w:right w:val="none" w:sz="0" w:space="0" w:color="auto"/>
                  </w:divBdr>
                </w:div>
              </w:divsChild>
            </w:div>
            <w:div w:id="717313749">
              <w:marLeft w:val="0"/>
              <w:marRight w:val="0"/>
              <w:marTop w:val="0"/>
              <w:marBottom w:val="240"/>
              <w:divBdr>
                <w:top w:val="none" w:sz="0" w:space="0" w:color="auto"/>
                <w:left w:val="none" w:sz="0" w:space="0" w:color="auto"/>
                <w:bottom w:val="none" w:sz="0" w:space="0" w:color="auto"/>
                <w:right w:val="none" w:sz="0" w:space="0" w:color="auto"/>
              </w:divBdr>
              <w:divsChild>
                <w:div w:id="1160973017">
                  <w:marLeft w:val="600"/>
                  <w:marRight w:val="96"/>
                  <w:marTop w:val="0"/>
                  <w:marBottom w:val="0"/>
                  <w:divBdr>
                    <w:top w:val="none" w:sz="0" w:space="0" w:color="auto"/>
                    <w:left w:val="none" w:sz="0" w:space="0" w:color="auto"/>
                    <w:bottom w:val="none" w:sz="0" w:space="0" w:color="auto"/>
                    <w:right w:val="none" w:sz="0" w:space="0" w:color="auto"/>
                  </w:divBdr>
                </w:div>
              </w:divsChild>
            </w:div>
            <w:div w:id="1454250034">
              <w:marLeft w:val="0"/>
              <w:marRight w:val="0"/>
              <w:marTop w:val="0"/>
              <w:marBottom w:val="240"/>
              <w:divBdr>
                <w:top w:val="none" w:sz="0" w:space="0" w:color="auto"/>
                <w:left w:val="none" w:sz="0" w:space="0" w:color="auto"/>
                <w:bottom w:val="none" w:sz="0" w:space="0" w:color="auto"/>
                <w:right w:val="none" w:sz="0" w:space="0" w:color="auto"/>
              </w:divBdr>
              <w:divsChild>
                <w:div w:id="1222791743">
                  <w:marLeft w:val="600"/>
                  <w:marRight w:val="96"/>
                  <w:marTop w:val="0"/>
                  <w:marBottom w:val="0"/>
                  <w:divBdr>
                    <w:top w:val="none" w:sz="0" w:space="0" w:color="auto"/>
                    <w:left w:val="none" w:sz="0" w:space="0" w:color="auto"/>
                    <w:bottom w:val="none" w:sz="0" w:space="0" w:color="auto"/>
                    <w:right w:val="none" w:sz="0" w:space="0" w:color="auto"/>
                  </w:divBdr>
                </w:div>
              </w:divsChild>
            </w:div>
            <w:div w:id="1358777331">
              <w:marLeft w:val="0"/>
              <w:marRight w:val="0"/>
              <w:marTop w:val="0"/>
              <w:marBottom w:val="240"/>
              <w:divBdr>
                <w:top w:val="none" w:sz="0" w:space="0" w:color="auto"/>
                <w:left w:val="none" w:sz="0" w:space="0" w:color="auto"/>
                <w:bottom w:val="none" w:sz="0" w:space="0" w:color="auto"/>
                <w:right w:val="none" w:sz="0" w:space="0" w:color="auto"/>
              </w:divBdr>
              <w:divsChild>
                <w:div w:id="1167600762">
                  <w:marLeft w:val="600"/>
                  <w:marRight w:val="96"/>
                  <w:marTop w:val="0"/>
                  <w:marBottom w:val="0"/>
                  <w:divBdr>
                    <w:top w:val="none" w:sz="0" w:space="0" w:color="auto"/>
                    <w:left w:val="none" w:sz="0" w:space="0" w:color="auto"/>
                    <w:bottom w:val="none" w:sz="0" w:space="0" w:color="auto"/>
                    <w:right w:val="none" w:sz="0" w:space="0" w:color="auto"/>
                  </w:divBdr>
                </w:div>
              </w:divsChild>
            </w:div>
            <w:div w:id="1359430424">
              <w:marLeft w:val="0"/>
              <w:marRight w:val="0"/>
              <w:marTop w:val="0"/>
              <w:marBottom w:val="240"/>
              <w:divBdr>
                <w:top w:val="none" w:sz="0" w:space="0" w:color="auto"/>
                <w:left w:val="none" w:sz="0" w:space="0" w:color="auto"/>
                <w:bottom w:val="none" w:sz="0" w:space="0" w:color="auto"/>
                <w:right w:val="none" w:sz="0" w:space="0" w:color="auto"/>
              </w:divBdr>
              <w:divsChild>
                <w:div w:id="987787604">
                  <w:marLeft w:val="600"/>
                  <w:marRight w:val="96"/>
                  <w:marTop w:val="0"/>
                  <w:marBottom w:val="0"/>
                  <w:divBdr>
                    <w:top w:val="none" w:sz="0" w:space="0" w:color="auto"/>
                    <w:left w:val="none" w:sz="0" w:space="0" w:color="auto"/>
                    <w:bottom w:val="none" w:sz="0" w:space="0" w:color="auto"/>
                    <w:right w:val="none" w:sz="0" w:space="0" w:color="auto"/>
                  </w:divBdr>
                </w:div>
              </w:divsChild>
            </w:div>
            <w:div w:id="1713071443">
              <w:marLeft w:val="0"/>
              <w:marRight w:val="0"/>
              <w:marTop w:val="0"/>
              <w:marBottom w:val="240"/>
              <w:divBdr>
                <w:top w:val="none" w:sz="0" w:space="0" w:color="auto"/>
                <w:left w:val="none" w:sz="0" w:space="0" w:color="auto"/>
                <w:bottom w:val="none" w:sz="0" w:space="0" w:color="auto"/>
                <w:right w:val="none" w:sz="0" w:space="0" w:color="auto"/>
              </w:divBdr>
              <w:divsChild>
                <w:div w:id="481316759">
                  <w:marLeft w:val="600"/>
                  <w:marRight w:val="96"/>
                  <w:marTop w:val="0"/>
                  <w:marBottom w:val="0"/>
                  <w:divBdr>
                    <w:top w:val="none" w:sz="0" w:space="0" w:color="auto"/>
                    <w:left w:val="none" w:sz="0" w:space="0" w:color="auto"/>
                    <w:bottom w:val="none" w:sz="0" w:space="0" w:color="auto"/>
                    <w:right w:val="none" w:sz="0" w:space="0" w:color="auto"/>
                  </w:divBdr>
                </w:div>
              </w:divsChild>
            </w:div>
            <w:div w:id="1740131694">
              <w:marLeft w:val="0"/>
              <w:marRight w:val="0"/>
              <w:marTop w:val="0"/>
              <w:marBottom w:val="240"/>
              <w:divBdr>
                <w:top w:val="none" w:sz="0" w:space="0" w:color="auto"/>
                <w:left w:val="none" w:sz="0" w:space="0" w:color="auto"/>
                <w:bottom w:val="none" w:sz="0" w:space="0" w:color="auto"/>
                <w:right w:val="none" w:sz="0" w:space="0" w:color="auto"/>
              </w:divBdr>
              <w:divsChild>
                <w:div w:id="993802016">
                  <w:marLeft w:val="600"/>
                  <w:marRight w:val="96"/>
                  <w:marTop w:val="0"/>
                  <w:marBottom w:val="0"/>
                  <w:divBdr>
                    <w:top w:val="none" w:sz="0" w:space="0" w:color="auto"/>
                    <w:left w:val="none" w:sz="0" w:space="0" w:color="auto"/>
                    <w:bottom w:val="none" w:sz="0" w:space="0" w:color="auto"/>
                    <w:right w:val="none" w:sz="0" w:space="0" w:color="auto"/>
                  </w:divBdr>
                </w:div>
              </w:divsChild>
            </w:div>
            <w:div w:id="1562903482">
              <w:marLeft w:val="0"/>
              <w:marRight w:val="0"/>
              <w:marTop w:val="0"/>
              <w:marBottom w:val="240"/>
              <w:divBdr>
                <w:top w:val="none" w:sz="0" w:space="0" w:color="auto"/>
                <w:left w:val="none" w:sz="0" w:space="0" w:color="auto"/>
                <w:bottom w:val="none" w:sz="0" w:space="0" w:color="auto"/>
                <w:right w:val="none" w:sz="0" w:space="0" w:color="auto"/>
              </w:divBdr>
              <w:divsChild>
                <w:div w:id="596518403">
                  <w:marLeft w:val="600"/>
                  <w:marRight w:val="96"/>
                  <w:marTop w:val="0"/>
                  <w:marBottom w:val="0"/>
                  <w:divBdr>
                    <w:top w:val="none" w:sz="0" w:space="0" w:color="auto"/>
                    <w:left w:val="none" w:sz="0" w:space="0" w:color="auto"/>
                    <w:bottom w:val="none" w:sz="0" w:space="0" w:color="auto"/>
                    <w:right w:val="none" w:sz="0" w:space="0" w:color="auto"/>
                  </w:divBdr>
                </w:div>
              </w:divsChild>
            </w:div>
            <w:div w:id="1037857150">
              <w:marLeft w:val="0"/>
              <w:marRight w:val="0"/>
              <w:marTop w:val="0"/>
              <w:marBottom w:val="240"/>
              <w:divBdr>
                <w:top w:val="none" w:sz="0" w:space="0" w:color="auto"/>
                <w:left w:val="none" w:sz="0" w:space="0" w:color="auto"/>
                <w:bottom w:val="none" w:sz="0" w:space="0" w:color="auto"/>
                <w:right w:val="none" w:sz="0" w:space="0" w:color="auto"/>
              </w:divBdr>
              <w:divsChild>
                <w:div w:id="1952593388">
                  <w:marLeft w:val="600"/>
                  <w:marRight w:val="96"/>
                  <w:marTop w:val="0"/>
                  <w:marBottom w:val="0"/>
                  <w:divBdr>
                    <w:top w:val="none" w:sz="0" w:space="0" w:color="auto"/>
                    <w:left w:val="none" w:sz="0" w:space="0" w:color="auto"/>
                    <w:bottom w:val="none" w:sz="0" w:space="0" w:color="auto"/>
                    <w:right w:val="none" w:sz="0" w:space="0" w:color="auto"/>
                  </w:divBdr>
                </w:div>
              </w:divsChild>
            </w:div>
            <w:div w:id="488132831">
              <w:marLeft w:val="0"/>
              <w:marRight w:val="0"/>
              <w:marTop w:val="0"/>
              <w:marBottom w:val="240"/>
              <w:divBdr>
                <w:top w:val="none" w:sz="0" w:space="0" w:color="auto"/>
                <w:left w:val="none" w:sz="0" w:space="0" w:color="auto"/>
                <w:bottom w:val="none" w:sz="0" w:space="0" w:color="auto"/>
                <w:right w:val="none" w:sz="0" w:space="0" w:color="auto"/>
              </w:divBdr>
              <w:divsChild>
                <w:div w:id="320499584">
                  <w:marLeft w:val="600"/>
                  <w:marRight w:val="96"/>
                  <w:marTop w:val="0"/>
                  <w:marBottom w:val="0"/>
                  <w:divBdr>
                    <w:top w:val="none" w:sz="0" w:space="0" w:color="auto"/>
                    <w:left w:val="none" w:sz="0" w:space="0" w:color="auto"/>
                    <w:bottom w:val="none" w:sz="0" w:space="0" w:color="auto"/>
                    <w:right w:val="none" w:sz="0" w:space="0" w:color="auto"/>
                  </w:divBdr>
                </w:div>
              </w:divsChild>
            </w:div>
            <w:div w:id="680200313">
              <w:marLeft w:val="0"/>
              <w:marRight w:val="0"/>
              <w:marTop w:val="0"/>
              <w:marBottom w:val="240"/>
              <w:divBdr>
                <w:top w:val="none" w:sz="0" w:space="0" w:color="auto"/>
                <w:left w:val="none" w:sz="0" w:space="0" w:color="auto"/>
                <w:bottom w:val="none" w:sz="0" w:space="0" w:color="auto"/>
                <w:right w:val="none" w:sz="0" w:space="0" w:color="auto"/>
              </w:divBdr>
              <w:divsChild>
                <w:div w:id="319119284">
                  <w:marLeft w:val="600"/>
                  <w:marRight w:val="96"/>
                  <w:marTop w:val="0"/>
                  <w:marBottom w:val="0"/>
                  <w:divBdr>
                    <w:top w:val="none" w:sz="0" w:space="0" w:color="auto"/>
                    <w:left w:val="none" w:sz="0" w:space="0" w:color="auto"/>
                    <w:bottom w:val="none" w:sz="0" w:space="0" w:color="auto"/>
                    <w:right w:val="none" w:sz="0" w:space="0" w:color="auto"/>
                  </w:divBdr>
                </w:div>
              </w:divsChild>
            </w:div>
            <w:div w:id="786050825">
              <w:marLeft w:val="0"/>
              <w:marRight w:val="0"/>
              <w:marTop w:val="0"/>
              <w:marBottom w:val="240"/>
              <w:divBdr>
                <w:top w:val="none" w:sz="0" w:space="0" w:color="auto"/>
                <w:left w:val="none" w:sz="0" w:space="0" w:color="auto"/>
                <w:bottom w:val="none" w:sz="0" w:space="0" w:color="auto"/>
                <w:right w:val="none" w:sz="0" w:space="0" w:color="auto"/>
              </w:divBdr>
              <w:divsChild>
                <w:div w:id="504322786">
                  <w:marLeft w:val="600"/>
                  <w:marRight w:val="96"/>
                  <w:marTop w:val="0"/>
                  <w:marBottom w:val="0"/>
                  <w:divBdr>
                    <w:top w:val="none" w:sz="0" w:space="0" w:color="auto"/>
                    <w:left w:val="none" w:sz="0" w:space="0" w:color="auto"/>
                    <w:bottom w:val="none" w:sz="0" w:space="0" w:color="auto"/>
                    <w:right w:val="none" w:sz="0" w:space="0" w:color="auto"/>
                  </w:divBdr>
                </w:div>
              </w:divsChild>
            </w:div>
            <w:div w:id="1543899546">
              <w:marLeft w:val="0"/>
              <w:marRight w:val="0"/>
              <w:marTop w:val="0"/>
              <w:marBottom w:val="240"/>
              <w:divBdr>
                <w:top w:val="none" w:sz="0" w:space="0" w:color="auto"/>
                <w:left w:val="none" w:sz="0" w:space="0" w:color="auto"/>
                <w:bottom w:val="none" w:sz="0" w:space="0" w:color="auto"/>
                <w:right w:val="none" w:sz="0" w:space="0" w:color="auto"/>
              </w:divBdr>
              <w:divsChild>
                <w:div w:id="2067683400">
                  <w:marLeft w:val="600"/>
                  <w:marRight w:val="96"/>
                  <w:marTop w:val="0"/>
                  <w:marBottom w:val="0"/>
                  <w:divBdr>
                    <w:top w:val="none" w:sz="0" w:space="0" w:color="auto"/>
                    <w:left w:val="none" w:sz="0" w:space="0" w:color="auto"/>
                    <w:bottom w:val="none" w:sz="0" w:space="0" w:color="auto"/>
                    <w:right w:val="none" w:sz="0" w:space="0" w:color="auto"/>
                  </w:divBdr>
                </w:div>
              </w:divsChild>
            </w:div>
            <w:div w:id="2100129746">
              <w:marLeft w:val="0"/>
              <w:marRight w:val="0"/>
              <w:marTop w:val="0"/>
              <w:marBottom w:val="240"/>
              <w:divBdr>
                <w:top w:val="none" w:sz="0" w:space="0" w:color="auto"/>
                <w:left w:val="none" w:sz="0" w:space="0" w:color="auto"/>
                <w:bottom w:val="none" w:sz="0" w:space="0" w:color="auto"/>
                <w:right w:val="none" w:sz="0" w:space="0" w:color="auto"/>
              </w:divBdr>
              <w:divsChild>
                <w:div w:id="1664818385">
                  <w:marLeft w:val="600"/>
                  <w:marRight w:val="96"/>
                  <w:marTop w:val="0"/>
                  <w:marBottom w:val="0"/>
                  <w:divBdr>
                    <w:top w:val="none" w:sz="0" w:space="0" w:color="auto"/>
                    <w:left w:val="none" w:sz="0" w:space="0" w:color="auto"/>
                    <w:bottom w:val="none" w:sz="0" w:space="0" w:color="auto"/>
                    <w:right w:val="none" w:sz="0" w:space="0" w:color="auto"/>
                  </w:divBdr>
                </w:div>
              </w:divsChild>
            </w:div>
            <w:div w:id="348913879">
              <w:marLeft w:val="0"/>
              <w:marRight w:val="0"/>
              <w:marTop w:val="0"/>
              <w:marBottom w:val="240"/>
              <w:divBdr>
                <w:top w:val="none" w:sz="0" w:space="0" w:color="auto"/>
                <w:left w:val="none" w:sz="0" w:space="0" w:color="auto"/>
                <w:bottom w:val="none" w:sz="0" w:space="0" w:color="auto"/>
                <w:right w:val="none" w:sz="0" w:space="0" w:color="auto"/>
              </w:divBdr>
              <w:divsChild>
                <w:div w:id="1863593814">
                  <w:marLeft w:val="600"/>
                  <w:marRight w:val="96"/>
                  <w:marTop w:val="0"/>
                  <w:marBottom w:val="0"/>
                  <w:divBdr>
                    <w:top w:val="none" w:sz="0" w:space="0" w:color="auto"/>
                    <w:left w:val="none" w:sz="0" w:space="0" w:color="auto"/>
                    <w:bottom w:val="none" w:sz="0" w:space="0" w:color="auto"/>
                    <w:right w:val="none" w:sz="0" w:space="0" w:color="auto"/>
                  </w:divBdr>
                </w:div>
              </w:divsChild>
            </w:div>
            <w:div w:id="782119438">
              <w:marLeft w:val="0"/>
              <w:marRight w:val="0"/>
              <w:marTop w:val="0"/>
              <w:marBottom w:val="240"/>
              <w:divBdr>
                <w:top w:val="none" w:sz="0" w:space="0" w:color="auto"/>
                <w:left w:val="none" w:sz="0" w:space="0" w:color="auto"/>
                <w:bottom w:val="none" w:sz="0" w:space="0" w:color="auto"/>
                <w:right w:val="none" w:sz="0" w:space="0" w:color="auto"/>
              </w:divBdr>
              <w:divsChild>
                <w:div w:id="873617308">
                  <w:marLeft w:val="600"/>
                  <w:marRight w:val="96"/>
                  <w:marTop w:val="0"/>
                  <w:marBottom w:val="0"/>
                  <w:divBdr>
                    <w:top w:val="none" w:sz="0" w:space="0" w:color="auto"/>
                    <w:left w:val="none" w:sz="0" w:space="0" w:color="auto"/>
                    <w:bottom w:val="none" w:sz="0" w:space="0" w:color="auto"/>
                    <w:right w:val="none" w:sz="0" w:space="0" w:color="auto"/>
                  </w:divBdr>
                </w:div>
              </w:divsChild>
            </w:div>
            <w:div w:id="1082406682">
              <w:marLeft w:val="0"/>
              <w:marRight w:val="0"/>
              <w:marTop w:val="0"/>
              <w:marBottom w:val="240"/>
              <w:divBdr>
                <w:top w:val="none" w:sz="0" w:space="0" w:color="auto"/>
                <w:left w:val="none" w:sz="0" w:space="0" w:color="auto"/>
                <w:bottom w:val="none" w:sz="0" w:space="0" w:color="auto"/>
                <w:right w:val="none" w:sz="0" w:space="0" w:color="auto"/>
              </w:divBdr>
              <w:divsChild>
                <w:div w:id="1380087057">
                  <w:marLeft w:val="600"/>
                  <w:marRight w:val="96"/>
                  <w:marTop w:val="0"/>
                  <w:marBottom w:val="0"/>
                  <w:divBdr>
                    <w:top w:val="none" w:sz="0" w:space="0" w:color="auto"/>
                    <w:left w:val="none" w:sz="0" w:space="0" w:color="auto"/>
                    <w:bottom w:val="none" w:sz="0" w:space="0" w:color="auto"/>
                    <w:right w:val="none" w:sz="0" w:space="0" w:color="auto"/>
                  </w:divBdr>
                </w:div>
              </w:divsChild>
            </w:div>
            <w:div w:id="777408939">
              <w:marLeft w:val="0"/>
              <w:marRight w:val="0"/>
              <w:marTop w:val="0"/>
              <w:marBottom w:val="240"/>
              <w:divBdr>
                <w:top w:val="none" w:sz="0" w:space="0" w:color="auto"/>
                <w:left w:val="none" w:sz="0" w:space="0" w:color="auto"/>
                <w:bottom w:val="none" w:sz="0" w:space="0" w:color="auto"/>
                <w:right w:val="none" w:sz="0" w:space="0" w:color="auto"/>
              </w:divBdr>
              <w:divsChild>
                <w:div w:id="1730811303">
                  <w:marLeft w:val="600"/>
                  <w:marRight w:val="96"/>
                  <w:marTop w:val="0"/>
                  <w:marBottom w:val="0"/>
                  <w:divBdr>
                    <w:top w:val="none" w:sz="0" w:space="0" w:color="auto"/>
                    <w:left w:val="none" w:sz="0" w:space="0" w:color="auto"/>
                    <w:bottom w:val="none" w:sz="0" w:space="0" w:color="auto"/>
                    <w:right w:val="none" w:sz="0" w:space="0" w:color="auto"/>
                  </w:divBdr>
                </w:div>
              </w:divsChild>
            </w:div>
            <w:div w:id="1917744212">
              <w:marLeft w:val="0"/>
              <w:marRight w:val="0"/>
              <w:marTop w:val="0"/>
              <w:marBottom w:val="240"/>
              <w:divBdr>
                <w:top w:val="none" w:sz="0" w:space="0" w:color="auto"/>
                <w:left w:val="none" w:sz="0" w:space="0" w:color="auto"/>
                <w:bottom w:val="none" w:sz="0" w:space="0" w:color="auto"/>
                <w:right w:val="none" w:sz="0" w:space="0" w:color="auto"/>
              </w:divBdr>
              <w:divsChild>
                <w:div w:id="937644294">
                  <w:marLeft w:val="600"/>
                  <w:marRight w:val="96"/>
                  <w:marTop w:val="0"/>
                  <w:marBottom w:val="0"/>
                  <w:divBdr>
                    <w:top w:val="none" w:sz="0" w:space="0" w:color="auto"/>
                    <w:left w:val="none" w:sz="0" w:space="0" w:color="auto"/>
                    <w:bottom w:val="none" w:sz="0" w:space="0" w:color="auto"/>
                    <w:right w:val="none" w:sz="0" w:space="0" w:color="auto"/>
                  </w:divBdr>
                </w:div>
              </w:divsChild>
            </w:div>
            <w:div w:id="1938907354">
              <w:marLeft w:val="0"/>
              <w:marRight w:val="0"/>
              <w:marTop w:val="0"/>
              <w:marBottom w:val="240"/>
              <w:divBdr>
                <w:top w:val="none" w:sz="0" w:space="0" w:color="auto"/>
                <w:left w:val="none" w:sz="0" w:space="0" w:color="auto"/>
                <w:bottom w:val="none" w:sz="0" w:space="0" w:color="auto"/>
                <w:right w:val="none" w:sz="0" w:space="0" w:color="auto"/>
              </w:divBdr>
              <w:divsChild>
                <w:div w:id="1398822104">
                  <w:marLeft w:val="600"/>
                  <w:marRight w:val="96"/>
                  <w:marTop w:val="0"/>
                  <w:marBottom w:val="0"/>
                  <w:divBdr>
                    <w:top w:val="none" w:sz="0" w:space="0" w:color="auto"/>
                    <w:left w:val="none" w:sz="0" w:space="0" w:color="auto"/>
                    <w:bottom w:val="none" w:sz="0" w:space="0" w:color="auto"/>
                    <w:right w:val="none" w:sz="0" w:space="0" w:color="auto"/>
                  </w:divBdr>
                </w:div>
              </w:divsChild>
            </w:div>
            <w:div w:id="259267225">
              <w:marLeft w:val="0"/>
              <w:marRight w:val="0"/>
              <w:marTop w:val="0"/>
              <w:marBottom w:val="240"/>
              <w:divBdr>
                <w:top w:val="none" w:sz="0" w:space="0" w:color="auto"/>
                <w:left w:val="none" w:sz="0" w:space="0" w:color="auto"/>
                <w:bottom w:val="none" w:sz="0" w:space="0" w:color="auto"/>
                <w:right w:val="none" w:sz="0" w:space="0" w:color="auto"/>
              </w:divBdr>
              <w:divsChild>
                <w:div w:id="969164618">
                  <w:marLeft w:val="600"/>
                  <w:marRight w:val="96"/>
                  <w:marTop w:val="0"/>
                  <w:marBottom w:val="0"/>
                  <w:divBdr>
                    <w:top w:val="none" w:sz="0" w:space="0" w:color="auto"/>
                    <w:left w:val="none" w:sz="0" w:space="0" w:color="auto"/>
                    <w:bottom w:val="none" w:sz="0" w:space="0" w:color="auto"/>
                    <w:right w:val="none" w:sz="0" w:space="0" w:color="auto"/>
                  </w:divBdr>
                </w:div>
              </w:divsChild>
            </w:div>
            <w:div w:id="423963075">
              <w:marLeft w:val="0"/>
              <w:marRight w:val="0"/>
              <w:marTop w:val="0"/>
              <w:marBottom w:val="240"/>
              <w:divBdr>
                <w:top w:val="none" w:sz="0" w:space="0" w:color="auto"/>
                <w:left w:val="none" w:sz="0" w:space="0" w:color="auto"/>
                <w:bottom w:val="none" w:sz="0" w:space="0" w:color="auto"/>
                <w:right w:val="none" w:sz="0" w:space="0" w:color="auto"/>
              </w:divBdr>
              <w:divsChild>
                <w:div w:id="1581913500">
                  <w:marLeft w:val="600"/>
                  <w:marRight w:val="96"/>
                  <w:marTop w:val="0"/>
                  <w:marBottom w:val="0"/>
                  <w:divBdr>
                    <w:top w:val="none" w:sz="0" w:space="0" w:color="auto"/>
                    <w:left w:val="none" w:sz="0" w:space="0" w:color="auto"/>
                    <w:bottom w:val="none" w:sz="0" w:space="0" w:color="auto"/>
                    <w:right w:val="none" w:sz="0" w:space="0" w:color="auto"/>
                  </w:divBdr>
                </w:div>
              </w:divsChild>
            </w:div>
            <w:div w:id="648244582">
              <w:marLeft w:val="0"/>
              <w:marRight w:val="0"/>
              <w:marTop w:val="0"/>
              <w:marBottom w:val="240"/>
              <w:divBdr>
                <w:top w:val="none" w:sz="0" w:space="0" w:color="auto"/>
                <w:left w:val="none" w:sz="0" w:space="0" w:color="auto"/>
                <w:bottom w:val="none" w:sz="0" w:space="0" w:color="auto"/>
                <w:right w:val="none" w:sz="0" w:space="0" w:color="auto"/>
              </w:divBdr>
              <w:divsChild>
                <w:div w:id="847672192">
                  <w:marLeft w:val="600"/>
                  <w:marRight w:val="96"/>
                  <w:marTop w:val="0"/>
                  <w:marBottom w:val="0"/>
                  <w:divBdr>
                    <w:top w:val="none" w:sz="0" w:space="0" w:color="auto"/>
                    <w:left w:val="none" w:sz="0" w:space="0" w:color="auto"/>
                    <w:bottom w:val="none" w:sz="0" w:space="0" w:color="auto"/>
                    <w:right w:val="none" w:sz="0" w:space="0" w:color="auto"/>
                  </w:divBdr>
                </w:div>
              </w:divsChild>
            </w:div>
            <w:div w:id="1425880508">
              <w:marLeft w:val="0"/>
              <w:marRight w:val="0"/>
              <w:marTop w:val="0"/>
              <w:marBottom w:val="240"/>
              <w:divBdr>
                <w:top w:val="none" w:sz="0" w:space="0" w:color="auto"/>
                <w:left w:val="none" w:sz="0" w:space="0" w:color="auto"/>
                <w:bottom w:val="none" w:sz="0" w:space="0" w:color="auto"/>
                <w:right w:val="none" w:sz="0" w:space="0" w:color="auto"/>
              </w:divBdr>
              <w:divsChild>
                <w:div w:id="141165237">
                  <w:marLeft w:val="600"/>
                  <w:marRight w:val="96"/>
                  <w:marTop w:val="0"/>
                  <w:marBottom w:val="0"/>
                  <w:divBdr>
                    <w:top w:val="none" w:sz="0" w:space="0" w:color="auto"/>
                    <w:left w:val="none" w:sz="0" w:space="0" w:color="auto"/>
                    <w:bottom w:val="none" w:sz="0" w:space="0" w:color="auto"/>
                    <w:right w:val="none" w:sz="0" w:space="0" w:color="auto"/>
                  </w:divBdr>
                </w:div>
              </w:divsChild>
            </w:div>
            <w:div w:id="1828474718">
              <w:marLeft w:val="0"/>
              <w:marRight w:val="0"/>
              <w:marTop w:val="0"/>
              <w:marBottom w:val="240"/>
              <w:divBdr>
                <w:top w:val="none" w:sz="0" w:space="0" w:color="auto"/>
                <w:left w:val="none" w:sz="0" w:space="0" w:color="auto"/>
                <w:bottom w:val="none" w:sz="0" w:space="0" w:color="auto"/>
                <w:right w:val="none" w:sz="0" w:space="0" w:color="auto"/>
              </w:divBdr>
              <w:divsChild>
                <w:div w:id="111290794">
                  <w:marLeft w:val="600"/>
                  <w:marRight w:val="96"/>
                  <w:marTop w:val="0"/>
                  <w:marBottom w:val="0"/>
                  <w:divBdr>
                    <w:top w:val="none" w:sz="0" w:space="0" w:color="auto"/>
                    <w:left w:val="none" w:sz="0" w:space="0" w:color="auto"/>
                    <w:bottom w:val="none" w:sz="0" w:space="0" w:color="auto"/>
                    <w:right w:val="none" w:sz="0" w:space="0" w:color="auto"/>
                  </w:divBdr>
                </w:div>
              </w:divsChild>
            </w:div>
            <w:div w:id="352150779">
              <w:marLeft w:val="0"/>
              <w:marRight w:val="0"/>
              <w:marTop w:val="0"/>
              <w:marBottom w:val="240"/>
              <w:divBdr>
                <w:top w:val="none" w:sz="0" w:space="0" w:color="auto"/>
                <w:left w:val="none" w:sz="0" w:space="0" w:color="auto"/>
                <w:bottom w:val="none" w:sz="0" w:space="0" w:color="auto"/>
                <w:right w:val="none" w:sz="0" w:space="0" w:color="auto"/>
              </w:divBdr>
              <w:divsChild>
                <w:div w:id="1636833262">
                  <w:marLeft w:val="600"/>
                  <w:marRight w:val="96"/>
                  <w:marTop w:val="0"/>
                  <w:marBottom w:val="0"/>
                  <w:divBdr>
                    <w:top w:val="none" w:sz="0" w:space="0" w:color="auto"/>
                    <w:left w:val="none" w:sz="0" w:space="0" w:color="auto"/>
                    <w:bottom w:val="none" w:sz="0" w:space="0" w:color="auto"/>
                    <w:right w:val="none" w:sz="0" w:space="0" w:color="auto"/>
                  </w:divBdr>
                </w:div>
              </w:divsChild>
            </w:div>
            <w:div w:id="1276404796">
              <w:marLeft w:val="0"/>
              <w:marRight w:val="0"/>
              <w:marTop w:val="0"/>
              <w:marBottom w:val="240"/>
              <w:divBdr>
                <w:top w:val="none" w:sz="0" w:space="0" w:color="auto"/>
                <w:left w:val="none" w:sz="0" w:space="0" w:color="auto"/>
                <w:bottom w:val="none" w:sz="0" w:space="0" w:color="auto"/>
                <w:right w:val="none" w:sz="0" w:space="0" w:color="auto"/>
              </w:divBdr>
              <w:divsChild>
                <w:div w:id="712583113">
                  <w:marLeft w:val="600"/>
                  <w:marRight w:val="96"/>
                  <w:marTop w:val="0"/>
                  <w:marBottom w:val="0"/>
                  <w:divBdr>
                    <w:top w:val="none" w:sz="0" w:space="0" w:color="auto"/>
                    <w:left w:val="none" w:sz="0" w:space="0" w:color="auto"/>
                    <w:bottom w:val="none" w:sz="0" w:space="0" w:color="auto"/>
                    <w:right w:val="none" w:sz="0" w:space="0" w:color="auto"/>
                  </w:divBdr>
                </w:div>
              </w:divsChild>
            </w:div>
            <w:div w:id="2145155664">
              <w:marLeft w:val="0"/>
              <w:marRight w:val="0"/>
              <w:marTop w:val="0"/>
              <w:marBottom w:val="240"/>
              <w:divBdr>
                <w:top w:val="none" w:sz="0" w:space="0" w:color="auto"/>
                <w:left w:val="none" w:sz="0" w:space="0" w:color="auto"/>
                <w:bottom w:val="none" w:sz="0" w:space="0" w:color="auto"/>
                <w:right w:val="none" w:sz="0" w:space="0" w:color="auto"/>
              </w:divBdr>
              <w:divsChild>
                <w:div w:id="138807130">
                  <w:marLeft w:val="600"/>
                  <w:marRight w:val="96"/>
                  <w:marTop w:val="0"/>
                  <w:marBottom w:val="0"/>
                  <w:divBdr>
                    <w:top w:val="none" w:sz="0" w:space="0" w:color="auto"/>
                    <w:left w:val="none" w:sz="0" w:space="0" w:color="auto"/>
                    <w:bottom w:val="none" w:sz="0" w:space="0" w:color="auto"/>
                    <w:right w:val="none" w:sz="0" w:space="0" w:color="auto"/>
                  </w:divBdr>
                </w:div>
              </w:divsChild>
            </w:div>
            <w:div w:id="301618924">
              <w:marLeft w:val="0"/>
              <w:marRight w:val="0"/>
              <w:marTop w:val="0"/>
              <w:marBottom w:val="240"/>
              <w:divBdr>
                <w:top w:val="none" w:sz="0" w:space="0" w:color="auto"/>
                <w:left w:val="none" w:sz="0" w:space="0" w:color="auto"/>
                <w:bottom w:val="none" w:sz="0" w:space="0" w:color="auto"/>
                <w:right w:val="none" w:sz="0" w:space="0" w:color="auto"/>
              </w:divBdr>
              <w:divsChild>
                <w:div w:id="1878275536">
                  <w:marLeft w:val="600"/>
                  <w:marRight w:val="96"/>
                  <w:marTop w:val="0"/>
                  <w:marBottom w:val="0"/>
                  <w:divBdr>
                    <w:top w:val="none" w:sz="0" w:space="0" w:color="auto"/>
                    <w:left w:val="none" w:sz="0" w:space="0" w:color="auto"/>
                    <w:bottom w:val="none" w:sz="0" w:space="0" w:color="auto"/>
                    <w:right w:val="none" w:sz="0" w:space="0" w:color="auto"/>
                  </w:divBdr>
                </w:div>
              </w:divsChild>
            </w:div>
            <w:div w:id="1697150707">
              <w:marLeft w:val="0"/>
              <w:marRight w:val="0"/>
              <w:marTop w:val="0"/>
              <w:marBottom w:val="240"/>
              <w:divBdr>
                <w:top w:val="none" w:sz="0" w:space="0" w:color="auto"/>
                <w:left w:val="none" w:sz="0" w:space="0" w:color="auto"/>
                <w:bottom w:val="none" w:sz="0" w:space="0" w:color="auto"/>
                <w:right w:val="none" w:sz="0" w:space="0" w:color="auto"/>
              </w:divBdr>
              <w:divsChild>
                <w:div w:id="896743484">
                  <w:marLeft w:val="600"/>
                  <w:marRight w:val="96"/>
                  <w:marTop w:val="0"/>
                  <w:marBottom w:val="0"/>
                  <w:divBdr>
                    <w:top w:val="none" w:sz="0" w:space="0" w:color="auto"/>
                    <w:left w:val="none" w:sz="0" w:space="0" w:color="auto"/>
                    <w:bottom w:val="none" w:sz="0" w:space="0" w:color="auto"/>
                    <w:right w:val="none" w:sz="0" w:space="0" w:color="auto"/>
                  </w:divBdr>
                </w:div>
              </w:divsChild>
            </w:div>
            <w:div w:id="1393119672">
              <w:marLeft w:val="0"/>
              <w:marRight w:val="0"/>
              <w:marTop w:val="0"/>
              <w:marBottom w:val="240"/>
              <w:divBdr>
                <w:top w:val="none" w:sz="0" w:space="0" w:color="auto"/>
                <w:left w:val="none" w:sz="0" w:space="0" w:color="auto"/>
                <w:bottom w:val="none" w:sz="0" w:space="0" w:color="auto"/>
                <w:right w:val="none" w:sz="0" w:space="0" w:color="auto"/>
              </w:divBdr>
              <w:divsChild>
                <w:div w:id="2001498779">
                  <w:marLeft w:val="600"/>
                  <w:marRight w:val="96"/>
                  <w:marTop w:val="0"/>
                  <w:marBottom w:val="0"/>
                  <w:divBdr>
                    <w:top w:val="none" w:sz="0" w:space="0" w:color="auto"/>
                    <w:left w:val="none" w:sz="0" w:space="0" w:color="auto"/>
                    <w:bottom w:val="none" w:sz="0" w:space="0" w:color="auto"/>
                    <w:right w:val="none" w:sz="0" w:space="0" w:color="auto"/>
                  </w:divBdr>
                </w:div>
              </w:divsChild>
            </w:div>
            <w:div w:id="138764238">
              <w:marLeft w:val="0"/>
              <w:marRight w:val="0"/>
              <w:marTop w:val="0"/>
              <w:marBottom w:val="240"/>
              <w:divBdr>
                <w:top w:val="none" w:sz="0" w:space="0" w:color="auto"/>
                <w:left w:val="none" w:sz="0" w:space="0" w:color="auto"/>
                <w:bottom w:val="none" w:sz="0" w:space="0" w:color="auto"/>
                <w:right w:val="none" w:sz="0" w:space="0" w:color="auto"/>
              </w:divBdr>
              <w:divsChild>
                <w:div w:id="500969439">
                  <w:marLeft w:val="600"/>
                  <w:marRight w:val="96"/>
                  <w:marTop w:val="0"/>
                  <w:marBottom w:val="0"/>
                  <w:divBdr>
                    <w:top w:val="none" w:sz="0" w:space="0" w:color="auto"/>
                    <w:left w:val="none" w:sz="0" w:space="0" w:color="auto"/>
                    <w:bottom w:val="none" w:sz="0" w:space="0" w:color="auto"/>
                    <w:right w:val="none" w:sz="0" w:space="0" w:color="auto"/>
                  </w:divBdr>
                </w:div>
              </w:divsChild>
            </w:div>
            <w:div w:id="249703127">
              <w:marLeft w:val="0"/>
              <w:marRight w:val="0"/>
              <w:marTop w:val="0"/>
              <w:marBottom w:val="240"/>
              <w:divBdr>
                <w:top w:val="none" w:sz="0" w:space="0" w:color="auto"/>
                <w:left w:val="none" w:sz="0" w:space="0" w:color="auto"/>
                <w:bottom w:val="none" w:sz="0" w:space="0" w:color="auto"/>
                <w:right w:val="none" w:sz="0" w:space="0" w:color="auto"/>
              </w:divBdr>
              <w:divsChild>
                <w:div w:id="2118284557">
                  <w:marLeft w:val="600"/>
                  <w:marRight w:val="96"/>
                  <w:marTop w:val="0"/>
                  <w:marBottom w:val="0"/>
                  <w:divBdr>
                    <w:top w:val="none" w:sz="0" w:space="0" w:color="auto"/>
                    <w:left w:val="none" w:sz="0" w:space="0" w:color="auto"/>
                    <w:bottom w:val="none" w:sz="0" w:space="0" w:color="auto"/>
                    <w:right w:val="none" w:sz="0" w:space="0" w:color="auto"/>
                  </w:divBdr>
                </w:div>
              </w:divsChild>
            </w:div>
            <w:div w:id="307588823">
              <w:marLeft w:val="0"/>
              <w:marRight w:val="0"/>
              <w:marTop w:val="0"/>
              <w:marBottom w:val="240"/>
              <w:divBdr>
                <w:top w:val="none" w:sz="0" w:space="0" w:color="auto"/>
                <w:left w:val="none" w:sz="0" w:space="0" w:color="auto"/>
                <w:bottom w:val="none" w:sz="0" w:space="0" w:color="auto"/>
                <w:right w:val="none" w:sz="0" w:space="0" w:color="auto"/>
              </w:divBdr>
              <w:divsChild>
                <w:div w:id="380439853">
                  <w:marLeft w:val="600"/>
                  <w:marRight w:val="96"/>
                  <w:marTop w:val="0"/>
                  <w:marBottom w:val="0"/>
                  <w:divBdr>
                    <w:top w:val="none" w:sz="0" w:space="0" w:color="auto"/>
                    <w:left w:val="none" w:sz="0" w:space="0" w:color="auto"/>
                    <w:bottom w:val="none" w:sz="0" w:space="0" w:color="auto"/>
                    <w:right w:val="none" w:sz="0" w:space="0" w:color="auto"/>
                  </w:divBdr>
                </w:div>
              </w:divsChild>
            </w:div>
            <w:div w:id="179974827">
              <w:marLeft w:val="0"/>
              <w:marRight w:val="0"/>
              <w:marTop w:val="0"/>
              <w:marBottom w:val="240"/>
              <w:divBdr>
                <w:top w:val="none" w:sz="0" w:space="0" w:color="auto"/>
                <w:left w:val="none" w:sz="0" w:space="0" w:color="auto"/>
                <w:bottom w:val="none" w:sz="0" w:space="0" w:color="auto"/>
                <w:right w:val="none" w:sz="0" w:space="0" w:color="auto"/>
              </w:divBdr>
              <w:divsChild>
                <w:div w:id="1387559918">
                  <w:marLeft w:val="600"/>
                  <w:marRight w:val="96"/>
                  <w:marTop w:val="0"/>
                  <w:marBottom w:val="0"/>
                  <w:divBdr>
                    <w:top w:val="none" w:sz="0" w:space="0" w:color="auto"/>
                    <w:left w:val="none" w:sz="0" w:space="0" w:color="auto"/>
                    <w:bottom w:val="none" w:sz="0" w:space="0" w:color="auto"/>
                    <w:right w:val="none" w:sz="0" w:space="0" w:color="auto"/>
                  </w:divBdr>
                </w:div>
              </w:divsChild>
            </w:div>
            <w:div w:id="690909681">
              <w:marLeft w:val="0"/>
              <w:marRight w:val="0"/>
              <w:marTop w:val="0"/>
              <w:marBottom w:val="240"/>
              <w:divBdr>
                <w:top w:val="none" w:sz="0" w:space="0" w:color="auto"/>
                <w:left w:val="none" w:sz="0" w:space="0" w:color="auto"/>
                <w:bottom w:val="none" w:sz="0" w:space="0" w:color="auto"/>
                <w:right w:val="none" w:sz="0" w:space="0" w:color="auto"/>
              </w:divBdr>
              <w:divsChild>
                <w:div w:id="1704551145">
                  <w:marLeft w:val="600"/>
                  <w:marRight w:val="96"/>
                  <w:marTop w:val="0"/>
                  <w:marBottom w:val="0"/>
                  <w:divBdr>
                    <w:top w:val="none" w:sz="0" w:space="0" w:color="auto"/>
                    <w:left w:val="none" w:sz="0" w:space="0" w:color="auto"/>
                    <w:bottom w:val="none" w:sz="0" w:space="0" w:color="auto"/>
                    <w:right w:val="none" w:sz="0" w:space="0" w:color="auto"/>
                  </w:divBdr>
                </w:div>
              </w:divsChild>
            </w:div>
            <w:div w:id="226495131">
              <w:marLeft w:val="0"/>
              <w:marRight w:val="0"/>
              <w:marTop w:val="0"/>
              <w:marBottom w:val="240"/>
              <w:divBdr>
                <w:top w:val="none" w:sz="0" w:space="0" w:color="auto"/>
                <w:left w:val="none" w:sz="0" w:space="0" w:color="auto"/>
                <w:bottom w:val="none" w:sz="0" w:space="0" w:color="auto"/>
                <w:right w:val="none" w:sz="0" w:space="0" w:color="auto"/>
              </w:divBdr>
              <w:divsChild>
                <w:div w:id="1604148251">
                  <w:marLeft w:val="600"/>
                  <w:marRight w:val="96"/>
                  <w:marTop w:val="0"/>
                  <w:marBottom w:val="0"/>
                  <w:divBdr>
                    <w:top w:val="none" w:sz="0" w:space="0" w:color="auto"/>
                    <w:left w:val="none" w:sz="0" w:space="0" w:color="auto"/>
                    <w:bottom w:val="none" w:sz="0" w:space="0" w:color="auto"/>
                    <w:right w:val="none" w:sz="0" w:space="0" w:color="auto"/>
                  </w:divBdr>
                </w:div>
              </w:divsChild>
            </w:div>
            <w:div w:id="169493629">
              <w:marLeft w:val="0"/>
              <w:marRight w:val="0"/>
              <w:marTop w:val="0"/>
              <w:marBottom w:val="240"/>
              <w:divBdr>
                <w:top w:val="none" w:sz="0" w:space="0" w:color="auto"/>
                <w:left w:val="none" w:sz="0" w:space="0" w:color="auto"/>
                <w:bottom w:val="none" w:sz="0" w:space="0" w:color="auto"/>
                <w:right w:val="none" w:sz="0" w:space="0" w:color="auto"/>
              </w:divBdr>
              <w:divsChild>
                <w:div w:id="1964535005">
                  <w:marLeft w:val="600"/>
                  <w:marRight w:val="96"/>
                  <w:marTop w:val="0"/>
                  <w:marBottom w:val="0"/>
                  <w:divBdr>
                    <w:top w:val="none" w:sz="0" w:space="0" w:color="auto"/>
                    <w:left w:val="none" w:sz="0" w:space="0" w:color="auto"/>
                    <w:bottom w:val="none" w:sz="0" w:space="0" w:color="auto"/>
                    <w:right w:val="none" w:sz="0" w:space="0" w:color="auto"/>
                  </w:divBdr>
                </w:div>
              </w:divsChild>
            </w:div>
            <w:div w:id="1941451414">
              <w:marLeft w:val="0"/>
              <w:marRight w:val="0"/>
              <w:marTop w:val="0"/>
              <w:marBottom w:val="240"/>
              <w:divBdr>
                <w:top w:val="none" w:sz="0" w:space="0" w:color="auto"/>
                <w:left w:val="none" w:sz="0" w:space="0" w:color="auto"/>
                <w:bottom w:val="none" w:sz="0" w:space="0" w:color="auto"/>
                <w:right w:val="none" w:sz="0" w:space="0" w:color="auto"/>
              </w:divBdr>
              <w:divsChild>
                <w:div w:id="2125221663">
                  <w:marLeft w:val="600"/>
                  <w:marRight w:val="96"/>
                  <w:marTop w:val="0"/>
                  <w:marBottom w:val="0"/>
                  <w:divBdr>
                    <w:top w:val="none" w:sz="0" w:space="0" w:color="auto"/>
                    <w:left w:val="none" w:sz="0" w:space="0" w:color="auto"/>
                    <w:bottom w:val="none" w:sz="0" w:space="0" w:color="auto"/>
                    <w:right w:val="none" w:sz="0" w:space="0" w:color="auto"/>
                  </w:divBdr>
                </w:div>
              </w:divsChild>
            </w:div>
            <w:div w:id="708266419">
              <w:marLeft w:val="0"/>
              <w:marRight w:val="0"/>
              <w:marTop w:val="0"/>
              <w:marBottom w:val="240"/>
              <w:divBdr>
                <w:top w:val="none" w:sz="0" w:space="0" w:color="auto"/>
                <w:left w:val="none" w:sz="0" w:space="0" w:color="auto"/>
                <w:bottom w:val="none" w:sz="0" w:space="0" w:color="auto"/>
                <w:right w:val="none" w:sz="0" w:space="0" w:color="auto"/>
              </w:divBdr>
              <w:divsChild>
                <w:div w:id="1119956779">
                  <w:marLeft w:val="600"/>
                  <w:marRight w:val="96"/>
                  <w:marTop w:val="0"/>
                  <w:marBottom w:val="0"/>
                  <w:divBdr>
                    <w:top w:val="none" w:sz="0" w:space="0" w:color="auto"/>
                    <w:left w:val="none" w:sz="0" w:space="0" w:color="auto"/>
                    <w:bottom w:val="none" w:sz="0" w:space="0" w:color="auto"/>
                    <w:right w:val="none" w:sz="0" w:space="0" w:color="auto"/>
                  </w:divBdr>
                </w:div>
              </w:divsChild>
            </w:div>
            <w:div w:id="2009166298">
              <w:marLeft w:val="0"/>
              <w:marRight w:val="0"/>
              <w:marTop w:val="0"/>
              <w:marBottom w:val="240"/>
              <w:divBdr>
                <w:top w:val="none" w:sz="0" w:space="0" w:color="auto"/>
                <w:left w:val="none" w:sz="0" w:space="0" w:color="auto"/>
                <w:bottom w:val="none" w:sz="0" w:space="0" w:color="auto"/>
                <w:right w:val="none" w:sz="0" w:space="0" w:color="auto"/>
              </w:divBdr>
              <w:divsChild>
                <w:div w:id="2124882252">
                  <w:marLeft w:val="600"/>
                  <w:marRight w:val="96"/>
                  <w:marTop w:val="0"/>
                  <w:marBottom w:val="0"/>
                  <w:divBdr>
                    <w:top w:val="none" w:sz="0" w:space="0" w:color="auto"/>
                    <w:left w:val="none" w:sz="0" w:space="0" w:color="auto"/>
                    <w:bottom w:val="none" w:sz="0" w:space="0" w:color="auto"/>
                    <w:right w:val="none" w:sz="0" w:space="0" w:color="auto"/>
                  </w:divBdr>
                </w:div>
              </w:divsChild>
            </w:div>
            <w:div w:id="419760864">
              <w:marLeft w:val="0"/>
              <w:marRight w:val="0"/>
              <w:marTop w:val="0"/>
              <w:marBottom w:val="240"/>
              <w:divBdr>
                <w:top w:val="none" w:sz="0" w:space="0" w:color="auto"/>
                <w:left w:val="none" w:sz="0" w:space="0" w:color="auto"/>
                <w:bottom w:val="none" w:sz="0" w:space="0" w:color="auto"/>
                <w:right w:val="none" w:sz="0" w:space="0" w:color="auto"/>
              </w:divBdr>
              <w:divsChild>
                <w:div w:id="1372607564">
                  <w:marLeft w:val="600"/>
                  <w:marRight w:val="96"/>
                  <w:marTop w:val="0"/>
                  <w:marBottom w:val="0"/>
                  <w:divBdr>
                    <w:top w:val="none" w:sz="0" w:space="0" w:color="auto"/>
                    <w:left w:val="none" w:sz="0" w:space="0" w:color="auto"/>
                    <w:bottom w:val="none" w:sz="0" w:space="0" w:color="auto"/>
                    <w:right w:val="none" w:sz="0" w:space="0" w:color="auto"/>
                  </w:divBdr>
                </w:div>
              </w:divsChild>
            </w:div>
            <w:div w:id="2138838929">
              <w:marLeft w:val="0"/>
              <w:marRight w:val="0"/>
              <w:marTop w:val="0"/>
              <w:marBottom w:val="240"/>
              <w:divBdr>
                <w:top w:val="none" w:sz="0" w:space="0" w:color="auto"/>
                <w:left w:val="none" w:sz="0" w:space="0" w:color="auto"/>
                <w:bottom w:val="none" w:sz="0" w:space="0" w:color="auto"/>
                <w:right w:val="none" w:sz="0" w:space="0" w:color="auto"/>
              </w:divBdr>
              <w:divsChild>
                <w:div w:id="1267813561">
                  <w:marLeft w:val="600"/>
                  <w:marRight w:val="96"/>
                  <w:marTop w:val="0"/>
                  <w:marBottom w:val="0"/>
                  <w:divBdr>
                    <w:top w:val="none" w:sz="0" w:space="0" w:color="auto"/>
                    <w:left w:val="none" w:sz="0" w:space="0" w:color="auto"/>
                    <w:bottom w:val="none" w:sz="0" w:space="0" w:color="auto"/>
                    <w:right w:val="none" w:sz="0" w:space="0" w:color="auto"/>
                  </w:divBdr>
                </w:div>
              </w:divsChild>
            </w:div>
            <w:div w:id="1832257107">
              <w:marLeft w:val="0"/>
              <w:marRight w:val="0"/>
              <w:marTop w:val="0"/>
              <w:marBottom w:val="240"/>
              <w:divBdr>
                <w:top w:val="none" w:sz="0" w:space="0" w:color="auto"/>
                <w:left w:val="none" w:sz="0" w:space="0" w:color="auto"/>
                <w:bottom w:val="none" w:sz="0" w:space="0" w:color="auto"/>
                <w:right w:val="none" w:sz="0" w:space="0" w:color="auto"/>
              </w:divBdr>
              <w:divsChild>
                <w:div w:id="320501955">
                  <w:marLeft w:val="600"/>
                  <w:marRight w:val="96"/>
                  <w:marTop w:val="0"/>
                  <w:marBottom w:val="0"/>
                  <w:divBdr>
                    <w:top w:val="none" w:sz="0" w:space="0" w:color="auto"/>
                    <w:left w:val="none" w:sz="0" w:space="0" w:color="auto"/>
                    <w:bottom w:val="none" w:sz="0" w:space="0" w:color="auto"/>
                    <w:right w:val="none" w:sz="0" w:space="0" w:color="auto"/>
                  </w:divBdr>
                </w:div>
              </w:divsChild>
            </w:div>
            <w:div w:id="600648038">
              <w:marLeft w:val="0"/>
              <w:marRight w:val="0"/>
              <w:marTop w:val="0"/>
              <w:marBottom w:val="240"/>
              <w:divBdr>
                <w:top w:val="none" w:sz="0" w:space="0" w:color="auto"/>
                <w:left w:val="none" w:sz="0" w:space="0" w:color="auto"/>
                <w:bottom w:val="none" w:sz="0" w:space="0" w:color="auto"/>
                <w:right w:val="none" w:sz="0" w:space="0" w:color="auto"/>
              </w:divBdr>
              <w:divsChild>
                <w:div w:id="694355732">
                  <w:marLeft w:val="600"/>
                  <w:marRight w:val="96"/>
                  <w:marTop w:val="0"/>
                  <w:marBottom w:val="0"/>
                  <w:divBdr>
                    <w:top w:val="none" w:sz="0" w:space="0" w:color="auto"/>
                    <w:left w:val="none" w:sz="0" w:space="0" w:color="auto"/>
                    <w:bottom w:val="none" w:sz="0" w:space="0" w:color="auto"/>
                    <w:right w:val="none" w:sz="0" w:space="0" w:color="auto"/>
                  </w:divBdr>
                </w:div>
              </w:divsChild>
            </w:div>
            <w:div w:id="652678069">
              <w:marLeft w:val="0"/>
              <w:marRight w:val="0"/>
              <w:marTop w:val="0"/>
              <w:marBottom w:val="240"/>
              <w:divBdr>
                <w:top w:val="none" w:sz="0" w:space="0" w:color="auto"/>
                <w:left w:val="none" w:sz="0" w:space="0" w:color="auto"/>
                <w:bottom w:val="none" w:sz="0" w:space="0" w:color="auto"/>
                <w:right w:val="none" w:sz="0" w:space="0" w:color="auto"/>
              </w:divBdr>
              <w:divsChild>
                <w:div w:id="1007638698">
                  <w:marLeft w:val="600"/>
                  <w:marRight w:val="96"/>
                  <w:marTop w:val="0"/>
                  <w:marBottom w:val="0"/>
                  <w:divBdr>
                    <w:top w:val="none" w:sz="0" w:space="0" w:color="auto"/>
                    <w:left w:val="none" w:sz="0" w:space="0" w:color="auto"/>
                    <w:bottom w:val="none" w:sz="0" w:space="0" w:color="auto"/>
                    <w:right w:val="none" w:sz="0" w:space="0" w:color="auto"/>
                  </w:divBdr>
                </w:div>
              </w:divsChild>
            </w:div>
            <w:div w:id="378405903">
              <w:marLeft w:val="0"/>
              <w:marRight w:val="0"/>
              <w:marTop w:val="0"/>
              <w:marBottom w:val="240"/>
              <w:divBdr>
                <w:top w:val="none" w:sz="0" w:space="0" w:color="auto"/>
                <w:left w:val="none" w:sz="0" w:space="0" w:color="auto"/>
                <w:bottom w:val="none" w:sz="0" w:space="0" w:color="auto"/>
                <w:right w:val="none" w:sz="0" w:space="0" w:color="auto"/>
              </w:divBdr>
              <w:divsChild>
                <w:div w:id="336154814">
                  <w:marLeft w:val="600"/>
                  <w:marRight w:val="96"/>
                  <w:marTop w:val="0"/>
                  <w:marBottom w:val="0"/>
                  <w:divBdr>
                    <w:top w:val="none" w:sz="0" w:space="0" w:color="auto"/>
                    <w:left w:val="none" w:sz="0" w:space="0" w:color="auto"/>
                    <w:bottom w:val="none" w:sz="0" w:space="0" w:color="auto"/>
                    <w:right w:val="none" w:sz="0" w:space="0" w:color="auto"/>
                  </w:divBdr>
                </w:div>
              </w:divsChild>
            </w:div>
            <w:div w:id="1079867428">
              <w:marLeft w:val="0"/>
              <w:marRight w:val="0"/>
              <w:marTop w:val="0"/>
              <w:marBottom w:val="240"/>
              <w:divBdr>
                <w:top w:val="none" w:sz="0" w:space="0" w:color="auto"/>
                <w:left w:val="none" w:sz="0" w:space="0" w:color="auto"/>
                <w:bottom w:val="none" w:sz="0" w:space="0" w:color="auto"/>
                <w:right w:val="none" w:sz="0" w:space="0" w:color="auto"/>
              </w:divBdr>
              <w:divsChild>
                <w:div w:id="955983980">
                  <w:marLeft w:val="600"/>
                  <w:marRight w:val="96"/>
                  <w:marTop w:val="0"/>
                  <w:marBottom w:val="0"/>
                  <w:divBdr>
                    <w:top w:val="none" w:sz="0" w:space="0" w:color="auto"/>
                    <w:left w:val="none" w:sz="0" w:space="0" w:color="auto"/>
                    <w:bottom w:val="none" w:sz="0" w:space="0" w:color="auto"/>
                    <w:right w:val="none" w:sz="0" w:space="0" w:color="auto"/>
                  </w:divBdr>
                </w:div>
              </w:divsChild>
            </w:div>
            <w:div w:id="537595937">
              <w:marLeft w:val="0"/>
              <w:marRight w:val="0"/>
              <w:marTop w:val="0"/>
              <w:marBottom w:val="240"/>
              <w:divBdr>
                <w:top w:val="none" w:sz="0" w:space="0" w:color="auto"/>
                <w:left w:val="none" w:sz="0" w:space="0" w:color="auto"/>
                <w:bottom w:val="none" w:sz="0" w:space="0" w:color="auto"/>
                <w:right w:val="none" w:sz="0" w:space="0" w:color="auto"/>
              </w:divBdr>
              <w:divsChild>
                <w:div w:id="849492480">
                  <w:marLeft w:val="600"/>
                  <w:marRight w:val="96"/>
                  <w:marTop w:val="0"/>
                  <w:marBottom w:val="0"/>
                  <w:divBdr>
                    <w:top w:val="none" w:sz="0" w:space="0" w:color="auto"/>
                    <w:left w:val="none" w:sz="0" w:space="0" w:color="auto"/>
                    <w:bottom w:val="none" w:sz="0" w:space="0" w:color="auto"/>
                    <w:right w:val="none" w:sz="0" w:space="0" w:color="auto"/>
                  </w:divBdr>
                </w:div>
              </w:divsChild>
            </w:div>
            <w:div w:id="165366227">
              <w:marLeft w:val="0"/>
              <w:marRight w:val="0"/>
              <w:marTop w:val="0"/>
              <w:marBottom w:val="240"/>
              <w:divBdr>
                <w:top w:val="none" w:sz="0" w:space="0" w:color="auto"/>
                <w:left w:val="none" w:sz="0" w:space="0" w:color="auto"/>
                <w:bottom w:val="none" w:sz="0" w:space="0" w:color="auto"/>
                <w:right w:val="none" w:sz="0" w:space="0" w:color="auto"/>
              </w:divBdr>
              <w:divsChild>
                <w:div w:id="1035810636">
                  <w:marLeft w:val="600"/>
                  <w:marRight w:val="96"/>
                  <w:marTop w:val="0"/>
                  <w:marBottom w:val="0"/>
                  <w:divBdr>
                    <w:top w:val="none" w:sz="0" w:space="0" w:color="auto"/>
                    <w:left w:val="none" w:sz="0" w:space="0" w:color="auto"/>
                    <w:bottom w:val="none" w:sz="0" w:space="0" w:color="auto"/>
                    <w:right w:val="none" w:sz="0" w:space="0" w:color="auto"/>
                  </w:divBdr>
                </w:div>
              </w:divsChild>
            </w:div>
            <w:div w:id="379017476">
              <w:marLeft w:val="0"/>
              <w:marRight w:val="0"/>
              <w:marTop w:val="0"/>
              <w:marBottom w:val="240"/>
              <w:divBdr>
                <w:top w:val="none" w:sz="0" w:space="0" w:color="auto"/>
                <w:left w:val="none" w:sz="0" w:space="0" w:color="auto"/>
                <w:bottom w:val="none" w:sz="0" w:space="0" w:color="auto"/>
                <w:right w:val="none" w:sz="0" w:space="0" w:color="auto"/>
              </w:divBdr>
              <w:divsChild>
                <w:div w:id="1162543395">
                  <w:marLeft w:val="600"/>
                  <w:marRight w:val="96"/>
                  <w:marTop w:val="0"/>
                  <w:marBottom w:val="0"/>
                  <w:divBdr>
                    <w:top w:val="none" w:sz="0" w:space="0" w:color="auto"/>
                    <w:left w:val="none" w:sz="0" w:space="0" w:color="auto"/>
                    <w:bottom w:val="none" w:sz="0" w:space="0" w:color="auto"/>
                    <w:right w:val="none" w:sz="0" w:space="0" w:color="auto"/>
                  </w:divBdr>
                </w:div>
              </w:divsChild>
            </w:div>
            <w:div w:id="631404546">
              <w:marLeft w:val="0"/>
              <w:marRight w:val="0"/>
              <w:marTop w:val="0"/>
              <w:marBottom w:val="240"/>
              <w:divBdr>
                <w:top w:val="none" w:sz="0" w:space="0" w:color="auto"/>
                <w:left w:val="none" w:sz="0" w:space="0" w:color="auto"/>
                <w:bottom w:val="none" w:sz="0" w:space="0" w:color="auto"/>
                <w:right w:val="none" w:sz="0" w:space="0" w:color="auto"/>
              </w:divBdr>
              <w:divsChild>
                <w:div w:id="392194677">
                  <w:marLeft w:val="600"/>
                  <w:marRight w:val="96"/>
                  <w:marTop w:val="0"/>
                  <w:marBottom w:val="0"/>
                  <w:divBdr>
                    <w:top w:val="none" w:sz="0" w:space="0" w:color="auto"/>
                    <w:left w:val="none" w:sz="0" w:space="0" w:color="auto"/>
                    <w:bottom w:val="none" w:sz="0" w:space="0" w:color="auto"/>
                    <w:right w:val="none" w:sz="0" w:space="0" w:color="auto"/>
                  </w:divBdr>
                </w:div>
              </w:divsChild>
            </w:div>
            <w:div w:id="646055525">
              <w:marLeft w:val="0"/>
              <w:marRight w:val="0"/>
              <w:marTop w:val="0"/>
              <w:marBottom w:val="240"/>
              <w:divBdr>
                <w:top w:val="none" w:sz="0" w:space="0" w:color="auto"/>
                <w:left w:val="none" w:sz="0" w:space="0" w:color="auto"/>
                <w:bottom w:val="none" w:sz="0" w:space="0" w:color="auto"/>
                <w:right w:val="none" w:sz="0" w:space="0" w:color="auto"/>
              </w:divBdr>
              <w:divsChild>
                <w:div w:id="107969786">
                  <w:marLeft w:val="600"/>
                  <w:marRight w:val="96"/>
                  <w:marTop w:val="0"/>
                  <w:marBottom w:val="0"/>
                  <w:divBdr>
                    <w:top w:val="none" w:sz="0" w:space="0" w:color="auto"/>
                    <w:left w:val="none" w:sz="0" w:space="0" w:color="auto"/>
                    <w:bottom w:val="none" w:sz="0" w:space="0" w:color="auto"/>
                    <w:right w:val="none" w:sz="0" w:space="0" w:color="auto"/>
                  </w:divBdr>
                </w:div>
              </w:divsChild>
            </w:div>
            <w:div w:id="1144852556">
              <w:marLeft w:val="0"/>
              <w:marRight w:val="0"/>
              <w:marTop w:val="0"/>
              <w:marBottom w:val="240"/>
              <w:divBdr>
                <w:top w:val="none" w:sz="0" w:space="0" w:color="auto"/>
                <w:left w:val="none" w:sz="0" w:space="0" w:color="auto"/>
                <w:bottom w:val="none" w:sz="0" w:space="0" w:color="auto"/>
                <w:right w:val="none" w:sz="0" w:space="0" w:color="auto"/>
              </w:divBdr>
              <w:divsChild>
                <w:div w:id="1503738405">
                  <w:marLeft w:val="600"/>
                  <w:marRight w:val="96"/>
                  <w:marTop w:val="0"/>
                  <w:marBottom w:val="0"/>
                  <w:divBdr>
                    <w:top w:val="none" w:sz="0" w:space="0" w:color="auto"/>
                    <w:left w:val="none" w:sz="0" w:space="0" w:color="auto"/>
                    <w:bottom w:val="none" w:sz="0" w:space="0" w:color="auto"/>
                    <w:right w:val="none" w:sz="0" w:space="0" w:color="auto"/>
                  </w:divBdr>
                </w:div>
              </w:divsChild>
            </w:div>
            <w:div w:id="1696419320">
              <w:marLeft w:val="0"/>
              <w:marRight w:val="0"/>
              <w:marTop w:val="0"/>
              <w:marBottom w:val="240"/>
              <w:divBdr>
                <w:top w:val="none" w:sz="0" w:space="0" w:color="auto"/>
                <w:left w:val="none" w:sz="0" w:space="0" w:color="auto"/>
                <w:bottom w:val="none" w:sz="0" w:space="0" w:color="auto"/>
                <w:right w:val="none" w:sz="0" w:space="0" w:color="auto"/>
              </w:divBdr>
              <w:divsChild>
                <w:div w:id="1391339729">
                  <w:marLeft w:val="600"/>
                  <w:marRight w:val="96"/>
                  <w:marTop w:val="0"/>
                  <w:marBottom w:val="0"/>
                  <w:divBdr>
                    <w:top w:val="none" w:sz="0" w:space="0" w:color="auto"/>
                    <w:left w:val="none" w:sz="0" w:space="0" w:color="auto"/>
                    <w:bottom w:val="none" w:sz="0" w:space="0" w:color="auto"/>
                    <w:right w:val="none" w:sz="0" w:space="0" w:color="auto"/>
                  </w:divBdr>
                </w:div>
              </w:divsChild>
            </w:div>
            <w:div w:id="1943680089">
              <w:marLeft w:val="0"/>
              <w:marRight w:val="0"/>
              <w:marTop w:val="0"/>
              <w:marBottom w:val="240"/>
              <w:divBdr>
                <w:top w:val="none" w:sz="0" w:space="0" w:color="auto"/>
                <w:left w:val="none" w:sz="0" w:space="0" w:color="auto"/>
                <w:bottom w:val="none" w:sz="0" w:space="0" w:color="auto"/>
                <w:right w:val="none" w:sz="0" w:space="0" w:color="auto"/>
              </w:divBdr>
              <w:divsChild>
                <w:div w:id="1295450525">
                  <w:marLeft w:val="600"/>
                  <w:marRight w:val="96"/>
                  <w:marTop w:val="0"/>
                  <w:marBottom w:val="0"/>
                  <w:divBdr>
                    <w:top w:val="none" w:sz="0" w:space="0" w:color="auto"/>
                    <w:left w:val="none" w:sz="0" w:space="0" w:color="auto"/>
                    <w:bottom w:val="none" w:sz="0" w:space="0" w:color="auto"/>
                    <w:right w:val="none" w:sz="0" w:space="0" w:color="auto"/>
                  </w:divBdr>
                </w:div>
              </w:divsChild>
            </w:div>
            <w:div w:id="573860369">
              <w:marLeft w:val="0"/>
              <w:marRight w:val="0"/>
              <w:marTop w:val="0"/>
              <w:marBottom w:val="240"/>
              <w:divBdr>
                <w:top w:val="none" w:sz="0" w:space="0" w:color="auto"/>
                <w:left w:val="none" w:sz="0" w:space="0" w:color="auto"/>
                <w:bottom w:val="none" w:sz="0" w:space="0" w:color="auto"/>
                <w:right w:val="none" w:sz="0" w:space="0" w:color="auto"/>
              </w:divBdr>
              <w:divsChild>
                <w:div w:id="1233734999">
                  <w:marLeft w:val="600"/>
                  <w:marRight w:val="96"/>
                  <w:marTop w:val="0"/>
                  <w:marBottom w:val="0"/>
                  <w:divBdr>
                    <w:top w:val="none" w:sz="0" w:space="0" w:color="auto"/>
                    <w:left w:val="none" w:sz="0" w:space="0" w:color="auto"/>
                    <w:bottom w:val="none" w:sz="0" w:space="0" w:color="auto"/>
                    <w:right w:val="none" w:sz="0" w:space="0" w:color="auto"/>
                  </w:divBdr>
                </w:div>
              </w:divsChild>
            </w:div>
            <w:div w:id="2023778892">
              <w:marLeft w:val="0"/>
              <w:marRight w:val="0"/>
              <w:marTop w:val="0"/>
              <w:marBottom w:val="240"/>
              <w:divBdr>
                <w:top w:val="none" w:sz="0" w:space="0" w:color="auto"/>
                <w:left w:val="none" w:sz="0" w:space="0" w:color="auto"/>
                <w:bottom w:val="none" w:sz="0" w:space="0" w:color="auto"/>
                <w:right w:val="none" w:sz="0" w:space="0" w:color="auto"/>
              </w:divBdr>
              <w:divsChild>
                <w:div w:id="1115754243">
                  <w:marLeft w:val="600"/>
                  <w:marRight w:val="96"/>
                  <w:marTop w:val="0"/>
                  <w:marBottom w:val="0"/>
                  <w:divBdr>
                    <w:top w:val="none" w:sz="0" w:space="0" w:color="auto"/>
                    <w:left w:val="none" w:sz="0" w:space="0" w:color="auto"/>
                    <w:bottom w:val="none" w:sz="0" w:space="0" w:color="auto"/>
                    <w:right w:val="none" w:sz="0" w:space="0" w:color="auto"/>
                  </w:divBdr>
                </w:div>
              </w:divsChild>
            </w:div>
            <w:div w:id="796413308">
              <w:marLeft w:val="0"/>
              <w:marRight w:val="0"/>
              <w:marTop w:val="0"/>
              <w:marBottom w:val="240"/>
              <w:divBdr>
                <w:top w:val="none" w:sz="0" w:space="0" w:color="auto"/>
                <w:left w:val="none" w:sz="0" w:space="0" w:color="auto"/>
                <w:bottom w:val="none" w:sz="0" w:space="0" w:color="auto"/>
                <w:right w:val="none" w:sz="0" w:space="0" w:color="auto"/>
              </w:divBdr>
              <w:divsChild>
                <w:div w:id="32190642">
                  <w:marLeft w:val="600"/>
                  <w:marRight w:val="96"/>
                  <w:marTop w:val="0"/>
                  <w:marBottom w:val="0"/>
                  <w:divBdr>
                    <w:top w:val="none" w:sz="0" w:space="0" w:color="auto"/>
                    <w:left w:val="none" w:sz="0" w:space="0" w:color="auto"/>
                    <w:bottom w:val="none" w:sz="0" w:space="0" w:color="auto"/>
                    <w:right w:val="none" w:sz="0" w:space="0" w:color="auto"/>
                  </w:divBdr>
                </w:div>
              </w:divsChild>
            </w:div>
            <w:div w:id="193346305">
              <w:marLeft w:val="0"/>
              <w:marRight w:val="0"/>
              <w:marTop w:val="0"/>
              <w:marBottom w:val="240"/>
              <w:divBdr>
                <w:top w:val="none" w:sz="0" w:space="0" w:color="auto"/>
                <w:left w:val="none" w:sz="0" w:space="0" w:color="auto"/>
                <w:bottom w:val="none" w:sz="0" w:space="0" w:color="auto"/>
                <w:right w:val="none" w:sz="0" w:space="0" w:color="auto"/>
              </w:divBdr>
              <w:divsChild>
                <w:div w:id="957447747">
                  <w:marLeft w:val="600"/>
                  <w:marRight w:val="96"/>
                  <w:marTop w:val="0"/>
                  <w:marBottom w:val="0"/>
                  <w:divBdr>
                    <w:top w:val="none" w:sz="0" w:space="0" w:color="auto"/>
                    <w:left w:val="none" w:sz="0" w:space="0" w:color="auto"/>
                    <w:bottom w:val="none" w:sz="0" w:space="0" w:color="auto"/>
                    <w:right w:val="none" w:sz="0" w:space="0" w:color="auto"/>
                  </w:divBdr>
                </w:div>
              </w:divsChild>
            </w:div>
            <w:div w:id="163280003">
              <w:marLeft w:val="0"/>
              <w:marRight w:val="0"/>
              <w:marTop w:val="0"/>
              <w:marBottom w:val="240"/>
              <w:divBdr>
                <w:top w:val="none" w:sz="0" w:space="0" w:color="auto"/>
                <w:left w:val="none" w:sz="0" w:space="0" w:color="auto"/>
                <w:bottom w:val="none" w:sz="0" w:space="0" w:color="auto"/>
                <w:right w:val="none" w:sz="0" w:space="0" w:color="auto"/>
              </w:divBdr>
              <w:divsChild>
                <w:div w:id="1068460890">
                  <w:marLeft w:val="600"/>
                  <w:marRight w:val="96"/>
                  <w:marTop w:val="0"/>
                  <w:marBottom w:val="0"/>
                  <w:divBdr>
                    <w:top w:val="none" w:sz="0" w:space="0" w:color="auto"/>
                    <w:left w:val="none" w:sz="0" w:space="0" w:color="auto"/>
                    <w:bottom w:val="none" w:sz="0" w:space="0" w:color="auto"/>
                    <w:right w:val="none" w:sz="0" w:space="0" w:color="auto"/>
                  </w:divBdr>
                </w:div>
              </w:divsChild>
            </w:div>
            <w:div w:id="1747992124">
              <w:marLeft w:val="0"/>
              <w:marRight w:val="0"/>
              <w:marTop w:val="0"/>
              <w:marBottom w:val="240"/>
              <w:divBdr>
                <w:top w:val="none" w:sz="0" w:space="0" w:color="auto"/>
                <w:left w:val="none" w:sz="0" w:space="0" w:color="auto"/>
                <w:bottom w:val="none" w:sz="0" w:space="0" w:color="auto"/>
                <w:right w:val="none" w:sz="0" w:space="0" w:color="auto"/>
              </w:divBdr>
              <w:divsChild>
                <w:div w:id="1941141839">
                  <w:marLeft w:val="600"/>
                  <w:marRight w:val="96"/>
                  <w:marTop w:val="0"/>
                  <w:marBottom w:val="0"/>
                  <w:divBdr>
                    <w:top w:val="none" w:sz="0" w:space="0" w:color="auto"/>
                    <w:left w:val="none" w:sz="0" w:space="0" w:color="auto"/>
                    <w:bottom w:val="none" w:sz="0" w:space="0" w:color="auto"/>
                    <w:right w:val="none" w:sz="0" w:space="0" w:color="auto"/>
                  </w:divBdr>
                </w:div>
              </w:divsChild>
            </w:div>
            <w:div w:id="1661274592">
              <w:marLeft w:val="0"/>
              <w:marRight w:val="0"/>
              <w:marTop w:val="0"/>
              <w:marBottom w:val="240"/>
              <w:divBdr>
                <w:top w:val="none" w:sz="0" w:space="0" w:color="auto"/>
                <w:left w:val="none" w:sz="0" w:space="0" w:color="auto"/>
                <w:bottom w:val="none" w:sz="0" w:space="0" w:color="auto"/>
                <w:right w:val="none" w:sz="0" w:space="0" w:color="auto"/>
              </w:divBdr>
              <w:divsChild>
                <w:div w:id="240019189">
                  <w:marLeft w:val="600"/>
                  <w:marRight w:val="96"/>
                  <w:marTop w:val="0"/>
                  <w:marBottom w:val="0"/>
                  <w:divBdr>
                    <w:top w:val="none" w:sz="0" w:space="0" w:color="auto"/>
                    <w:left w:val="none" w:sz="0" w:space="0" w:color="auto"/>
                    <w:bottom w:val="none" w:sz="0" w:space="0" w:color="auto"/>
                    <w:right w:val="none" w:sz="0" w:space="0" w:color="auto"/>
                  </w:divBdr>
                </w:div>
              </w:divsChild>
            </w:div>
            <w:div w:id="944577710">
              <w:marLeft w:val="0"/>
              <w:marRight w:val="0"/>
              <w:marTop w:val="0"/>
              <w:marBottom w:val="240"/>
              <w:divBdr>
                <w:top w:val="none" w:sz="0" w:space="0" w:color="auto"/>
                <w:left w:val="none" w:sz="0" w:space="0" w:color="auto"/>
                <w:bottom w:val="none" w:sz="0" w:space="0" w:color="auto"/>
                <w:right w:val="none" w:sz="0" w:space="0" w:color="auto"/>
              </w:divBdr>
              <w:divsChild>
                <w:div w:id="1862742091">
                  <w:marLeft w:val="600"/>
                  <w:marRight w:val="96"/>
                  <w:marTop w:val="0"/>
                  <w:marBottom w:val="0"/>
                  <w:divBdr>
                    <w:top w:val="none" w:sz="0" w:space="0" w:color="auto"/>
                    <w:left w:val="none" w:sz="0" w:space="0" w:color="auto"/>
                    <w:bottom w:val="none" w:sz="0" w:space="0" w:color="auto"/>
                    <w:right w:val="none" w:sz="0" w:space="0" w:color="auto"/>
                  </w:divBdr>
                </w:div>
              </w:divsChild>
            </w:div>
            <w:div w:id="1423145534">
              <w:marLeft w:val="0"/>
              <w:marRight w:val="0"/>
              <w:marTop w:val="0"/>
              <w:marBottom w:val="240"/>
              <w:divBdr>
                <w:top w:val="none" w:sz="0" w:space="0" w:color="auto"/>
                <w:left w:val="none" w:sz="0" w:space="0" w:color="auto"/>
                <w:bottom w:val="none" w:sz="0" w:space="0" w:color="auto"/>
                <w:right w:val="none" w:sz="0" w:space="0" w:color="auto"/>
              </w:divBdr>
              <w:divsChild>
                <w:div w:id="1121416809">
                  <w:marLeft w:val="600"/>
                  <w:marRight w:val="96"/>
                  <w:marTop w:val="0"/>
                  <w:marBottom w:val="0"/>
                  <w:divBdr>
                    <w:top w:val="none" w:sz="0" w:space="0" w:color="auto"/>
                    <w:left w:val="none" w:sz="0" w:space="0" w:color="auto"/>
                    <w:bottom w:val="none" w:sz="0" w:space="0" w:color="auto"/>
                    <w:right w:val="none" w:sz="0" w:space="0" w:color="auto"/>
                  </w:divBdr>
                </w:div>
              </w:divsChild>
            </w:div>
            <w:div w:id="1796176390">
              <w:marLeft w:val="0"/>
              <w:marRight w:val="0"/>
              <w:marTop w:val="0"/>
              <w:marBottom w:val="240"/>
              <w:divBdr>
                <w:top w:val="none" w:sz="0" w:space="0" w:color="auto"/>
                <w:left w:val="none" w:sz="0" w:space="0" w:color="auto"/>
                <w:bottom w:val="none" w:sz="0" w:space="0" w:color="auto"/>
                <w:right w:val="none" w:sz="0" w:space="0" w:color="auto"/>
              </w:divBdr>
              <w:divsChild>
                <w:div w:id="1096708740">
                  <w:marLeft w:val="600"/>
                  <w:marRight w:val="96"/>
                  <w:marTop w:val="0"/>
                  <w:marBottom w:val="0"/>
                  <w:divBdr>
                    <w:top w:val="none" w:sz="0" w:space="0" w:color="auto"/>
                    <w:left w:val="none" w:sz="0" w:space="0" w:color="auto"/>
                    <w:bottom w:val="none" w:sz="0" w:space="0" w:color="auto"/>
                    <w:right w:val="none" w:sz="0" w:space="0" w:color="auto"/>
                  </w:divBdr>
                </w:div>
              </w:divsChild>
            </w:div>
            <w:div w:id="832183393">
              <w:marLeft w:val="0"/>
              <w:marRight w:val="0"/>
              <w:marTop w:val="0"/>
              <w:marBottom w:val="240"/>
              <w:divBdr>
                <w:top w:val="none" w:sz="0" w:space="0" w:color="auto"/>
                <w:left w:val="none" w:sz="0" w:space="0" w:color="auto"/>
                <w:bottom w:val="none" w:sz="0" w:space="0" w:color="auto"/>
                <w:right w:val="none" w:sz="0" w:space="0" w:color="auto"/>
              </w:divBdr>
              <w:divsChild>
                <w:div w:id="1735811947">
                  <w:marLeft w:val="600"/>
                  <w:marRight w:val="96"/>
                  <w:marTop w:val="0"/>
                  <w:marBottom w:val="0"/>
                  <w:divBdr>
                    <w:top w:val="none" w:sz="0" w:space="0" w:color="auto"/>
                    <w:left w:val="none" w:sz="0" w:space="0" w:color="auto"/>
                    <w:bottom w:val="none" w:sz="0" w:space="0" w:color="auto"/>
                    <w:right w:val="none" w:sz="0" w:space="0" w:color="auto"/>
                  </w:divBdr>
                </w:div>
              </w:divsChild>
            </w:div>
            <w:div w:id="91433370">
              <w:marLeft w:val="0"/>
              <w:marRight w:val="0"/>
              <w:marTop w:val="0"/>
              <w:marBottom w:val="240"/>
              <w:divBdr>
                <w:top w:val="none" w:sz="0" w:space="0" w:color="auto"/>
                <w:left w:val="none" w:sz="0" w:space="0" w:color="auto"/>
                <w:bottom w:val="none" w:sz="0" w:space="0" w:color="auto"/>
                <w:right w:val="none" w:sz="0" w:space="0" w:color="auto"/>
              </w:divBdr>
              <w:divsChild>
                <w:div w:id="1444882555">
                  <w:marLeft w:val="600"/>
                  <w:marRight w:val="96"/>
                  <w:marTop w:val="0"/>
                  <w:marBottom w:val="0"/>
                  <w:divBdr>
                    <w:top w:val="none" w:sz="0" w:space="0" w:color="auto"/>
                    <w:left w:val="none" w:sz="0" w:space="0" w:color="auto"/>
                    <w:bottom w:val="none" w:sz="0" w:space="0" w:color="auto"/>
                    <w:right w:val="none" w:sz="0" w:space="0" w:color="auto"/>
                  </w:divBdr>
                </w:div>
              </w:divsChild>
            </w:div>
            <w:div w:id="404692509">
              <w:marLeft w:val="0"/>
              <w:marRight w:val="0"/>
              <w:marTop w:val="0"/>
              <w:marBottom w:val="240"/>
              <w:divBdr>
                <w:top w:val="none" w:sz="0" w:space="0" w:color="auto"/>
                <w:left w:val="none" w:sz="0" w:space="0" w:color="auto"/>
                <w:bottom w:val="none" w:sz="0" w:space="0" w:color="auto"/>
                <w:right w:val="none" w:sz="0" w:space="0" w:color="auto"/>
              </w:divBdr>
              <w:divsChild>
                <w:div w:id="2105344895">
                  <w:marLeft w:val="600"/>
                  <w:marRight w:val="96"/>
                  <w:marTop w:val="0"/>
                  <w:marBottom w:val="0"/>
                  <w:divBdr>
                    <w:top w:val="none" w:sz="0" w:space="0" w:color="auto"/>
                    <w:left w:val="none" w:sz="0" w:space="0" w:color="auto"/>
                    <w:bottom w:val="none" w:sz="0" w:space="0" w:color="auto"/>
                    <w:right w:val="none" w:sz="0" w:space="0" w:color="auto"/>
                  </w:divBdr>
                </w:div>
              </w:divsChild>
            </w:div>
            <w:div w:id="904025994">
              <w:marLeft w:val="0"/>
              <w:marRight w:val="0"/>
              <w:marTop w:val="0"/>
              <w:marBottom w:val="240"/>
              <w:divBdr>
                <w:top w:val="none" w:sz="0" w:space="0" w:color="auto"/>
                <w:left w:val="none" w:sz="0" w:space="0" w:color="auto"/>
                <w:bottom w:val="none" w:sz="0" w:space="0" w:color="auto"/>
                <w:right w:val="none" w:sz="0" w:space="0" w:color="auto"/>
              </w:divBdr>
              <w:divsChild>
                <w:div w:id="1063676903">
                  <w:marLeft w:val="600"/>
                  <w:marRight w:val="96"/>
                  <w:marTop w:val="0"/>
                  <w:marBottom w:val="0"/>
                  <w:divBdr>
                    <w:top w:val="none" w:sz="0" w:space="0" w:color="auto"/>
                    <w:left w:val="none" w:sz="0" w:space="0" w:color="auto"/>
                    <w:bottom w:val="none" w:sz="0" w:space="0" w:color="auto"/>
                    <w:right w:val="none" w:sz="0" w:space="0" w:color="auto"/>
                  </w:divBdr>
                </w:div>
              </w:divsChild>
            </w:div>
            <w:div w:id="785344603">
              <w:marLeft w:val="0"/>
              <w:marRight w:val="0"/>
              <w:marTop w:val="0"/>
              <w:marBottom w:val="240"/>
              <w:divBdr>
                <w:top w:val="none" w:sz="0" w:space="0" w:color="auto"/>
                <w:left w:val="none" w:sz="0" w:space="0" w:color="auto"/>
                <w:bottom w:val="none" w:sz="0" w:space="0" w:color="auto"/>
                <w:right w:val="none" w:sz="0" w:space="0" w:color="auto"/>
              </w:divBdr>
              <w:divsChild>
                <w:div w:id="1757247654">
                  <w:marLeft w:val="600"/>
                  <w:marRight w:val="96"/>
                  <w:marTop w:val="0"/>
                  <w:marBottom w:val="0"/>
                  <w:divBdr>
                    <w:top w:val="none" w:sz="0" w:space="0" w:color="auto"/>
                    <w:left w:val="none" w:sz="0" w:space="0" w:color="auto"/>
                    <w:bottom w:val="none" w:sz="0" w:space="0" w:color="auto"/>
                    <w:right w:val="none" w:sz="0" w:space="0" w:color="auto"/>
                  </w:divBdr>
                </w:div>
              </w:divsChild>
            </w:div>
            <w:div w:id="1394154873">
              <w:marLeft w:val="0"/>
              <w:marRight w:val="0"/>
              <w:marTop w:val="0"/>
              <w:marBottom w:val="240"/>
              <w:divBdr>
                <w:top w:val="none" w:sz="0" w:space="0" w:color="auto"/>
                <w:left w:val="none" w:sz="0" w:space="0" w:color="auto"/>
                <w:bottom w:val="none" w:sz="0" w:space="0" w:color="auto"/>
                <w:right w:val="none" w:sz="0" w:space="0" w:color="auto"/>
              </w:divBdr>
              <w:divsChild>
                <w:div w:id="24137108">
                  <w:marLeft w:val="600"/>
                  <w:marRight w:val="96"/>
                  <w:marTop w:val="0"/>
                  <w:marBottom w:val="0"/>
                  <w:divBdr>
                    <w:top w:val="none" w:sz="0" w:space="0" w:color="auto"/>
                    <w:left w:val="none" w:sz="0" w:space="0" w:color="auto"/>
                    <w:bottom w:val="none" w:sz="0" w:space="0" w:color="auto"/>
                    <w:right w:val="none" w:sz="0" w:space="0" w:color="auto"/>
                  </w:divBdr>
                </w:div>
              </w:divsChild>
            </w:div>
            <w:div w:id="1848136286">
              <w:marLeft w:val="0"/>
              <w:marRight w:val="0"/>
              <w:marTop w:val="0"/>
              <w:marBottom w:val="240"/>
              <w:divBdr>
                <w:top w:val="none" w:sz="0" w:space="0" w:color="auto"/>
                <w:left w:val="none" w:sz="0" w:space="0" w:color="auto"/>
                <w:bottom w:val="none" w:sz="0" w:space="0" w:color="auto"/>
                <w:right w:val="none" w:sz="0" w:space="0" w:color="auto"/>
              </w:divBdr>
              <w:divsChild>
                <w:div w:id="823358492">
                  <w:marLeft w:val="600"/>
                  <w:marRight w:val="96"/>
                  <w:marTop w:val="0"/>
                  <w:marBottom w:val="0"/>
                  <w:divBdr>
                    <w:top w:val="none" w:sz="0" w:space="0" w:color="auto"/>
                    <w:left w:val="none" w:sz="0" w:space="0" w:color="auto"/>
                    <w:bottom w:val="none" w:sz="0" w:space="0" w:color="auto"/>
                    <w:right w:val="none" w:sz="0" w:space="0" w:color="auto"/>
                  </w:divBdr>
                </w:div>
              </w:divsChild>
            </w:div>
            <w:div w:id="1760297853">
              <w:marLeft w:val="0"/>
              <w:marRight w:val="0"/>
              <w:marTop w:val="0"/>
              <w:marBottom w:val="240"/>
              <w:divBdr>
                <w:top w:val="none" w:sz="0" w:space="0" w:color="auto"/>
                <w:left w:val="none" w:sz="0" w:space="0" w:color="auto"/>
                <w:bottom w:val="none" w:sz="0" w:space="0" w:color="auto"/>
                <w:right w:val="none" w:sz="0" w:space="0" w:color="auto"/>
              </w:divBdr>
              <w:divsChild>
                <w:div w:id="89854356">
                  <w:marLeft w:val="600"/>
                  <w:marRight w:val="96"/>
                  <w:marTop w:val="0"/>
                  <w:marBottom w:val="0"/>
                  <w:divBdr>
                    <w:top w:val="none" w:sz="0" w:space="0" w:color="auto"/>
                    <w:left w:val="none" w:sz="0" w:space="0" w:color="auto"/>
                    <w:bottom w:val="none" w:sz="0" w:space="0" w:color="auto"/>
                    <w:right w:val="none" w:sz="0" w:space="0" w:color="auto"/>
                  </w:divBdr>
                </w:div>
              </w:divsChild>
            </w:div>
            <w:div w:id="1901597766">
              <w:marLeft w:val="0"/>
              <w:marRight w:val="0"/>
              <w:marTop w:val="0"/>
              <w:marBottom w:val="240"/>
              <w:divBdr>
                <w:top w:val="none" w:sz="0" w:space="0" w:color="auto"/>
                <w:left w:val="none" w:sz="0" w:space="0" w:color="auto"/>
                <w:bottom w:val="none" w:sz="0" w:space="0" w:color="auto"/>
                <w:right w:val="none" w:sz="0" w:space="0" w:color="auto"/>
              </w:divBdr>
              <w:divsChild>
                <w:div w:id="1593393953">
                  <w:marLeft w:val="600"/>
                  <w:marRight w:val="96"/>
                  <w:marTop w:val="0"/>
                  <w:marBottom w:val="0"/>
                  <w:divBdr>
                    <w:top w:val="none" w:sz="0" w:space="0" w:color="auto"/>
                    <w:left w:val="none" w:sz="0" w:space="0" w:color="auto"/>
                    <w:bottom w:val="none" w:sz="0" w:space="0" w:color="auto"/>
                    <w:right w:val="none" w:sz="0" w:space="0" w:color="auto"/>
                  </w:divBdr>
                </w:div>
              </w:divsChild>
            </w:div>
            <w:div w:id="996223224">
              <w:marLeft w:val="0"/>
              <w:marRight w:val="0"/>
              <w:marTop w:val="0"/>
              <w:marBottom w:val="240"/>
              <w:divBdr>
                <w:top w:val="none" w:sz="0" w:space="0" w:color="auto"/>
                <w:left w:val="none" w:sz="0" w:space="0" w:color="auto"/>
                <w:bottom w:val="none" w:sz="0" w:space="0" w:color="auto"/>
                <w:right w:val="none" w:sz="0" w:space="0" w:color="auto"/>
              </w:divBdr>
              <w:divsChild>
                <w:div w:id="1012224571">
                  <w:marLeft w:val="600"/>
                  <w:marRight w:val="96"/>
                  <w:marTop w:val="0"/>
                  <w:marBottom w:val="0"/>
                  <w:divBdr>
                    <w:top w:val="none" w:sz="0" w:space="0" w:color="auto"/>
                    <w:left w:val="none" w:sz="0" w:space="0" w:color="auto"/>
                    <w:bottom w:val="none" w:sz="0" w:space="0" w:color="auto"/>
                    <w:right w:val="none" w:sz="0" w:space="0" w:color="auto"/>
                  </w:divBdr>
                </w:div>
              </w:divsChild>
            </w:div>
            <w:div w:id="616446532">
              <w:marLeft w:val="0"/>
              <w:marRight w:val="0"/>
              <w:marTop w:val="0"/>
              <w:marBottom w:val="240"/>
              <w:divBdr>
                <w:top w:val="none" w:sz="0" w:space="0" w:color="auto"/>
                <w:left w:val="none" w:sz="0" w:space="0" w:color="auto"/>
                <w:bottom w:val="none" w:sz="0" w:space="0" w:color="auto"/>
                <w:right w:val="none" w:sz="0" w:space="0" w:color="auto"/>
              </w:divBdr>
              <w:divsChild>
                <w:div w:id="872159545">
                  <w:marLeft w:val="600"/>
                  <w:marRight w:val="96"/>
                  <w:marTop w:val="0"/>
                  <w:marBottom w:val="0"/>
                  <w:divBdr>
                    <w:top w:val="none" w:sz="0" w:space="0" w:color="auto"/>
                    <w:left w:val="none" w:sz="0" w:space="0" w:color="auto"/>
                    <w:bottom w:val="none" w:sz="0" w:space="0" w:color="auto"/>
                    <w:right w:val="none" w:sz="0" w:space="0" w:color="auto"/>
                  </w:divBdr>
                </w:div>
              </w:divsChild>
            </w:div>
            <w:div w:id="747845015">
              <w:marLeft w:val="0"/>
              <w:marRight w:val="0"/>
              <w:marTop w:val="0"/>
              <w:marBottom w:val="240"/>
              <w:divBdr>
                <w:top w:val="none" w:sz="0" w:space="0" w:color="auto"/>
                <w:left w:val="none" w:sz="0" w:space="0" w:color="auto"/>
                <w:bottom w:val="none" w:sz="0" w:space="0" w:color="auto"/>
                <w:right w:val="none" w:sz="0" w:space="0" w:color="auto"/>
              </w:divBdr>
              <w:divsChild>
                <w:div w:id="1736320204">
                  <w:marLeft w:val="600"/>
                  <w:marRight w:val="96"/>
                  <w:marTop w:val="0"/>
                  <w:marBottom w:val="0"/>
                  <w:divBdr>
                    <w:top w:val="none" w:sz="0" w:space="0" w:color="auto"/>
                    <w:left w:val="none" w:sz="0" w:space="0" w:color="auto"/>
                    <w:bottom w:val="none" w:sz="0" w:space="0" w:color="auto"/>
                    <w:right w:val="none" w:sz="0" w:space="0" w:color="auto"/>
                  </w:divBdr>
                </w:div>
              </w:divsChild>
            </w:div>
            <w:div w:id="1023627234">
              <w:marLeft w:val="0"/>
              <w:marRight w:val="0"/>
              <w:marTop w:val="0"/>
              <w:marBottom w:val="240"/>
              <w:divBdr>
                <w:top w:val="none" w:sz="0" w:space="0" w:color="auto"/>
                <w:left w:val="none" w:sz="0" w:space="0" w:color="auto"/>
                <w:bottom w:val="none" w:sz="0" w:space="0" w:color="auto"/>
                <w:right w:val="none" w:sz="0" w:space="0" w:color="auto"/>
              </w:divBdr>
              <w:divsChild>
                <w:div w:id="1977878877">
                  <w:marLeft w:val="600"/>
                  <w:marRight w:val="96"/>
                  <w:marTop w:val="0"/>
                  <w:marBottom w:val="0"/>
                  <w:divBdr>
                    <w:top w:val="none" w:sz="0" w:space="0" w:color="auto"/>
                    <w:left w:val="none" w:sz="0" w:space="0" w:color="auto"/>
                    <w:bottom w:val="none" w:sz="0" w:space="0" w:color="auto"/>
                    <w:right w:val="none" w:sz="0" w:space="0" w:color="auto"/>
                  </w:divBdr>
                </w:div>
              </w:divsChild>
            </w:div>
            <w:div w:id="1195195243">
              <w:marLeft w:val="0"/>
              <w:marRight w:val="0"/>
              <w:marTop w:val="0"/>
              <w:marBottom w:val="240"/>
              <w:divBdr>
                <w:top w:val="none" w:sz="0" w:space="0" w:color="auto"/>
                <w:left w:val="none" w:sz="0" w:space="0" w:color="auto"/>
                <w:bottom w:val="none" w:sz="0" w:space="0" w:color="auto"/>
                <w:right w:val="none" w:sz="0" w:space="0" w:color="auto"/>
              </w:divBdr>
              <w:divsChild>
                <w:div w:id="1108238318">
                  <w:marLeft w:val="600"/>
                  <w:marRight w:val="96"/>
                  <w:marTop w:val="0"/>
                  <w:marBottom w:val="0"/>
                  <w:divBdr>
                    <w:top w:val="none" w:sz="0" w:space="0" w:color="auto"/>
                    <w:left w:val="none" w:sz="0" w:space="0" w:color="auto"/>
                    <w:bottom w:val="none" w:sz="0" w:space="0" w:color="auto"/>
                    <w:right w:val="none" w:sz="0" w:space="0" w:color="auto"/>
                  </w:divBdr>
                </w:div>
              </w:divsChild>
            </w:div>
            <w:div w:id="1744184880">
              <w:marLeft w:val="0"/>
              <w:marRight w:val="0"/>
              <w:marTop w:val="0"/>
              <w:marBottom w:val="240"/>
              <w:divBdr>
                <w:top w:val="none" w:sz="0" w:space="0" w:color="auto"/>
                <w:left w:val="none" w:sz="0" w:space="0" w:color="auto"/>
                <w:bottom w:val="none" w:sz="0" w:space="0" w:color="auto"/>
                <w:right w:val="none" w:sz="0" w:space="0" w:color="auto"/>
              </w:divBdr>
              <w:divsChild>
                <w:div w:id="364718953">
                  <w:marLeft w:val="600"/>
                  <w:marRight w:val="96"/>
                  <w:marTop w:val="0"/>
                  <w:marBottom w:val="0"/>
                  <w:divBdr>
                    <w:top w:val="none" w:sz="0" w:space="0" w:color="auto"/>
                    <w:left w:val="none" w:sz="0" w:space="0" w:color="auto"/>
                    <w:bottom w:val="none" w:sz="0" w:space="0" w:color="auto"/>
                    <w:right w:val="none" w:sz="0" w:space="0" w:color="auto"/>
                  </w:divBdr>
                </w:div>
              </w:divsChild>
            </w:div>
            <w:div w:id="241570190">
              <w:marLeft w:val="0"/>
              <w:marRight w:val="0"/>
              <w:marTop w:val="0"/>
              <w:marBottom w:val="240"/>
              <w:divBdr>
                <w:top w:val="none" w:sz="0" w:space="0" w:color="auto"/>
                <w:left w:val="none" w:sz="0" w:space="0" w:color="auto"/>
                <w:bottom w:val="none" w:sz="0" w:space="0" w:color="auto"/>
                <w:right w:val="none" w:sz="0" w:space="0" w:color="auto"/>
              </w:divBdr>
              <w:divsChild>
                <w:div w:id="210002591">
                  <w:marLeft w:val="600"/>
                  <w:marRight w:val="96"/>
                  <w:marTop w:val="0"/>
                  <w:marBottom w:val="0"/>
                  <w:divBdr>
                    <w:top w:val="none" w:sz="0" w:space="0" w:color="auto"/>
                    <w:left w:val="none" w:sz="0" w:space="0" w:color="auto"/>
                    <w:bottom w:val="none" w:sz="0" w:space="0" w:color="auto"/>
                    <w:right w:val="none" w:sz="0" w:space="0" w:color="auto"/>
                  </w:divBdr>
                </w:div>
              </w:divsChild>
            </w:div>
            <w:div w:id="1265532883">
              <w:marLeft w:val="0"/>
              <w:marRight w:val="0"/>
              <w:marTop w:val="0"/>
              <w:marBottom w:val="240"/>
              <w:divBdr>
                <w:top w:val="none" w:sz="0" w:space="0" w:color="auto"/>
                <w:left w:val="none" w:sz="0" w:space="0" w:color="auto"/>
                <w:bottom w:val="none" w:sz="0" w:space="0" w:color="auto"/>
                <w:right w:val="none" w:sz="0" w:space="0" w:color="auto"/>
              </w:divBdr>
              <w:divsChild>
                <w:div w:id="2013752246">
                  <w:marLeft w:val="600"/>
                  <w:marRight w:val="96"/>
                  <w:marTop w:val="0"/>
                  <w:marBottom w:val="0"/>
                  <w:divBdr>
                    <w:top w:val="none" w:sz="0" w:space="0" w:color="auto"/>
                    <w:left w:val="none" w:sz="0" w:space="0" w:color="auto"/>
                    <w:bottom w:val="none" w:sz="0" w:space="0" w:color="auto"/>
                    <w:right w:val="none" w:sz="0" w:space="0" w:color="auto"/>
                  </w:divBdr>
                </w:div>
              </w:divsChild>
            </w:div>
            <w:div w:id="1594123044">
              <w:marLeft w:val="0"/>
              <w:marRight w:val="0"/>
              <w:marTop w:val="0"/>
              <w:marBottom w:val="240"/>
              <w:divBdr>
                <w:top w:val="none" w:sz="0" w:space="0" w:color="auto"/>
                <w:left w:val="none" w:sz="0" w:space="0" w:color="auto"/>
                <w:bottom w:val="none" w:sz="0" w:space="0" w:color="auto"/>
                <w:right w:val="none" w:sz="0" w:space="0" w:color="auto"/>
              </w:divBdr>
              <w:divsChild>
                <w:div w:id="1675914310">
                  <w:marLeft w:val="600"/>
                  <w:marRight w:val="96"/>
                  <w:marTop w:val="0"/>
                  <w:marBottom w:val="0"/>
                  <w:divBdr>
                    <w:top w:val="none" w:sz="0" w:space="0" w:color="auto"/>
                    <w:left w:val="none" w:sz="0" w:space="0" w:color="auto"/>
                    <w:bottom w:val="none" w:sz="0" w:space="0" w:color="auto"/>
                    <w:right w:val="none" w:sz="0" w:space="0" w:color="auto"/>
                  </w:divBdr>
                </w:div>
              </w:divsChild>
            </w:div>
            <w:div w:id="2074155359">
              <w:marLeft w:val="0"/>
              <w:marRight w:val="0"/>
              <w:marTop w:val="0"/>
              <w:marBottom w:val="240"/>
              <w:divBdr>
                <w:top w:val="none" w:sz="0" w:space="0" w:color="auto"/>
                <w:left w:val="none" w:sz="0" w:space="0" w:color="auto"/>
                <w:bottom w:val="none" w:sz="0" w:space="0" w:color="auto"/>
                <w:right w:val="none" w:sz="0" w:space="0" w:color="auto"/>
              </w:divBdr>
              <w:divsChild>
                <w:div w:id="344013694">
                  <w:marLeft w:val="600"/>
                  <w:marRight w:val="96"/>
                  <w:marTop w:val="0"/>
                  <w:marBottom w:val="0"/>
                  <w:divBdr>
                    <w:top w:val="none" w:sz="0" w:space="0" w:color="auto"/>
                    <w:left w:val="none" w:sz="0" w:space="0" w:color="auto"/>
                    <w:bottom w:val="none" w:sz="0" w:space="0" w:color="auto"/>
                    <w:right w:val="none" w:sz="0" w:space="0" w:color="auto"/>
                  </w:divBdr>
                </w:div>
              </w:divsChild>
            </w:div>
            <w:div w:id="406616767">
              <w:marLeft w:val="0"/>
              <w:marRight w:val="0"/>
              <w:marTop w:val="0"/>
              <w:marBottom w:val="240"/>
              <w:divBdr>
                <w:top w:val="none" w:sz="0" w:space="0" w:color="auto"/>
                <w:left w:val="none" w:sz="0" w:space="0" w:color="auto"/>
                <w:bottom w:val="none" w:sz="0" w:space="0" w:color="auto"/>
                <w:right w:val="none" w:sz="0" w:space="0" w:color="auto"/>
              </w:divBdr>
              <w:divsChild>
                <w:div w:id="1502040551">
                  <w:marLeft w:val="600"/>
                  <w:marRight w:val="96"/>
                  <w:marTop w:val="0"/>
                  <w:marBottom w:val="0"/>
                  <w:divBdr>
                    <w:top w:val="none" w:sz="0" w:space="0" w:color="auto"/>
                    <w:left w:val="none" w:sz="0" w:space="0" w:color="auto"/>
                    <w:bottom w:val="none" w:sz="0" w:space="0" w:color="auto"/>
                    <w:right w:val="none" w:sz="0" w:space="0" w:color="auto"/>
                  </w:divBdr>
                </w:div>
              </w:divsChild>
            </w:div>
            <w:div w:id="2058502779">
              <w:marLeft w:val="0"/>
              <w:marRight w:val="0"/>
              <w:marTop w:val="0"/>
              <w:marBottom w:val="240"/>
              <w:divBdr>
                <w:top w:val="none" w:sz="0" w:space="0" w:color="auto"/>
                <w:left w:val="none" w:sz="0" w:space="0" w:color="auto"/>
                <w:bottom w:val="none" w:sz="0" w:space="0" w:color="auto"/>
                <w:right w:val="none" w:sz="0" w:space="0" w:color="auto"/>
              </w:divBdr>
              <w:divsChild>
                <w:div w:id="258415938">
                  <w:marLeft w:val="600"/>
                  <w:marRight w:val="96"/>
                  <w:marTop w:val="0"/>
                  <w:marBottom w:val="0"/>
                  <w:divBdr>
                    <w:top w:val="none" w:sz="0" w:space="0" w:color="auto"/>
                    <w:left w:val="none" w:sz="0" w:space="0" w:color="auto"/>
                    <w:bottom w:val="none" w:sz="0" w:space="0" w:color="auto"/>
                    <w:right w:val="none" w:sz="0" w:space="0" w:color="auto"/>
                  </w:divBdr>
                </w:div>
              </w:divsChild>
            </w:div>
            <w:div w:id="1928880244">
              <w:marLeft w:val="0"/>
              <w:marRight w:val="0"/>
              <w:marTop w:val="0"/>
              <w:marBottom w:val="240"/>
              <w:divBdr>
                <w:top w:val="none" w:sz="0" w:space="0" w:color="auto"/>
                <w:left w:val="none" w:sz="0" w:space="0" w:color="auto"/>
                <w:bottom w:val="none" w:sz="0" w:space="0" w:color="auto"/>
                <w:right w:val="none" w:sz="0" w:space="0" w:color="auto"/>
              </w:divBdr>
              <w:divsChild>
                <w:div w:id="207957095">
                  <w:marLeft w:val="600"/>
                  <w:marRight w:val="96"/>
                  <w:marTop w:val="0"/>
                  <w:marBottom w:val="0"/>
                  <w:divBdr>
                    <w:top w:val="none" w:sz="0" w:space="0" w:color="auto"/>
                    <w:left w:val="none" w:sz="0" w:space="0" w:color="auto"/>
                    <w:bottom w:val="none" w:sz="0" w:space="0" w:color="auto"/>
                    <w:right w:val="none" w:sz="0" w:space="0" w:color="auto"/>
                  </w:divBdr>
                </w:div>
              </w:divsChild>
            </w:div>
            <w:div w:id="810634073">
              <w:marLeft w:val="0"/>
              <w:marRight w:val="0"/>
              <w:marTop w:val="0"/>
              <w:marBottom w:val="240"/>
              <w:divBdr>
                <w:top w:val="none" w:sz="0" w:space="0" w:color="auto"/>
                <w:left w:val="none" w:sz="0" w:space="0" w:color="auto"/>
                <w:bottom w:val="none" w:sz="0" w:space="0" w:color="auto"/>
                <w:right w:val="none" w:sz="0" w:space="0" w:color="auto"/>
              </w:divBdr>
              <w:divsChild>
                <w:div w:id="1925794689">
                  <w:marLeft w:val="600"/>
                  <w:marRight w:val="96"/>
                  <w:marTop w:val="0"/>
                  <w:marBottom w:val="0"/>
                  <w:divBdr>
                    <w:top w:val="none" w:sz="0" w:space="0" w:color="auto"/>
                    <w:left w:val="none" w:sz="0" w:space="0" w:color="auto"/>
                    <w:bottom w:val="none" w:sz="0" w:space="0" w:color="auto"/>
                    <w:right w:val="none" w:sz="0" w:space="0" w:color="auto"/>
                  </w:divBdr>
                </w:div>
              </w:divsChild>
            </w:div>
            <w:div w:id="1479615745">
              <w:marLeft w:val="0"/>
              <w:marRight w:val="0"/>
              <w:marTop w:val="0"/>
              <w:marBottom w:val="240"/>
              <w:divBdr>
                <w:top w:val="none" w:sz="0" w:space="0" w:color="auto"/>
                <w:left w:val="none" w:sz="0" w:space="0" w:color="auto"/>
                <w:bottom w:val="none" w:sz="0" w:space="0" w:color="auto"/>
                <w:right w:val="none" w:sz="0" w:space="0" w:color="auto"/>
              </w:divBdr>
              <w:divsChild>
                <w:div w:id="606815576">
                  <w:marLeft w:val="600"/>
                  <w:marRight w:val="96"/>
                  <w:marTop w:val="0"/>
                  <w:marBottom w:val="0"/>
                  <w:divBdr>
                    <w:top w:val="none" w:sz="0" w:space="0" w:color="auto"/>
                    <w:left w:val="none" w:sz="0" w:space="0" w:color="auto"/>
                    <w:bottom w:val="none" w:sz="0" w:space="0" w:color="auto"/>
                    <w:right w:val="none" w:sz="0" w:space="0" w:color="auto"/>
                  </w:divBdr>
                </w:div>
              </w:divsChild>
            </w:div>
            <w:div w:id="1227910979">
              <w:marLeft w:val="0"/>
              <w:marRight w:val="0"/>
              <w:marTop w:val="0"/>
              <w:marBottom w:val="240"/>
              <w:divBdr>
                <w:top w:val="none" w:sz="0" w:space="0" w:color="auto"/>
                <w:left w:val="none" w:sz="0" w:space="0" w:color="auto"/>
                <w:bottom w:val="none" w:sz="0" w:space="0" w:color="auto"/>
                <w:right w:val="none" w:sz="0" w:space="0" w:color="auto"/>
              </w:divBdr>
              <w:divsChild>
                <w:div w:id="827747734">
                  <w:marLeft w:val="600"/>
                  <w:marRight w:val="96"/>
                  <w:marTop w:val="0"/>
                  <w:marBottom w:val="0"/>
                  <w:divBdr>
                    <w:top w:val="none" w:sz="0" w:space="0" w:color="auto"/>
                    <w:left w:val="none" w:sz="0" w:space="0" w:color="auto"/>
                    <w:bottom w:val="none" w:sz="0" w:space="0" w:color="auto"/>
                    <w:right w:val="none" w:sz="0" w:space="0" w:color="auto"/>
                  </w:divBdr>
                </w:div>
              </w:divsChild>
            </w:div>
            <w:div w:id="750392258">
              <w:marLeft w:val="0"/>
              <w:marRight w:val="0"/>
              <w:marTop w:val="0"/>
              <w:marBottom w:val="240"/>
              <w:divBdr>
                <w:top w:val="none" w:sz="0" w:space="0" w:color="auto"/>
                <w:left w:val="none" w:sz="0" w:space="0" w:color="auto"/>
                <w:bottom w:val="none" w:sz="0" w:space="0" w:color="auto"/>
                <w:right w:val="none" w:sz="0" w:space="0" w:color="auto"/>
              </w:divBdr>
              <w:divsChild>
                <w:div w:id="39399505">
                  <w:marLeft w:val="600"/>
                  <w:marRight w:val="96"/>
                  <w:marTop w:val="0"/>
                  <w:marBottom w:val="0"/>
                  <w:divBdr>
                    <w:top w:val="none" w:sz="0" w:space="0" w:color="auto"/>
                    <w:left w:val="none" w:sz="0" w:space="0" w:color="auto"/>
                    <w:bottom w:val="none" w:sz="0" w:space="0" w:color="auto"/>
                    <w:right w:val="none" w:sz="0" w:space="0" w:color="auto"/>
                  </w:divBdr>
                </w:div>
              </w:divsChild>
            </w:div>
            <w:div w:id="1565870151">
              <w:marLeft w:val="0"/>
              <w:marRight w:val="0"/>
              <w:marTop w:val="0"/>
              <w:marBottom w:val="240"/>
              <w:divBdr>
                <w:top w:val="none" w:sz="0" w:space="0" w:color="auto"/>
                <w:left w:val="none" w:sz="0" w:space="0" w:color="auto"/>
                <w:bottom w:val="none" w:sz="0" w:space="0" w:color="auto"/>
                <w:right w:val="none" w:sz="0" w:space="0" w:color="auto"/>
              </w:divBdr>
              <w:divsChild>
                <w:div w:id="2017414308">
                  <w:marLeft w:val="600"/>
                  <w:marRight w:val="96"/>
                  <w:marTop w:val="0"/>
                  <w:marBottom w:val="0"/>
                  <w:divBdr>
                    <w:top w:val="none" w:sz="0" w:space="0" w:color="auto"/>
                    <w:left w:val="none" w:sz="0" w:space="0" w:color="auto"/>
                    <w:bottom w:val="none" w:sz="0" w:space="0" w:color="auto"/>
                    <w:right w:val="none" w:sz="0" w:space="0" w:color="auto"/>
                  </w:divBdr>
                </w:div>
              </w:divsChild>
            </w:div>
            <w:div w:id="1290277870">
              <w:marLeft w:val="0"/>
              <w:marRight w:val="0"/>
              <w:marTop w:val="0"/>
              <w:marBottom w:val="240"/>
              <w:divBdr>
                <w:top w:val="none" w:sz="0" w:space="0" w:color="auto"/>
                <w:left w:val="none" w:sz="0" w:space="0" w:color="auto"/>
                <w:bottom w:val="none" w:sz="0" w:space="0" w:color="auto"/>
                <w:right w:val="none" w:sz="0" w:space="0" w:color="auto"/>
              </w:divBdr>
              <w:divsChild>
                <w:div w:id="1581871541">
                  <w:marLeft w:val="600"/>
                  <w:marRight w:val="96"/>
                  <w:marTop w:val="0"/>
                  <w:marBottom w:val="0"/>
                  <w:divBdr>
                    <w:top w:val="none" w:sz="0" w:space="0" w:color="auto"/>
                    <w:left w:val="none" w:sz="0" w:space="0" w:color="auto"/>
                    <w:bottom w:val="none" w:sz="0" w:space="0" w:color="auto"/>
                    <w:right w:val="none" w:sz="0" w:space="0" w:color="auto"/>
                  </w:divBdr>
                </w:div>
              </w:divsChild>
            </w:div>
            <w:div w:id="1403868824">
              <w:marLeft w:val="0"/>
              <w:marRight w:val="0"/>
              <w:marTop w:val="0"/>
              <w:marBottom w:val="240"/>
              <w:divBdr>
                <w:top w:val="none" w:sz="0" w:space="0" w:color="auto"/>
                <w:left w:val="none" w:sz="0" w:space="0" w:color="auto"/>
                <w:bottom w:val="none" w:sz="0" w:space="0" w:color="auto"/>
                <w:right w:val="none" w:sz="0" w:space="0" w:color="auto"/>
              </w:divBdr>
              <w:divsChild>
                <w:div w:id="654459754">
                  <w:marLeft w:val="600"/>
                  <w:marRight w:val="96"/>
                  <w:marTop w:val="0"/>
                  <w:marBottom w:val="0"/>
                  <w:divBdr>
                    <w:top w:val="none" w:sz="0" w:space="0" w:color="auto"/>
                    <w:left w:val="none" w:sz="0" w:space="0" w:color="auto"/>
                    <w:bottom w:val="none" w:sz="0" w:space="0" w:color="auto"/>
                    <w:right w:val="none" w:sz="0" w:space="0" w:color="auto"/>
                  </w:divBdr>
                </w:div>
              </w:divsChild>
            </w:div>
            <w:div w:id="1340346859">
              <w:marLeft w:val="0"/>
              <w:marRight w:val="0"/>
              <w:marTop w:val="0"/>
              <w:marBottom w:val="240"/>
              <w:divBdr>
                <w:top w:val="none" w:sz="0" w:space="0" w:color="auto"/>
                <w:left w:val="none" w:sz="0" w:space="0" w:color="auto"/>
                <w:bottom w:val="none" w:sz="0" w:space="0" w:color="auto"/>
                <w:right w:val="none" w:sz="0" w:space="0" w:color="auto"/>
              </w:divBdr>
              <w:divsChild>
                <w:div w:id="719522455">
                  <w:marLeft w:val="600"/>
                  <w:marRight w:val="96"/>
                  <w:marTop w:val="0"/>
                  <w:marBottom w:val="0"/>
                  <w:divBdr>
                    <w:top w:val="none" w:sz="0" w:space="0" w:color="auto"/>
                    <w:left w:val="none" w:sz="0" w:space="0" w:color="auto"/>
                    <w:bottom w:val="none" w:sz="0" w:space="0" w:color="auto"/>
                    <w:right w:val="none" w:sz="0" w:space="0" w:color="auto"/>
                  </w:divBdr>
                </w:div>
              </w:divsChild>
            </w:div>
            <w:div w:id="346563747">
              <w:marLeft w:val="0"/>
              <w:marRight w:val="0"/>
              <w:marTop w:val="0"/>
              <w:marBottom w:val="240"/>
              <w:divBdr>
                <w:top w:val="none" w:sz="0" w:space="0" w:color="auto"/>
                <w:left w:val="none" w:sz="0" w:space="0" w:color="auto"/>
                <w:bottom w:val="none" w:sz="0" w:space="0" w:color="auto"/>
                <w:right w:val="none" w:sz="0" w:space="0" w:color="auto"/>
              </w:divBdr>
              <w:divsChild>
                <w:div w:id="1643849571">
                  <w:marLeft w:val="600"/>
                  <w:marRight w:val="96"/>
                  <w:marTop w:val="0"/>
                  <w:marBottom w:val="0"/>
                  <w:divBdr>
                    <w:top w:val="none" w:sz="0" w:space="0" w:color="auto"/>
                    <w:left w:val="none" w:sz="0" w:space="0" w:color="auto"/>
                    <w:bottom w:val="none" w:sz="0" w:space="0" w:color="auto"/>
                    <w:right w:val="none" w:sz="0" w:space="0" w:color="auto"/>
                  </w:divBdr>
                </w:div>
              </w:divsChild>
            </w:div>
            <w:div w:id="1042949405">
              <w:marLeft w:val="0"/>
              <w:marRight w:val="0"/>
              <w:marTop w:val="0"/>
              <w:marBottom w:val="240"/>
              <w:divBdr>
                <w:top w:val="none" w:sz="0" w:space="0" w:color="auto"/>
                <w:left w:val="none" w:sz="0" w:space="0" w:color="auto"/>
                <w:bottom w:val="none" w:sz="0" w:space="0" w:color="auto"/>
                <w:right w:val="none" w:sz="0" w:space="0" w:color="auto"/>
              </w:divBdr>
              <w:divsChild>
                <w:div w:id="254293664">
                  <w:marLeft w:val="600"/>
                  <w:marRight w:val="96"/>
                  <w:marTop w:val="0"/>
                  <w:marBottom w:val="0"/>
                  <w:divBdr>
                    <w:top w:val="none" w:sz="0" w:space="0" w:color="auto"/>
                    <w:left w:val="none" w:sz="0" w:space="0" w:color="auto"/>
                    <w:bottom w:val="none" w:sz="0" w:space="0" w:color="auto"/>
                    <w:right w:val="none" w:sz="0" w:space="0" w:color="auto"/>
                  </w:divBdr>
                </w:div>
              </w:divsChild>
            </w:div>
            <w:div w:id="1290043090">
              <w:marLeft w:val="0"/>
              <w:marRight w:val="0"/>
              <w:marTop w:val="0"/>
              <w:marBottom w:val="240"/>
              <w:divBdr>
                <w:top w:val="none" w:sz="0" w:space="0" w:color="auto"/>
                <w:left w:val="none" w:sz="0" w:space="0" w:color="auto"/>
                <w:bottom w:val="none" w:sz="0" w:space="0" w:color="auto"/>
                <w:right w:val="none" w:sz="0" w:space="0" w:color="auto"/>
              </w:divBdr>
              <w:divsChild>
                <w:div w:id="1499157528">
                  <w:marLeft w:val="600"/>
                  <w:marRight w:val="96"/>
                  <w:marTop w:val="0"/>
                  <w:marBottom w:val="0"/>
                  <w:divBdr>
                    <w:top w:val="none" w:sz="0" w:space="0" w:color="auto"/>
                    <w:left w:val="none" w:sz="0" w:space="0" w:color="auto"/>
                    <w:bottom w:val="none" w:sz="0" w:space="0" w:color="auto"/>
                    <w:right w:val="none" w:sz="0" w:space="0" w:color="auto"/>
                  </w:divBdr>
                </w:div>
              </w:divsChild>
            </w:div>
            <w:div w:id="913515908">
              <w:marLeft w:val="0"/>
              <w:marRight w:val="0"/>
              <w:marTop w:val="0"/>
              <w:marBottom w:val="240"/>
              <w:divBdr>
                <w:top w:val="none" w:sz="0" w:space="0" w:color="auto"/>
                <w:left w:val="none" w:sz="0" w:space="0" w:color="auto"/>
                <w:bottom w:val="none" w:sz="0" w:space="0" w:color="auto"/>
                <w:right w:val="none" w:sz="0" w:space="0" w:color="auto"/>
              </w:divBdr>
              <w:divsChild>
                <w:div w:id="1646272529">
                  <w:marLeft w:val="600"/>
                  <w:marRight w:val="96"/>
                  <w:marTop w:val="0"/>
                  <w:marBottom w:val="0"/>
                  <w:divBdr>
                    <w:top w:val="none" w:sz="0" w:space="0" w:color="auto"/>
                    <w:left w:val="none" w:sz="0" w:space="0" w:color="auto"/>
                    <w:bottom w:val="none" w:sz="0" w:space="0" w:color="auto"/>
                    <w:right w:val="none" w:sz="0" w:space="0" w:color="auto"/>
                  </w:divBdr>
                </w:div>
              </w:divsChild>
            </w:div>
            <w:div w:id="631983267">
              <w:marLeft w:val="0"/>
              <w:marRight w:val="0"/>
              <w:marTop w:val="0"/>
              <w:marBottom w:val="240"/>
              <w:divBdr>
                <w:top w:val="none" w:sz="0" w:space="0" w:color="auto"/>
                <w:left w:val="none" w:sz="0" w:space="0" w:color="auto"/>
                <w:bottom w:val="none" w:sz="0" w:space="0" w:color="auto"/>
                <w:right w:val="none" w:sz="0" w:space="0" w:color="auto"/>
              </w:divBdr>
              <w:divsChild>
                <w:div w:id="1536234345">
                  <w:marLeft w:val="600"/>
                  <w:marRight w:val="96"/>
                  <w:marTop w:val="0"/>
                  <w:marBottom w:val="0"/>
                  <w:divBdr>
                    <w:top w:val="none" w:sz="0" w:space="0" w:color="auto"/>
                    <w:left w:val="none" w:sz="0" w:space="0" w:color="auto"/>
                    <w:bottom w:val="none" w:sz="0" w:space="0" w:color="auto"/>
                    <w:right w:val="none" w:sz="0" w:space="0" w:color="auto"/>
                  </w:divBdr>
                </w:div>
              </w:divsChild>
            </w:div>
            <w:div w:id="231428145">
              <w:marLeft w:val="0"/>
              <w:marRight w:val="0"/>
              <w:marTop w:val="0"/>
              <w:marBottom w:val="240"/>
              <w:divBdr>
                <w:top w:val="none" w:sz="0" w:space="0" w:color="auto"/>
                <w:left w:val="none" w:sz="0" w:space="0" w:color="auto"/>
                <w:bottom w:val="none" w:sz="0" w:space="0" w:color="auto"/>
                <w:right w:val="none" w:sz="0" w:space="0" w:color="auto"/>
              </w:divBdr>
              <w:divsChild>
                <w:div w:id="480924254">
                  <w:marLeft w:val="600"/>
                  <w:marRight w:val="96"/>
                  <w:marTop w:val="0"/>
                  <w:marBottom w:val="0"/>
                  <w:divBdr>
                    <w:top w:val="none" w:sz="0" w:space="0" w:color="auto"/>
                    <w:left w:val="none" w:sz="0" w:space="0" w:color="auto"/>
                    <w:bottom w:val="none" w:sz="0" w:space="0" w:color="auto"/>
                    <w:right w:val="none" w:sz="0" w:space="0" w:color="auto"/>
                  </w:divBdr>
                </w:div>
              </w:divsChild>
            </w:div>
            <w:div w:id="1457529964">
              <w:marLeft w:val="0"/>
              <w:marRight w:val="0"/>
              <w:marTop w:val="0"/>
              <w:marBottom w:val="240"/>
              <w:divBdr>
                <w:top w:val="none" w:sz="0" w:space="0" w:color="auto"/>
                <w:left w:val="none" w:sz="0" w:space="0" w:color="auto"/>
                <w:bottom w:val="none" w:sz="0" w:space="0" w:color="auto"/>
                <w:right w:val="none" w:sz="0" w:space="0" w:color="auto"/>
              </w:divBdr>
              <w:divsChild>
                <w:div w:id="2042439328">
                  <w:marLeft w:val="600"/>
                  <w:marRight w:val="96"/>
                  <w:marTop w:val="0"/>
                  <w:marBottom w:val="0"/>
                  <w:divBdr>
                    <w:top w:val="none" w:sz="0" w:space="0" w:color="auto"/>
                    <w:left w:val="none" w:sz="0" w:space="0" w:color="auto"/>
                    <w:bottom w:val="none" w:sz="0" w:space="0" w:color="auto"/>
                    <w:right w:val="none" w:sz="0" w:space="0" w:color="auto"/>
                  </w:divBdr>
                </w:div>
              </w:divsChild>
            </w:div>
            <w:div w:id="1510679758">
              <w:marLeft w:val="0"/>
              <w:marRight w:val="0"/>
              <w:marTop w:val="0"/>
              <w:marBottom w:val="240"/>
              <w:divBdr>
                <w:top w:val="none" w:sz="0" w:space="0" w:color="auto"/>
                <w:left w:val="none" w:sz="0" w:space="0" w:color="auto"/>
                <w:bottom w:val="none" w:sz="0" w:space="0" w:color="auto"/>
                <w:right w:val="none" w:sz="0" w:space="0" w:color="auto"/>
              </w:divBdr>
              <w:divsChild>
                <w:div w:id="1686590582">
                  <w:marLeft w:val="600"/>
                  <w:marRight w:val="96"/>
                  <w:marTop w:val="0"/>
                  <w:marBottom w:val="0"/>
                  <w:divBdr>
                    <w:top w:val="none" w:sz="0" w:space="0" w:color="auto"/>
                    <w:left w:val="none" w:sz="0" w:space="0" w:color="auto"/>
                    <w:bottom w:val="none" w:sz="0" w:space="0" w:color="auto"/>
                    <w:right w:val="none" w:sz="0" w:space="0" w:color="auto"/>
                  </w:divBdr>
                </w:div>
              </w:divsChild>
            </w:div>
            <w:div w:id="824248268">
              <w:marLeft w:val="0"/>
              <w:marRight w:val="0"/>
              <w:marTop w:val="0"/>
              <w:marBottom w:val="240"/>
              <w:divBdr>
                <w:top w:val="none" w:sz="0" w:space="0" w:color="auto"/>
                <w:left w:val="none" w:sz="0" w:space="0" w:color="auto"/>
                <w:bottom w:val="none" w:sz="0" w:space="0" w:color="auto"/>
                <w:right w:val="none" w:sz="0" w:space="0" w:color="auto"/>
              </w:divBdr>
              <w:divsChild>
                <w:div w:id="1984500395">
                  <w:marLeft w:val="600"/>
                  <w:marRight w:val="96"/>
                  <w:marTop w:val="0"/>
                  <w:marBottom w:val="0"/>
                  <w:divBdr>
                    <w:top w:val="none" w:sz="0" w:space="0" w:color="auto"/>
                    <w:left w:val="none" w:sz="0" w:space="0" w:color="auto"/>
                    <w:bottom w:val="none" w:sz="0" w:space="0" w:color="auto"/>
                    <w:right w:val="none" w:sz="0" w:space="0" w:color="auto"/>
                  </w:divBdr>
                </w:div>
              </w:divsChild>
            </w:div>
            <w:div w:id="268515621">
              <w:marLeft w:val="0"/>
              <w:marRight w:val="0"/>
              <w:marTop w:val="0"/>
              <w:marBottom w:val="240"/>
              <w:divBdr>
                <w:top w:val="none" w:sz="0" w:space="0" w:color="auto"/>
                <w:left w:val="none" w:sz="0" w:space="0" w:color="auto"/>
                <w:bottom w:val="none" w:sz="0" w:space="0" w:color="auto"/>
                <w:right w:val="none" w:sz="0" w:space="0" w:color="auto"/>
              </w:divBdr>
              <w:divsChild>
                <w:div w:id="708066635">
                  <w:marLeft w:val="600"/>
                  <w:marRight w:val="96"/>
                  <w:marTop w:val="0"/>
                  <w:marBottom w:val="0"/>
                  <w:divBdr>
                    <w:top w:val="none" w:sz="0" w:space="0" w:color="auto"/>
                    <w:left w:val="none" w:sz="0" w:space="0" w:color="auto"/>
                    <w:bottom w:val="none" w:sz="0" w:space="0" w:color="auto"/>
                    <w:right w:val="none" w:sz="0" w:space="0" w:color="auto"/>
                  </w:divBdr>
                </w:div>
              </w:divsChild>
            </w:div>
            <w:div w:id="1107500537">
              <w:marLeft w:val="0"/>
              <w:marRight w:val="0"/>
              <w:marTop w:val="0"/>
              <w:marBottom w:val="0"/>
              <w:divBdr>
                <w:top w:val="none" w:sz="0" w:space="0" w:color="auto"/>
                <w:left w:val="none" w:sz="0" w:space="0" w:color="auto"/>
                <w:bottom w:val="none" w:sz="0" w:space="0" w:color="auto"/>
                <w:right w:val="none" w:sz="0" w:space="0" w:color="auto"/>
              </w:divBdr>
              <w:divsChild>
                <w:div w:id="1504734114">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60030-53C1-4751-A676-69B4DAE24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9490</Words>
  <Characters>52768</Characters>
  <Application>Microsoft Office Word</Application>
  <DocSecurity>0</DocSecurity>
  <Lines>4059</Lines>
  <Paragraphs>2394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Jasmine Mah</dc:creator>
  <cp:lastModifiedBy>E746164</cp:lastModifiedBy>
  <cp:revision>2</cp:revision>
  <dcterms:created xsi:type="dcterms:W3CDTF">2023-06-17T03:18:00Z</dcterms:created>
  <dcterms:modified xsi:type="dcterms:W3CDTF">2023-06-17T03:18:00Z</dcterms:modified>
</cp:coreProperties>
</file>