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74A" w:rsidRPr="00FF10A8" w:rsidRDefault="00F2124A" w:rsidP="00A7574A">
      <w:pPr>
        <w:spacing w:line="480" w:lineRule="auto"/>
        <w:jc w:val="both"/>
        <w:rPr>
          <w:rFonts w:cstheme="minorHAnsi"/>
          <w:sz w:val="24"/>
          <w:szCs w:val="24"/>
        </w:rPr>
      </w:pPr>
      <w:r w:rsidRPr="00F2124A">
        <w:rPr>
          <w:rFonts w:cstheme="minorHAnsi"/>
          <w:b/>
          <w:sz w:val="24"/>
          <w:szCs w:val="24"/>
        </w:rPr>
        <w:t>Supplementary table 1</w:t>
      </w:r>
      <w:r w:rsidR="00A7574A" w:rsidRPr="00F2124A">
        <w:rPr>
          <w:rFonts w:cstheme="minorHAnsi"/>
          <w:b/>
          <w:sz w:val="24"/>
          <w:szCs w:val="24"/>
        </w:rPr>
        <w:t>:</w:t>
      </w:r>
      <w:r w:rsidR="00A7574A" w:rsidRPr="00FF10A8">
        <w:rPr>
          <w:rFonts w:cstheme="minorHAnsi"/>
          <w:sz w:val="24"/>
          <w:szCs w:val="24"/>
        </w:rPr>
        <w:t xml:space="preserve">  </w:t>
      </w:r>
      <w:r w:rsidR="00A4231F">
        <w:rPr>
          <w:rFonts w:cstheme="minorHAnsi"/>
          <w:sz w:val="24"/>
          <w:szCs w:val="24"/>
        </w:rPr>
        <w:t>Model comp</w:t>
      </w:r>
      <w:bookmarkStart w:id="0" w:name="_GoBack"/>
      <w:bookmarkEnd w:id="0"/>
      <w:r w:rsidR="00A4231F">
        <w:rPr>
          <w:rFonts w:cstheme="minorHAnsi"/>
          <w:sz w:val="24"/>
          <w:szCs w:val="24"/>
        </w:rPr>
        <w:t>arisons, m</w:t>
      </w:r>
      <w:r w:rsidR="00A7574A" w:rsidRPr="00FF10A8">
        <w:rPr>
          <w:rFonts w:cstheme="minorHAnsi"/>
          <w:sz w:val="24"/>
          <w:szCs w:val="24"/>
        </w:rPr>
        <w:t>ultivariable multilevel logistic regression analysis of individual-level and community-level factors associated with anaemia among young women in LMCs; 2022 (N=25, 001).</w:t>
      </w:r>
    </w:p>
    <w:tbl>
      <w:tblPr>
        <w:tblStyle w:val="LightShading"/>
        <w:tblW w:w="10491" w:type="dxa"/>
        <w:tblLayout w:type="fixed"/>
        <w:tblLook w:val="04A0" w:firstRow="1" w:lastRow="0" w:firstColumn="1" w:lastColumn="0" w:noHBand="0" w:noVBand="1"/>
      </w:tblPr>
      <w:tblGrid>
        <w:gridCol w:w="2265"/>
        <w:gridCol w:w="1983"/>
        <w:gridCol w:w="1134"/>
        <w:gridCol w:w="141"/>
        <w:gridCol w:w="1136"/>
        <w:gridCol w:w="424"/>
        <w:gridCol w:w="142"/>
        <w:gridCol w:w="1279"/>
        <w:gridCol w:w="140"/>
        <w:gridCol w:w="1847"/>
      </w:tblGrid>
      <w:tr w:rsidR="00A7574A" w:rsidRPr="00FF10A8" w:rsidTr="006A51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                          Variables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Categories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Null model</w:t>
            </w: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Model I</w:t>
            </w:r>
          </w:p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AOR  [95% CI]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Model II</w:t>
            </w:r>
          </w:p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AOR [95% CI]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Model III</w:t>
            </w:r>
          </w:p>
          <w:p w:rsidR="00A7574A" w:rsidRPr="00FF10A8" w:rsidRDefault="00A7574A" w:rsidP="006A5156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sz w:val="24"/>
                <w:szCs w:val="24"/>
              </w:rPr>
              <w:t>AOR  [95% CI]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Individual level factors </w:t>
            </w: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pStyle w:val="Heading3"/>
              <w:spacing w:line="480" w:lineRule="auto"/>
              <w:jc w:val="both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pStyle w:val="Heading3"/>
              <w:spacing w:line="480" w:lineRule="auto"/>
              <w:jc w:val="both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7" w:type="dxa"/>
          </w:tcPr>
          <w:p w:rsidR="00A7574A" w:rsidRPr="00FF10A8" w:rsidRDefault="00A7574A" w:rsidP="006A5156">
            <w:pPr>
              <w:pStyle w:val="Heading3"/>
              <w:spacing w:line="480" w:lineRule="auto"/>
              <w:jc w:val="both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Age in years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15-19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1.07 (1.04,1.09)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1.06 (1.04,1.09)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20-24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Educational  level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no education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1.33 (1.27,1.40)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1.32 (1.27,1.37)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Primary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1.07 (0.97,1.05)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1.01 (0.97,1.04)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Secondary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1.12 (1.09,1.14)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1.11 (1.09,1.14)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Higher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Wealth status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Poorest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1.58 (1.46,1.70)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1.46 (1.41,1.51)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Poorer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1.39 (1.30,1.50)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1.32 (1.28,1.36)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Middle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1.25 (1.16,1.34)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1.23 (1.20,1.27)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Richer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1.15 (1.07,1.23)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1.14 (1.11,1.18)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Richest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Type of toilet facility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Improved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Unimproved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1.01 (0.98,1.03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1.01 (0.98,1.03)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Source of drinking water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Improved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0.99 (0.97,1.01)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0.99 (0.9,1.01)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Unimproved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pStyle w:val="BalloonText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F10A8">
              <w:rPr>
                <w:rFonts w:asciiTheme="minorHAnsi" w:hAnsiTheme="minorHAnsi"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Family size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&lt;5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5-10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1.08 (1.06,1.11)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1.08 (1.06,1.15)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&gt;=10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1.19 (1.15,1.24)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1.19 (1.15,1.24)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Had media exposure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Yes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No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1.02 (0.99,1.05)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1.02 (0.99,1.04)</w:t>
            </w:r>
          </w:p>
        </w:tc>
      </w:tr>
      <w:tr w:rsidR="00A7574A" w:rsidRPr="00FF10A8" w:rsidTr="006A5156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Currently pregnant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Yes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No or unsure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1.06 (1.02,1.09)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1.06 (1.02, 1.09)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Currently breast feeding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Yes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No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0.94 (0.90,0.97)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0.86 (0.84,0.88)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BMI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Underweight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1.12 (1.09,1.16)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1.14 (1.12,1.16)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Normal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Overweight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0.81 (0.79,0.84)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0.81 (0.79,0.84)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Ever had terminated pregnancy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Yes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1.08 (1.04,1.13)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1.08 (1.04,1.13)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No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Health insurance coverage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Yes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0.91 (0.89,1.93)</w:t>
            </w:r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0.91 (0.89,0.93)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No </w:t>
            </w:r>
          </w:p>
        </w:tc>
        <w:tc>
          <w:tcPr>
            <w:tcW w:w="1134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419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---------------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1" w:type="dxa"/>
            <w:gridSpan w:val="10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Community level factors 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Place of residence 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Urban 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</w:t>
            </w:r>
          </w:p>
        </w:tc>
        <w:tc>
          <w:tcPr>
            <w:tcW w:w="1845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987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Rural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</w:t>
            </w:r>
          </w:p>
        </w:tc>
        <w:tc>
          <w:tcPr>
            <w:tcW w:w="1845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1.16 (1.14,1.19)</w:t>
            </w:r>
          </w:p>
        </w:tc>
        <w:tc>
          <w:tcPr>
            <w:tcW w:w="1987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0.98 (0.96,1.01)</w:t>
            </w:r>
          </w:p>
        </w:tc>
      </w:tr>
      <w:tr w:rsidR="00A7574A" w:rsidRPr="00FF10A8" w:rsidTr="006A5156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Distance to health facility</w:t>
            </w: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no problem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</w:t>
            </w:r>
          </w:p>
        </w:tc>
        <w:tc>
          <w:tcPr>
            <w:tcW w:w="1845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  <w:tc>
          <w:tcPr>
            <w:tcW w:w="1987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F10A8">
              <w:rPr>
                <w:rFonts w:cstheme="minorHAnsi"/>
                <w:sz w:val="24"/>
                <w:szCs w:val="24"/>
              </w:rPr>
              <w:t>Reff</w:t>
            </w:r>
            <w:proofErr w:type="spellEnd"/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big problem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-----------</w:t>
            </w:r>
          </w:p>
        </w:tc>
        <w:tc>
          <w:tcPr>
            <w:tcW w:w="1845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1.11 (1.09,1.13)</w:t>
            </w:r>
          </w:p>
        </w:tc>
        <w:tc>
          <w:tcPr>
            <w:tcW w:w="1987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F10A8">
              <w:rPr>
                <w:rFonts w:cstheme="minorHAnsi"/>
                <w:b/>
                <w:sz w:val="24"/>
                <w:szCs w:val="24"/>
              </w:rPr>
              <w:t>1.05 (1.03,1.08)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1" w:type="dxa"/>
            <w:gridSpan w:val="10"/>
          </w:tcPr>
          <w:p w:rsidR="00A7574A" w:rsidRPr="00FF10A8" w:rsidRDefault="00A7574A" w:rsidP="006A5156">
            <w:pPr>
              <w:pStyle w:val="Heading6"/>
              <w:spacing w:line="480" w:lineRule="auto"/>
              <w:jc w:val="both"/>
              <w:outlineLvl w:val="5"/>
              <w:rPr>
                <w:rFonts w:asciiTheme="minorHAnsi" w:hAnsiTheme="minorHAnsi" w:cstheme="minorHAnsi"/>
              </w:rPr>
            </w:pPr>
            <w:r w:rsidRPr="00FF10A8">
              <w:rPr>
                <w:rFonts w:asciiTheme="minorHAnsi" w:hAnsiTheme="minorHAnsi" w:cstheme="minorHAnsi"/>
              </w:rPr>
              <w:t xml:space="preserve">Random effect 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Variance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0.5715</w:t>
            </w:r>
          </w:p>
        </w:tc>
        <w:tc>
          <w:tcPr>
            <w:tcW w:w="1136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0.5393</w:t>
            </w:r>
          </w:p>
        </w:tc>
        <w:tc>
          <w:tcPr>
            <w:tcW w:w="1845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0.5603</w:t>
            </w:r>
          </w:p>
        </w:tc>
        <w:tc>
          <w:tcPr>
            <w:tcW w:w="1987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0.5389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ICC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0.1480</w:t>
            </w:r>
          </w:p>
        </w:tc>
        <w:tc>
          <w:tcPr>
            <w:tcW w:w="1136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0.1408</w:t>
            </w:r>
          </w:p>
        </w:tc>
        <w:tc>
          <w:tcPr>
            <w:tcW w:w="1845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0.1455</w:t>
            </w:r>
          </w:p>
        </w:tc>
        <w:tc>
          <w:tcPr>
            <w:tcW w:w="1987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0.1407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1" w:type="dxa"/>
            <w:gridSpan w:val="10"/>
          </w:tcPr>
          <w:p w:rsidR="00A7574A" w:rsidRPr="00FF10A8" w:rsidRDefault="00A7574A" w:rsidP="006A5156">
            <w:pPr>
              <w:pStyle w:val="Heading6"/>
              <w:spacing w:line="480" w:lineRule="auto"/>
              <w:jc w:val="both"/>
              <w:outlineLvl w:val="5"/>
              <w:rPr>
                <w:rFonts w:asciiTheme="minorHAnsi" w:hAnsiTheme="minorHAnsi" w:cstheme="minorHAnsi"/>
              </w:rPr>
            </w:pPr>
            <w:r w:rsidRPr="00FF10A8">
              <w:rPr>
                <w:rFonts w:asciiTheme="minorHAnsi" w:hAnsiTheme="minorHAnsi" w:cstheme="minorHAnsi"/>
              </w:rPr>
              <w:t>Model Comparison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Log likelihood ratio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-194597  </w:t>
            </w:r>
          </w:p>
        </w:tc>
        <w:tc>
          <w:tcPr>
            <w:tcW w:w="1560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 xml:space="preserve"> -184184.09 </w:t>
            </w:r>
          </w:p>
        </w:tc>
        <w:tc>
          <w:tcPr>
            <w:tcW w:w="1561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-184184.99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-184170</w:t>
            </w:r>
          </w:p>
        </w:tc>
      </w:tr>
      <w:tr w:rsidR="00A7574A" w:rsidRPr="00FF10A8" w:rsidTr="006A5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Deviance</w:t>
            </w:r>
          </w:p>
        </w:tc>
        <w:tc>
          <w:tcPr>
            <w:tcW w:w="1275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389,194</w:t>
            </w:r>
          </w:p>
        </w:tc>
        <w:tc>
          <w:tcPr>
            <w:tcW w:w="1560" w:type="dxa"/>
            <w:gridSpan w:val="2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368,368.18</w:t>
            </w:r>
          </w:p>
        </w:tc>
        <w:tc>
          <w:tcPr>
            <w:tcW w:w="1561" w:type="dxa"/>
            <w:gridSpan w:val="3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369,369.98</w:t>
            </w:r>
          </w:p>
        </w:tc>
        <w:tc>
          <w:tcPr>
            <w:tcW w:w="1847" w:type="dxa"/>
          </w:tcPr>
          <w:p w:rsidR="00A7574A" w:rsidRPr="00FF10A8" w:rsidRDefault="00A7574A" w:rsidP="006A51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cstheme="minorHAnsi"/>
                <w:sz w:val="24"/>
                <w:szCs w:val="24"/>
              </w:rPr>
              <w:t>368,340</w:t>
            </w:r>
          </w:p>
        </w:tc>
      </w:tr>
      <w:tr w:rsidR="00A7574A" w:rsidRPr="00FF10A8" w:rsidTr="006A5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1" w:type="dxa"/>
            <w:gridSpan w:val="10"/>
          </w:tcPr>
          <w:p w:rsidR="00A7574A" w:rsidRPr="00FF10A8" w:rsidRDefault="00A7574A" w:rsidP="006A5156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  <w:r w:rsidRPr="00FF10A8">
              <w:rPr>
                <w:rFonts w:eastAsia="Times New Roman" w:cstheme="minorHAnsi"/>
                <w:i/>
                <w:noProof/>
                <w:sz w:val="24"/>
                <w:szCs w:val="24"/>
              </w:rPr>
              <w:t>ICC = Inter cluster correlation coefficient, AOR=adjusted odds ratio; CI= confidence interval, Reff=reference</w:t>
            </w:r>
          </w:p>
        </w:tc>
      </w:tr>
    </w:tbl>
    <w:p w:rsidR="004F0FB1" w:rsidRDefault="004F0FB1"/>
    <w:sectPr w:rsidR="004F0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4A"/>
    <w:rsid w:val="004F0FB1"/>
    <w:rsid w:val="00A4231F"/>
    <w:rsid w:val="00A7574A"/>
    <w:rsid w:val="00F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74A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74A"/>
    <w:pPr>
      <w:keepNext/>
      <w:spacing w:after="0" w:line="240" w:lineRule="auto"/>
      <w:outlineLvl w:val="2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7574A"/>
    <w:pPr>
      <w:keepNext/>
      <w:spacing w:after="0" w:line="240" w:lineRule="auto"/>
      <w:outlineLvl w:val="5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74A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A7574A"/>
    <w:rPr>
      <w:rFonts w:ascii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A75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574A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A757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74A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74A"/>
    <w:pPr>
      <w:keepNext/>
      <w:spacing w:after="0" w:line="240" w:lineRule="auto"/>
      <w:outlineLvl w:val="2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7574A"/>
    <w:pPr>
      <w:keepNext/>
      <w:spacing w:after="0" w:line="240" w:lineRule="auto"/>
      <w:outlineLvl w:val="5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74A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A7574A"/>
    <w:rPr>
      <w:rFonts w:ascii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A75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574A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A757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2023-06-02T09:29:00Z</dcterms:created>
  <dcterms:modified xsi:type="dcterms:W3CDTF">2023-06-07T11:45:00Z</dcterms:modified>
</cp:coreProperties>
</file>