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Supplemental 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Sensitivity analyses of the association between </w:t>
      </w:r>
      <w:r>
        <w:rPr>
          <w:rFonts w:ascii="Times New Roman" w:hAnsi="Times New Roman" w:cs="Times New Roman"/>
          <w:b/>
          <w:bCs/>
          <w:sz w:val="24"/>
          <w:szCs w:val="24"/>
        </w:rPr>
        <w:t>BMI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/</w:t>
      </w:r>
      <w:r>
        <w:rPr>
          <w:rFonts w:hint="eastAsia" w:ascii="Times New Roman" w:hAnsi="Times New Roman" w:eastAsia="宋体"/>
          <w:b/>
          <w:sz w:val="24"/>
          <w:szCs w:val="24"/>
        </w:rPr>
        <w:t>WC and infertility among metabolic healthy and unhealthy group</w:t>
      </w:r>
    </w:p>
    <w:p>
      <w:pPr>
        <w:rPr>
          <w:b/>
          <w:bCs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8"/>
        <w:gridCol w:w="4830"/>
        <w:gridCol w:w="1253"/>
        <w:gridCol w:w="4006"/>
        <w:gridCol w:w="126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994" w:type="pct"/>
            <w:vMerge w:val="restart"/>
            <w:tcBorders>
              <w:top w:val="single" w:color="auto" w:sz="8" w:space="0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Metabolic health</w:t>
            </w:r>
          </w:p>
          <w:p>
            <w:pPr>
              <w:spacing w:line="360" w:lineRule="auto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obesity phenotypes</w:t>
            </w:r>
          </w:p>
        </w:tc>
        <w:tc>
          <w:tcPr>
            <w:tcW w:w="1704" w:type="pct"/>
            <w:tcBorders>
              <w:top w:val="single" w:color="auto" w:sz="8" w:space="0"/>
              <w:bottom w:val="single" w:color="000000" w:sz="8" w:space="0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Restricting participants Between 27-35 years old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sz w:val="24"/>
              </w:rPr>
              <w:t>(N=1243)</w:t>
            </w:r>
          </w:p>
        </w:tc>
        <w:tc>
          <w:tcPr>
            <w:tcW w:w="442" w:type="pct"/>
            <w:tcBorders>
              <w:top w:val="single" w:color="auto" w:sz="8" w:space="0"/>
              <w:left w:val="nil"/>
              <w:bottom w:val="single" w:color="000000" w:sz="8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Times New Roman" w:hAnsi="Times New Roman" w:eastAsia="宋体"/>
                <w:b/>
                <w:sz w:val="24"/>
              </w:rPr>
            </w:pPr>
          </w:p>
          <w:p>
            <w:pPr>
              <w:tabs>
                <w:tab w:val="left" w:pos="3481"/>
              </w:tabs>
              <w:spacing w:line="360" w:lineRule="auto"/>
              <w:rPr>
                <w:rFonts w:ascii="Times New Roman" w:hAnsi="Times New Roman" w:eastAsia="宋体"/>
                <w:b/>
                <w:sz w:val="24"/>
              </w:rPr>
            </w:pPr>
          </w:p>
        </w:tc>
        <w:tc>
          <w:tcPr>
            <w:tcW w:w="1413" w:type="pct"/>
            <w:tcBorders>
              <w:top w:val="single" w:color="auto" w:sz="8" w:space="0"/>
              <w:bottom w:val="single" w:color="000000" w:sz="8" w:space="0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 xml:space="preserve">Excluding covariates </w:t>
            </w:r>
          </w:p>
          <w:p>
            <w:pPr>
              <w:spacing w:line="360" w:lineRule="auto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with missing value</w:t>
            </w:r>
            <w:r>
              <w:rPr>
                <w:rFonts w:hint="eastAsia" w:ascii="Times New Roman" w:hAnsi="Times New Roman" w:eastAsia="宋体"/>
                <w:b/>
                <w:sz w:val="24"/>
              </w:rPr>
              <w:t xml:space="preserve">s </w:t>
            </w:r>
            <w:r>
              <w:rPr>
                <w:rFonts w:ascii="Times New Roman" w:hAnsi="Times New Roman" w:eastAsia="宋体"/>
                <w:b/>
                <w:sz w:val="24"/>
              </w:rPr>
              <w:t xml:space="preserve">(N=2946)  </w:t>
            </w:r>
          </w:p>
        </w:tc>
        <w:tc>
          <w:tcPr>
            <w:tcW w:w="447" w:type="pct"/>
            <w:tcBorders>
              <w:top w:val="single" w:color="auto" w:sz="8" w:space="0"/>
              <w:left w:val="nil"/>
              <w:bottom w:val="single" w:color="000000" w:sz="8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Times New Roman" w:hAnsi="Times New Roman" w:eastAsia="宋体"/>
                <w:b/>
                <w:sz w:val="24"/>
              </w:rPr>
            </w:pPr>
          </w:p>
          <w:p>
            <w:pPr>
              <w:spacing w:line="360" w:lineRule="auto"/>
              <w:rPr>
                <w:rFonts w:ascii="Times New Roman" w:hAnsi="Times New Roman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994" w:type="pct"/>
            <w:vMerge w:val="continue"/>
            <w:tcBorders>
              <w:bottom w:val="single" w:color="auto" w:sz="8" w:space="0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 w:eastAsia="宋体"/>
                <w:b/>
                <w:sz w:val="24"/>
              </w:rPr>
            </w:pPr>
          </w:p>
        </w:tc>
        <w:tc>
          <w:tcPr>
            <w:tcW w:w="1704" w:type="pct"/>
            <w:tcBorders>
              <w:top w:val="single" w:color="000000" w:sz="8" w:space="0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OR (95% CI)</w:t>
            </w:r>
          </w:p>
        </w:tc>
        <w:tc>
          <w:tcPr>
            <w:tcW w:w="442" w:type="pct"/>
            <w:tcBorders>
              <w:top w:val="single" w:color="000000" w:sz="8" w:space="0"/>
              <w:left w:val="nil"/>
              <w:bottom w:val="single" w:color="auto" w:sz="8" w:space="0"/>
            </w:tcBorders>
            <w:shd w:val="clear" w:color="auto" w:fill="auto"/>
          </w:tcPr>
          <w:p>
            <w:pPr>
              <w:tabs>
                <w:tab w:val="left" w:pos="3481"/>
              </w:tabs>
              <w:spacing w:line="360" w:lineRule="auto"/>
              <w:rPr>
                <w:rFonts w:ascii="Times New Roman" w:hAnsi="Times New Roman" w:eastAsia="宋体"/>
                <w:b/>
                <w:i/>
                <w:iCs/>
                <w:sz w:val="24"/>
              </w:rPr>
            </w:pPr>
            <w:r>
              <w:rPr>
                <w:rFonts w:ascii="Times New Roman" w:hAnsi="Times New Roman" w:eastAsia="宋体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/>
                <w:b/>
                <w:sz w:val="24"/>
              </w:rPr>
              <w:t xml:space="preserve"> value</w:t>
            </w:r>
          </w:p>
        </w:tc>
        <w:tc>
          <w:tcPr>
            <w:tcW w:w="1413" w:type="pct"/>
            <w:tcBorders>
              <w:top w:val="single" w:color="000000" w:sz="8" w:space="0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ascii="Times New Roman" w:hAnsi="Times New Roman" w:eastAsia="宋体"/>
                <w:b/>
                <w:sz w:val="24"/>
              </w:rPr>
              <w:t>OR (95% CI)</w:t>
            </w:r>
          </w:p>
        </w:tc>
        <w:tc>
          <w:tcPr>
            <w:tcW w:w="447" w:type="pct"/>
            <w:tcBorders>
              <w:top w:val="single" w:color="000000" w:sz="8" w:space="0"/>
              <w:left w:val="nil"/>
              <w:bottom w:val="single" w:color="auto" w:sz="8" w:space="0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 w:eastAsia="宋体"/>
                <w:b/>
                <w:i/>
                <w:iCs/>
                <w:sz w:val="24"/>
              </w:rPr>
            </w:pPr>
            <w:r>
              <w:rPr>
                <w:rFonts w:ascii="Times New Roman" w:hAnsi="Times New Roman" w:eastAsia="宋体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/>
                <w:b/>
                <w:sz w:val="24"/>
              </w:rPr>
              <w:t xml:space="preserve">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top w:val="single" w:color="auto" w:sz="8" w:space="0"/>
              <w:bottom w:val="nil"/>
            </w:tcBorders>
            <w:shd w:val="clear" w:color="auto" w:fill="E7E6E6" w:themeFill="background2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Body Mass Index (kg/m</w:t>
            </w:r>
            <w:r>
              <w:rPr>
                <w:rFonts w:ascii="Times New Roman" w:hAnsi="Times New Roman" w:eastAsia="宋体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categories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Per 1 unit</w:t>
            </w:r>
          </w:p>
        </w:tc>
        <w:tc>
          <w:tcPr>
            <w:tcW w:w="1704" w:type="pct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1.04(1.00,1.08)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0.059</w:t>
            </w:r>
          </w:p>
        </w:tc>
        <w:tc>
          <w:tcPr>
            <w:tcW w:w="1413" w:type="pct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1.06(1.02,1.10)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MHN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1.00(Reference)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-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1.00(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MHOW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0.97(0.27,3.48)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0.968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0.75(0.27,2.09)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0.575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MHO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2.54(0.94,6.80)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0.064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1.95(0.88,4.30)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0.097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for trend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  <w:t>0.035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0.047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Per 1 unit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1.04(1.01,1.07)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0.016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1.04(1.01,1.06)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0.003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MUN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1.00(Reference)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-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1.00(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MUOW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0.76(0.37,1.54)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0.433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0.92(0.58,1.45)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0.708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MUO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1.77(0.94,3.36)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0.078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1.93(1.19,3.13)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0.009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for trend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  <w:t>0.073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Style w:val="7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0.009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top w:val="nil"/>
              <w:bottom w:val="nil"/>
            </w:tcBorders>
            <w:shd w:val="clear" w:color="auto" w:fill="E7E6E6" w:themeFill="background2"/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 xml:space="preserve">WC (cm) 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categories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Per 1 unit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1.02(1.00,1.04)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0.044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1.03(1.01,1.05)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MHLW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1.00(Reference)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-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1.00(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MHMW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1.16(0.24,5.50)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0.847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2.43(0.89,6.69)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0.083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MHO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1.87(0.63,5.61)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0.252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3.35(1.29,8.69)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0.014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for trend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  <w:t>0.181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Style w:val="7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0.023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Per 1 unit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1.02(1.01,1.04)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&lt;0.001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1.02(1.01,1.03)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&lt;0.001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ab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MULW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1.00(Reference)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-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1.00(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MUMW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1.19(0.40,3.50)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0.747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1.65(0.88,3.09)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0.112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MUO</w:t>
            </w:r>
          </w:p>
        </w:tc>
        <w:tc>
          <w:tcPr>
            <w:tcW w:w="1704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2.71(1.22,5.99)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0.015</w:t>
            </w:r>
          </w:p>
        </w:tc>
        <w:tc>
          <w:tcPr>
            <w:tcW w:w="1413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2.32(1.33,4.05)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0.004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pct"/>
            <w:tcBorders>
              <w:top w:val="nil"/>
              <w:bottom w:val="single" w:color="auto" w:sz="8" w:space="0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for trend</w:t>
            </w:r>
          </w:p>
        </w:tc>
        <w:tc>
          <w:tcPr>
            <w:tcW w:w="1704" w:type="pct"/>
            <w:tcBorders>
              <w:top w:val="nil"/>
              <w:bottom w:val="single" w:color="auto" w:sz="8" w:space="0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2" w:type="pct"/>
            <w:tcBorders>
              <w:top w:val="nil"/>
              <w:bottom w:val="single" w:color="auto" w:sz="8" w:space="0"/>
            </w:tcBorders>
          </w:tcPr>
          <w:p>
            <w:pPr>
              <w:spacing w:line="360" w:lineRule="auto"/>
              <w:jc w:val="left"/>
              <w:rPr>
                <w:rStyle w:val="7"/>
                <w:rFonts w:ascii="Times New Roman" w:hAnsi="Times New Roman" w:eastAsia="宋体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0.005</w:t>
            </w:r>
          </w:p>
        </w:tc>
        <w:tc>
          <w:tcPr>
            <w:tcW w:w="1413" w:type="pct"/>
            <w:tcBorders>
              <w:top w:val="nil"/>
              <w:bottom w:val="single" w:color="auto" w:sz="8" w:space="0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" w:type="pct"/>
            <w:tcBorders>
              <w:top w:val="nil"/>
              <w:bottom w:val="single" w:color="auto" w:sz="8" w:space="0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0.005</w:t>
            </w:r>
          </w:p>
        </w:tc>
      </w:tr>
    </w:tbl>
    <w:p>
      <w:pPr>
        <w:rPr>
          <w:b/>
          <w:bCs/>
        </w:rPr>
      </w:pPr>
    </w:p>
    <w:p>
      <w:pPr>
        <w:widowControl/>
        <w:spacing w:after="1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kern w:val="0"/>
          <w:sz w:val="18"/>
          <w:szCs w:val="18"/>
        </w:rPr>
        <w:t xml:space="preserve">Abbreviations: </w:t>
      </w:r>
      <w:r>
        <w:rPr>
          <w:rFonts w:ascii="Times New Roman" w:hAnsi="Times New Roman" w:eastAsia="宋体" w:cs="Times New Roman"/>
          <w:kern w:val="0"/>
          <w:sz w:val="18"/>
          <w:szCs w:val="18"/>
        </w:rPr>
        <w:t>BMI, body mass index; WC, waist c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</w:rPr>
        <w:t>ircumstance</w:t>
      </w:r>
      <w:r>
        <w:rPr>
          <w:rFonts w:ascii="Times New Roman" w:hAnsi="Times New Roman" w:eastAsia="宋体" w:cs="Times New Roman"/>
          <w:kern w:val="0"/>
          <w:sz w:val="18"/>
          <w:szCs w:val="18"/>
        </w:rPr>
        <w:t xml:space="preserve">; </w:t>
      </w:r>
      <w:r>
        <w:rPr>
          <w:rFonts w:ascii="Times New Roman" w:hAnsi="Times New Roman" w:cs="Times New Roman"/>
          <w:sz w:val="18"/>
          <w:szCs w:val="18"/>
        </w:rPr>
        <w:t xml:space="preserve">OR, </w:t>
      </w:r>
      <w:r>
        <w:rPr>
          <w:rFonts w:hint="eastAsia" w:ascii="Times New Roman" w:hAnsi="Times New Roman" w:cs="Times New Roman"/>
          <w:sz w:val="18"/>
          <w:szCs w:val="18"/>
        </w:rPr>
        <w:t>odds</w:t>
      </w:r>
      <w:r>
        <w:rPr>
          <w:rFonts w:ascii="Times New Roman" w:hAnsi="Times New Roman" w:cs="Times New Roman"/>
          <w:sz w:val="18"/>
          <w:szCs w:val="18"/>
        </w:rPr>
        <w:t xml:space="preserve"> ratio; CI, confidence interval</w:t>
      </w:r>
      <w:r>
        <w:rPr>
          <w:rFonts w:hint="eastAsia" w:ascii="Times New Roman" w:hAnsi="Times New Roman" w:cs="Times New Roman"/>
          <w:sz w:val="18"/>
          <w:szCs w:val="18"/>
        </w:rPr>
        <w:t xml:space="preserve">; 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</w:rPr>
        <w:t>MHN, metabolic healthy normal weight; MHOW, metabolic healthy overweight; MHO, metabolic healthy obesity; MUN, metabolic unhealthy normal weight; MUOW, metabolic unhealthy overweight; MUO, metabolic unhealthy obesity.</w:t>
      </w:r>
    </w:p>
    <w:p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b/>
          <w:bCs/>
          <w:sz w:val="18"/>
          <w:szCs w:val="18"/>
        </w:rPr>
        <w:t xml:space="preserve">Note: </w:t>
      </w:r>
      <w:r>
        <w:rPr>
          <w:rFonts w:ascii="Times New Roman" w:hAnsi="Times New Roman" w:cs="Times New Roman"/>
          <w:sz w:val="18"/>
          <w:szCs w:val="18"/>
        </w:rPr>
        <w:t xml:space="preserve">Adjusted for </w:t>
      </w:r>
      <w:r>
        <w:rPr>
          <w:rFonts w:hint="eastAsia" w:ascii="Times New Roman" w:hAnsi="Times New Roman" w:cs="Times New Roman"/>
          <w:sz w:val="18"/>
          <w:szCs w:val="18"/>
        </w:rPr>
        <w:t>age,</w:t>
      </w:r>
      <w:r>
        <w:rPr>
          <w:rFonts w:ascii="Times New Roman" w:hAnsi="Times New Roman" w:cs="Times New Roman"/>
          <w:sz w:val="18"/>
          <w:szCs w:val="18"/>
        </w:rPr>
        <w:t xml:space="preserve"> race,</w:t>
      </w:r>
      <w:r>
        <w:rPr>
          <w:rFonts w:hint="eastAsia"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marital status, poverty income ratio, drink</w:t>
      </w:r>
      <w:r>
        <w:rPr>
          <w:rFonts w:hint="eastAsia" w:ascii="Times New Roman" w:hAnsi="Times New Roman" w:cs="Times New Roman"/>
          <w:sz w:val="18"/>
          <w:szCs w:val="18"/>
        </w:rPr>
        <w:t>ing status</w:t>
      </w:r>
      <w:r>
        <w:rPr>
          <w:rFonts w:ascii="Times New Roman" w:hAnsi="Times New Roman" w:cs="Times New Roman"/>
          <w:sz w:val="18"/>
          <w:szCs w:val="18"/>
        </w:rPr>
        <w:t>, smok</w:t>
      </w:r>
      <w:r>
        <w:rPr>
          <w:rFonts w:hint="eastAsia" w:ascii="Times New Roman" w:hAnsi="Times New Roman" w:cs="Times New Roman"/>
          <w:sz w:val="18"/>
          <w:szCs w:val="18"/>
        </w:rPr>
        <w:t>ing status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hint="eastAsia" w:ascii="Times New Roman" w:hAnsi="Times New Roman" w:cs="Times New Roman"/>
          <w:sz w:val="18"/>
          <w:szCs w:val="18"/>
        </w:rPr>
        <w:t>education level</w:t>
      </w:r>
      <w:r>
        <w:rPr>
          <w:rFonts w:ascii="Times New Roman" w:hAnsi="Times New Roman" w:cs="Times New Roman"/>
          <w:sz w:val="18"/>
          <w:szCs w:val="18"/>
        </w:rPr>
        <w:t>, pregnant history, physical activity.</w:t>
      </w:r>
    </w:p>
    <w:p>
      <w:pPr>
        <w:rPr>
          <w:b/>
          <w:bCs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wMTA1MDU1NTKyNLRQ0lEKTi0uzszPAykwrAUAhk0JMSwAAAA="/>
    <w:docVar w:name="commondata" w:val="eyJoZGlkIjoiZjMzYzcxNmFjOWU0MDU0NjVlZWM4NTczMTA1ZTYwMDYifQ=="/>
    <w:docVar w:name="KSO_WPS_MARK_KEY" w:val="7ddc9ed3-600e-46ea-bae4-b46962c1420a"/>
  </w:docVars>
  <w:rsids>
    <w:rsidRoot w:val="00700961"/>
    <w:rsid w:val="00025498"/>
    <w:rsid w:val="00027DD7"/>
    <w:rsid w:val="0003229B"/>
    <w:rsid w:val="00041EC3"/>
    <w:rsid w:val="000476F8"/>
    <w:rsid w:val="00050B35"/>
    <w:rsid w:val="00063C8D"/>
    <w:rsid w:val="00072BC1"/>
    <w:rsid w:val="00077A39"/>
    <w:rsid w:val="00085351"/>
    <w:rsid w:val="00090367"/>
    <w:rsid w:val="00091647"/>
    <w:rsid w:val="000A5D03"/>
    <w:rsid w:val="000E5F0A"/>
    <w:rsid w:val="000E62E5"/>
    <w:rsid w:val="000E76FB"/>
    <w:rsid w:val="000F00B4"/>
    <w:rsid w:val="000F4F70"/>
    <w:rsid w:val="000F5F98"/>
    <w:rsid w:val="001134EB"/>
    <w:rsid w:val="001154D4"/>
    <w:rsid w:val="00123A6E"/>
    <w:rsid w:val="00136E37"/>
    <w:rsid w:val="00144047"/>
    <w:rsid w:val="0015077D"/>
    <w:rsid w:val="00154F0F"/>
    <w:rsid w:val="001618CE"/>
    <w:rsid w:val="001676E0"/>
    <w:rsid w:val="001D2E3B"/>
    <w:rsid w:val="001E0723"/>
    <w:rsid w:val="001F390C"/>
    <w:rsid w:val="001F4A8A"/>
    <w:rsid w:val="00212D4E"/>
    <w:rsid w:val="00214C55"/>
    <w:rsid w:val="00220F61"/>
    <w:rsid w:val="002568E3"/>
    <w:rsid w:val="00264927"/>
    <w:rsid w:val="0029046D"/>
    <w:rsid w:val="002C6BD3"/>
    <w:rsid w:val="002E27D8"/>
    <w:rsid w:val="002E4C59"/>
    <w:rsid w:val="002F65F6"/>
    <w:rsid w:val="003035AC"/>
    <w:rsid w:val="0030769E"/>
    <w:rsid w:val="00310648"/>
    <w:rsid w:val="00324898"/>
    <w:rsid w:val="003409C8"/>
    <w:rsid w:val="00346851"/>
    <w:rsid w:val="00350557"/>
    <w:rsid w:val="0035159B"/>
    <w:rsid w:val="00373C33"/>
    <w:rsid w:val="003760A6"/>
    <w:rsid w:val="003766BC"/>
    <w:rsid w:val="003902F0"/>
    <w:rsid w:val="003A3492"/>
    <w:rsid w:val="003A7A01"/>
    <w:rsid w:val="003C042F"/>
    <w:rsid w:val="003C0BF9"/>
    <w:rsid w:val="003C3817"/>
    <w:rsid w:val="003C7EEF"/>
    <w:rsid w:val="003D0074"/>
    <w:rsid w:val="003E18BB"/>
    <w:rsid w:val="003E2EB2"/>
    <w:rsid w:val="003E3FA6"/>
    <w:rsid w:val="003E6D65"/>
    <w:rsid w:val="003E7DB4"/>
    <w:rsid w:val="003F137F"/>
    <w:rsid w:val="00402363"/>
    <w:rsid w:val="004047CF"/>
    <w:rsid w:val="00415877"/>
    <w:rsid w:val="004236BF"/>
    <w:rsid w:val="00467268"/>
    <w:rsid w:val="004776AB"/>
    <w:rsid w:val="00482D4B"/>
    <w:rsid w:val="004851FB"/>
    <w:rsid w:val="0049662D"/>
    <w:rsid w:val="004B0E37"/>
    <w:rsid w:val="004B395A"/>
    <w:rsid w:val="004B3ABA"/>
    <w:rsid w:val="004C4C57"/>
    <w:rsid w:val="004F65A5"/>
    <w:rsid w:val="005047EC"/>
    <w:rsid w:val="005241EA"/>
    <w:rsid w:val="00524EE4"/>
    <w:rsid w:val="00541645"/>
    <w:rsid w:val="005630BF"/>
    <w:rsid w:val="00564FE8"/>
    <w:rsid w:val="00573322"/>
    <w:rsid w:val="0058136F"/>
    <w:rsid w:val="00582738"/>
    <w:rsid w:val="005B0B0E"/>
    <w:rsid w:val="005B2545"/>
    <w:rsid w:val="005C7FF1"/>
    <w:rsid w:val="005E6459"/>
    <w:rsid w:val="005E7FE7"/>
    <w:rsid w:val="005F7E12"/>
    <w:rsid w:val="00606BF1"/>
    <w:rsid w:val="0061500D"/>
    <w:rsid w:val="00617D03"/>
    <w:rsid w:val="006221F3"/>
    <w:rsid w:val="00631653"/>
    <w:rsid w:val="00632D16"/>
    <w:rsid w:val="00642EA2"/>
    <w:rsid w:val="00675535"/>
    <w:rsid w:val="00675C66"/>
    <w:rsid w:val="00692F33"/>
    <w:rsid w:val="006E56AB"/>
    <w:rsid w:val="006F39E4"/>
    <w:rsid w:val="006F519A"/>
    <w:rsid w:val="00700961"/>
    <w:rsid w:val="00723F37"/>
    <w:rsid w:val="0074308D"/>
    <w:rsid w:val="00744BB3"/>
    <w:rsid w:val="007506E2"/>
    <w:rsid w:val="00757769"/>
    <w:rsid w:val="00762E24"/>
    <w:rsid w:val="00772553"/>
    <w:rsid w:val="00776118"/>
    <w:rsid w:val="007849FC"/>
    <w:rsid w:val="00784F2B"/>
    <w:rsid w:val="007C6646"/>
    <w:rsid w:val="007D2879"/>
    <w:rsid w:val="007D7194"/>
    <w:rsid w:val="007D77A7"/>
    <w:rsid w:val="007E09FB"/>
    <w:rsid w:val="007E185B"/>
    <w:rsid w:val="007E67A7"/>
    <w:rsid w:val="007F6045"/>
    <w:rsid w:val="008075BD"/>
    <w:rsid w:val="00815C9D"/>
    <w:rsid w:val="008164BB"/>
    <w:rsid w:val="00832D79"/>
    <w:rsid w:val="008416C6"/>
    <w:rsid w:val="00857457"/>
    <w:rsid w:val="008739A4"/>
    <w:rsid w:val="00873F38"/>
    <w:rsid w:val="00881FA9"/>
    <w:rsid w:val="00887DE1"/>
    <w:rsid w:val="008920E2"/>
    <w:rsid w:val="0089569E"/>
    <w:rsid w:val="008D7F2A"/>
    <w:rsid w:val="00900F64"/>
    <w:rsid w:val="009456D7"/>
    <w:rsid w:val="00961753"/>
    <w:rsid w:val="00982A9C"/>
    <w:rsid w:val="00994A99"/>
    <w:rsid w:val="009A781D"/>
    <w:rsid w:val="009B1CBE"/>
    <w:rsid w:val="009B4A97"/>
    <w:rsid w:val="009C691B"/>
    <w:rsid w:val="009E2DC8"/>
    <w:rsid w:val="009E3443"/>
    <w:rsid w:val="009E581A"/>
    <w:rsid w:val="009F6377"/>
    <w:rsid w:val="00A04546"/>
    <w:rsid w:val="00A34C96"/>
    <w:rsid w:val="00A35E61"/>
    <w:rsid w:val="00A5099E"/>
    <w:rsid w:val="00A6403C"/>
    <w:rsid w:val="00A66A2C"/>
    <w:rsid w:val="00A67B6B"/>
    <w:rsid w:val="00A818F2"/>
    <w:rsid w:val="00A87F16"/>
    <w:rsid w:val="00AA13C6"/>
    <w:rsid w:val="00AA3DFA"/>
    <w:rsid w:val="00AE39AC"/>
    <w:rsid w:val="00AE62AB"/>
    <w:rsid w:val="00AE781E"/>
    <w:rsid w:val="00AE7F0D"/>
    <w:rsid w:val="00B0485A"/>
    <w:rsid w:val="00B131AE"/>
    <w:rsid w:val="00B178C2"/>
    <w:rsid w:val="00B41E06"/>
    <w:rsid w:val="00B5421B"/>
    <w:rsid w:val="00B71364"/>
    <w:rsid w:val="00B9256A"/>
    <w:rsid w:val="00B96016"/>
    <w:rsid w:val="00BA02D5"/>
    <w:rsid w:val="00BA1673"/>
    <w:rsid w:val="00BB108A"/>
    <w:rsid w:val="00BB50DC"/>
    <w:rsid w:val="00BC25A2"/>
    <w:rsid w:val="00BE044B"/>
    <w:rsid w:val="00BE34CE"/>
    <w:rsid w:val="00BE456F"/>
    <w:rsid w:val="00C27DBA"/>
    <w:rsid w:val="00C370EC"/>
    <w:rsid w:val="00C54A4D"/>
    <w:rsid w:val="00C65D1C"/>
    <w:rsid w:val="00C827D5"/>
    <w:rsid w:val="00C85B18"/>
    <w:rsid w:val="00C948D8"/>
    <w:rsid w:val="00CB66C3"/>
    <w:rsid w:val="00CC3633"/>
    <w:rsid w:val="00CD30FA"/>
    <w:rsid w:val="00CD689F"/>
    <w:rsid w:val="00CF30CF"/>
    <w:rsid w:val="00D012D5"/>
    <w:rsid w:val="00D078D8"/>
    <w:rsid w:val="00D2711D"/>
    <w:rsid w:val="00D3017E"/>
    <w:rsid w:val="00D419D2"/>
    <w:rsid w:val="00D50451"/>
    <w:rsid w:val="00D7462E"/>
    <w:rsid w:val="00D93237"/>
    <w:rsid w:val="00D94CBA"/>
    <w:rsid w:val="00DB574F"/>
    <w:rsid w:val="00DC32F5"/>
    <w:rsid w:val="00DC366A"/>
    <w:rsid w:val="00DC7E24"/>
    <w:rsid w:val="00DD44A6"/>
    <w:rsid w:val="00E06E22"/>
    <w:rsid w:val="00E14168"/>
    <w:rsid w:val="00E17272"/>
    <w:rsid w:val="00E32C5E"/>
    <w:rsid w:val="00E3425C"/>
    <w:rsid w:val="00E4133F"/>
    <w:rsid w:val="00E434B0"/>
    <w:rsid w:val="00E441FF"/>
    <w:rsid w:val="00E44D3B"/>
    <w:rsid w:val="00E44DF0"/>
    <w:rsid w:val="00E6015A"/>
    <w:rsid w:val="00E60A82"/>
    <w:rsid w:val="00E61B2B"/>
    <w:rsid w:val="00E81F60"/>
    <w:rsid w:val="00E87528"/>
    <w:rsid w:val="00E94064"/>
    <w:rsid w:val="00E95F20"/>
    <w:rsid w:val="00EC1637"/>
    <w:rsid w:val="00EC3FE8"/>
    <w:rsid w:val="00ED3B80"/>
    <w:rsid w:val="00EE4599"/>
    <w:rsid w:val="00F04725"/>
    <w:rsid w:val="00F04FFE"/>
    <w:rsid w:val="00F0765B"/>
    <w:rsid w:val="00F07875"/>
    <w:rsid w:val="00F132CC"/>
    <w:rsid w:val="00F23997"/>
    <w:rsid w:val="00F7303E"/>
    <w:rsid w:val="00F85BBB"/>
    <w:rsid w:val="00FA5B76"/>
    <w:rsid w:val="00FB2CC6"/>
    <w:rsid w:val="00FB50D4"/>
    <w:rsid w:val="00FC3B70"/>
    <w:rsid w:val="00FC63AD"/>
    <w:rsid w:val="00FF316D"/>
    <w:rsid w:val="04890B31"/>
    <w:rsid w:val="10D22ACA"/>
    <w:rsid w:val="14047954"/>
    <w:rsid w:val="1B6F2C69"/>
    <w:rsid w:val="2D703913"/>
    <w:rsid w:val="4900607A"/>
    <w:rsid w:val="54AD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352A5-6E3E-46AD-9A80-D2A3E1C442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262</Words>
  <Characters>1498</Characters>
  <Lines>12</Lines>
  <Paragraphs>3</Paragraphs>
  <TotalTime>0</TotalTime>
  <ScaleCrop>false</ScaleCrop>
  <LinksUpToDate>false</LinksUpToDate>
  <CharactersWithSpaces>1757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2023-06-27T17:27:00Z</dcterms:created>
  <dc:creator>tang jing</dc:creator>
  <cp:lastModifiedBy>zrw</cp:lastModifiedBy>
  <dcterms:modified xsi:type="dcterms:W3CDTF">2023-06-28T14:33:53Z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E7610CDEB64D4DDB825491AEEE07FC01_13</vt:lpwstr>
  </property>
</Properties>
</file>