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5A02DC" w14:textId="77777777" w:rsidR="00700E8B" w:rsidRPr="00BD3DC0" w:rsidRDefault="00700E8B" w:rsidP="00700E8B">
      <w:pPr>
        <w:spacing w:after="0"/>
        <w:jc w:val="right"/>
        <w:rPr>
          <w:rFonts w:ascii="Arial" w:hAnsi="Arial" w:cs="Arial"/>
          <w:b/>
          <w:bCs/>
        </w:rPr>
      </w:pPr>
      <w:r w:rsidRPr="00BD3DC0">
        <w:rPr>
          <w:rFonts w:ascii="Arial" w:hAnsi="Arial" w:cs="Arial"/>
          <w:b/>
          <w:bCs/>
        </w:rPr>
        <w:t>Supplement 1</w:t>
      </w:r>
    </w:p>
    <w:p w14:paraId="352C961A" w14:textId="77777777" w:rsidR="00700E8B" w:rsidRPr="00BD3DC0" w:rsidRDefault="00700E8B" w:rsidP="00700E8B">
      <w:pPr>
        <w:spacing w:after="0"/>
        <w:jc w:val="both"/>
        <w:rPr>
          <w:rFonts w:ascii="Arial" w:hAnsi="Arial" w:cs="Arial"/>
        </w:rPr>
      </w:pPr>
    </w:p>
    <w:p w14:paraId="0A8737AB" w14:textId="77777777" w:rsidR="00700E8B" w:rsidRPr="00BD3DC0" w:rsidRDefault="00700E8B" w:rsidP="00700E8B">
      <w:pPr>
        <w:rPr>
          <w:rFonts w:ascii="Arial" w:hAnsi="Arial" w:cs="Arial"/>
          <w:b/>
          <w:bCs/>
        </w:rPr>
      </w:pPr>
      <w:r w:rsidRPr="00BD3DC0">
        <w:rPr>
          <w:rFonts w:ascii="Arial" w:hAnsi="Arial" w:cs="Arial"/>
          <w:b/>
          <w:bCs/>
        </w:rPr>
        <w:t xml:space="preserve">Table </w:t>
      </w:r>
      <w:r>
        <w:rPr>
          <w:rFonts w:ascii="Arial" w:hAnsi="Arial" w:cs="Arial"/>
          <w:b/>
          <w:bCs/>
        </w:rPr>
        <w:t>S</w:t>
      </w:r>
      <w:r w:rsidRPr="00BD3DC0">
        <w:rPr>
          <w:rFonts w:ascii="Arial" w:hAnsi="Arial" w:cs="Arial"/>
          <w:b/>
          <w:bCs/>
        </w:rPr>
        <w:t>1: Search Terms</w:t>
      </w:r>
    </w:p>
    <w:tbl>
      <w:tblPr>
        <w:tblStyle w:val="TableGrid"/>
        <w:tblW w:w="0" w:type="auto"/>
        <w:tblLook w:val="04A0" w:firstRow="1" w:lastRow="0" w:firstColumn="1" w:lastColumn="0" w:noHBand="0" w:noVBand="1"/>
      </w:tblPr>
      <w:tblGrid>
        <w:gridCol w:w="1696"/>
        <w:gridCol w:w="7320"/>
      </w:tblGrid>
      <w:tr w:rsidR="00700E8B" w14:paraId="2A81F6D2" w14:textId="77777777" w:rsidTr="005C00D9">
        <w:tc>
          <w:tcPr>
            <w:tcW w:w="1696" w:type="dxa"/>
          </w:tcPr>
          <w:p w14:paraId="006F54E5" w14:textId="77777777" w:rsidR="00700E8B" w:rsidRPr="00ED46D6" w:rsidRDefault="00700E8B" w:rsidP="005C00D9">
            <w:pPr>
              <w:jc w:val="both"/>
              <w:rPr>
                <w:rFonts w:ascii="Arial" w:hAnsi="Arial" w:cs="Arial"/>
                <w:sz w:val="20"/>
                <w:szCs w:val="20"/>
              </w:rPr>
            </w:pPr>
            <w:r w:rsidRPr="00ED46D6">
              <w:rPr>
                <w:rFonts w:ascii="Arial" w:hAnsi="Arial" w:cs="Arial"/>
                <w:sz w:val="20"/>
                <w:szCs w:val="20"/>
              </w:rPr>
              <w:t xml:space="preserve">Databases </w:t>
            </w:r>
          </w:p>
        </w:tc>
        <w:tc>
          <w:tcPr>
            <w:tcW w:w="7320" w:type="dxa"/>
          </w:tcPr>
          <w:p w14:paraId="4A188A64" w14:textId="77777777" w:rsidR="00700E8B" w:rsidRPr="00ED46D6" w:rsidRDefault="00700E8B" w:rsidP="005C00D9">
            <w:pPr>
              <w:jc w:val="both"/>
              <w:rPr>
                <w:rFonts w:ascii="Arial" w:hAnsi="Arial" w:cs="Arial"/>
                <w:sz w:val="20"/>
                <w:szCs w:val="20"/>
              </w:rPr>
            </w:pPr>
            <w:r w:rsidRPr="00ED46D6">
              <w:rPr>
                <w:rFonts w:ascii="Arial" w:hAnsi="Arial" w:cs="Arial"/>
                <w:sz w:val="20"/>
                <w:szCs w:val="20"/>
              </w:rPr>
              <w:t>Search terms</w:t>
            </w:r>
          </w:p>
        </w:tc>
      </w:tr>
      <w:tr w:rsidR="00700E8B" w14:paraId="0F8850BC" w14:textId="77777777" w:rsidTr="005C00D9">
        <w:tc>
          <w:tcPr>
            <w:tcW w:w="1696" w:type="dxa"/>
          </w:tcPr>
          <w:p w14:paraId="56E6A915" w14:textId="77777777" w:rsidR="00700E8B" w:rsidRPr="00ED46D6" w:rsidRDefault="00700E8B" w:rsidP="005C00D9">
            <w:pPr>
              <w:jc w:val="both"/>
              <w:rPr>
                <w:rFonts w:ascii="Arial" w:hAnsi="Arial" w:cs="Arial"/>
                <w:sz w:val="20"/>
                <w:szCs w:val="20"/>
              </w:rPr>
            </w:pPr>
            <w:r w:rsidRPr="00ED46D6">
              <w:rPr>
                <w:rFonts w:ascii="Arial" w:hAnsi="Arial" w:cs="Arial"/>
                <w:sz w:val="20"/>
                <w:szCs w:val="20"/>
              </w:rPr>
              <w:t xml:space="preserve">Web of Science </w:t>
            </w:r>
          </w:p>
        </w:tc>
        <w:tc>
          <w:tcPr>
            <w:tcW w:w="7320" w:type="dxa"/>
          </w:tcPr>
          <w:p w14:paraId="69F17FD1" w14:textId="77777777" w:rsidR="00700E8B" w:rsidRPr="00ED46D6" w:rsidRDefault="00700E8B" w:rsidP="005C00D9">
            <w:pPr>
              <w:jc w:val="both"/>
              <w:rPr>
                <w:rFonts w:ascii="Arial" w:hAnsi="Arial" w:cs="Arial"/>
                <w:sz w:val="20"/>
                <w:szCs w:val="20"/>
              </w:rPr>
            </w:pPr>
            <w:r w:rsidRPr="00ED46D6">
              <w:rPr>
                <w:rFonts w:ascii="Arial" w:hAnsi="Arial" w:cs="Arial"/>
                <w:sz w:val="20"/>
                <w:szCs w:val="20"/>
              </w:rPr>
              <w:t xml:space="preserve">AB=("cardiovascular disease*" OR "CVD" OR "coronary disease*" OR "coronary heart disease*" OR "heart disease*" OR "cardiac disease*" OR "cardiac disorder*" OR "heart disorder*" OR "cardiac arrhythmia*" OR "cardiac dysrhythmia*" OR "atrial fibrillation*" OR "coronary artery disease*" OR "coronary arteriosclerosis" OR "Coronary Atherosclerosis" OR "myocardial ischemia*" OR "ischemic heart disease*" OR "myocardial infarction*" OR "cardiovascular stroke*" OR "heart attack*" OR "cardiogenic shock" OR "acute coronary syndrome*" OR "angina </w:t>
            </w:r>
            <w:proofErr w:type="spellStart"/>
            <w:r w:rsidRPr="00ED46D6">
              <w:rPr>
                <w:rFonts w:ascii="Arial" w:hAnsi="Arial" w:cs="Arial"/>
                <w:sz w:val="20"/>
                <w:szCs w:val="20"/>
              </w:rPr>
              <w:t>pectori</w:t>
            </w:r>
            <w:proofErr w:type="spellEnd"/>
            <w:r w:rsidRPr="00ED46D6">
              <w:rPr>
                <w:rFonts w:ascii="Arial" w:hAnsi="Arial" w:cs="Arial"/>
                <w:sz w:val="20"/>
                <w:szCs w:val="20"/>
              </w:rPr>
              <w:t xml:space="preserve">*" OR "Cerebrovascular Disorders" OR "Cerebrovascular Disorders" OR "intracranial vascular disease*" OR "intracranial vascular disorder*" OR "cerebrovascular disease*" OR "brain vascular disorder*" OR "cerebrovascular occlusion*" OR "cerebrovascular insufficiency*" OR "brain ischemia" OR "carotid artery disease*" OR "cerebral vessel diseases" OR "intracranial arterial diseases" OR "intracranial </w:t>
            </w:r>
            <w:proofErr w:type="spellStart"/>
            <w:r w:rsidRPr="00ED46D6">
              <w:rPr>
                <w:rFonts w:ascii="Arial" w:hAnsi="Arial" w:cs="Arial"/>
                <w:sz w:val="20"/>
                <w:szCs w:val="20"/>
              </w:rPr>
              <w:t>hemorrhage</w:t>
            </w:r>
            <w:proofErr w:type="spellEnd"/>
            <w:r w:rsidRPr="00ED46D6">
              <w:rPr>
                <w:rFonts w:ascii="Arial" w:hAnsi="Arial" w:cs="Arial"/>
                <w:sz w:val="20"/>
                <w:szCs w:val="20"/>
              </w:rPr>
              <w:t xml:space="preserve">*"OR "cerebral </w:t>
            </w:r>
            <w:proofErr w:type="spellStart"/>
            <w:r w:rsidRPr="00ED46D6">
              <w:rPr>
                <w:rFonts w:ascii="Arial" w:hAnsi="Arial" w:cs="Arial"/>
                <w:sz w:val="20"/>
                <w:szCs w:val="20"/>
              </w:rPr>
              <w:t>hemorrhage</w:t>
            </w:r>
            <w:proofErr w:type="spellEnd"/>
            <w:r w:rsidRPr="00ED46D6">
              <w:rPr>
                <w:rFonts w:ascii="Arial" w:hAnsi="Arial" w:cs="Arial"/>
                <w:sz w:val="20"/>
                <w:szCs w:val="20"/>
              </w:rPr>
              <w:t>*" OR "stroke*" OR "cerebrovascular accident*" OR "CVA" OR "brain vascular accident*" OR "intracranial arteriosclerosis" OR "cerebral arteriosclerosis" OR "cerebral atherosclerosis" )</w:t>
            </w:r>
          </w:p>
          <w:p w14:paraId="70C1520F" w14:textId="77777777" w:rsidR="00700E8B" w:rsidRPr="00ED46D6" w:rsidRDefault="00700E8B" w:rsidP="005C00D9">
            <w:pPr>
              <w:jc w:val="both"/>
              <w:rPr>
                <w:rFonts w:ascii="Arial" w:hAnsi="Arial" w:cs="Arial"/>
                <w:sz w:val="20"/>
                <w:szCs w:val="20"/>
              </w:rPr>
            </w:pPr>
            <w:r w:rsidRPr="00ED46D6">
              <w:rPr>
                <w:rFonts w:ascii="Arial" w:hAnsi="Arial" w:cs="Arial"/>
                <w:sz w:val="20"/>
                <w:szCs w:val="20"/>
              </w:rPr>
              <w:t xml:space="preserve">AND </w:t>
            </w:r>
          </w:p>
          <w:p w14:paraId="4376012F" w14:textId="77777777" w:rsidR="00700E8B" w:rsidRPr="00ED46D6" w:rsidRDefault="00700E8B" w:rsidP="005C00D9">
            <w:pPr>
              <w:jc w:val="both"/>
              <w:rPr>
                <w:rFonts w:ascii="Arial" w:hAnsi="Arial" w:cs="Arial"/>
                <w:sz w:val="20"/>
                <w:szCs w:val="20"/>
              </w:rPr>
            </w:pPr>
            <w:r w:rsidRPr="00ED46D6">
              <w:rPr>
                <w:rFonts w:ascii="Arial" w:hAnsi="Arial" w:cs="Arial"/>
                <w:sz w:val="20"/>
                <w:szCs w:val="20"/>
              </w:rPr>
              <w:t>TI</w:t>
            </w:r>
            <w:proofErr w:type="gramStart"/>
            <w:r w:rsidRPr="00ED46D6">
              <w:rPr>
                <w:rFonts w:ascii="Arial" w:hAnsi="Arial" w:cs="Arial"/>
                <w:sz w:val="20"/>
                <w:szCs w:val="20"/>
              </w:rPr>
              <w:t>=(</w:t>
            </w:r>
            <w:proofErr w:type="gramEnd"/>
            <w:r w:rsidRPr="00ED46D6">
              <w:rPr>
                <w:rFonts w:ascii="Arial" w:hAnsi="Arial" w:cs="Arial"/>
                <w:sz w:val="20"/>
                <w:szCs w:val="20"/>
              </w:rPr>
              <w:t xml:space="preserve">"premature mortality" OR "premature death" OR </w:t>
            </w:r>
            <w:r>
              <w:rPr>
                <w:rFonts w:ascii="Arial" w:hAnsi="Arial" w:cs="Arial"/>
                <w:sz w:val="20"/>
                <w:szCs w:val="20"/>
              </w:rPr>
              <w:t xml:space="preserve">“age standardized mortality rate” OR “standardized death rate” OR “ASMR” OR </w:t>
            </w:r>
            <w:r w:rsidRPr="00ED46D6">
              <w:rPr>
                <w:rFonts w:ascii="Arial" w:hAnsi="Arial" w:cs="Arial"/>
                <w:sz w:val="20"/>
                <w:szCs w:val="20"/>
              </w:rPr>
              <w:t>"years of life lost" OR "life expectancy " )</w:t>
            </w:r>
          </w:p>
          <w:p w14:paraId="21184C1B" w14:textId="77777777" w:rsidR="00700E8B" w:rsidRPr="00ED46D6" w:rsidRDefault="00700E8B" w:rsidP="005C00D9">
            <w:pPr>
              <w:jc w:val="both"/>
              <w:rPr>
                <w:rFonts w:ascii="Arial" w:hAnsi="Arial" w:cs="Arial"/>
                <w:sz w:val="20"/>
                <w:szCs w:val="20"/>
              </w:rPr>
            </w:pPr>
            <w:r w:rsidRPr="00ED46D6">
              <w:rPr>
                <w:rFonts w:ascii="Arial" w:hAnsi="Arial" w:cs="Arial"/>
                <w:sz w:val="20"/>
                <w:szCs w:val="20"/>
              </w:rPr>
              <w:t xml:space="preserve">AND </w:t>
            </w:r>
          </w:p>
          <w:p w14:paraId="3C2C6E18" w14:textId="77777777" w:rsidR="00700E8B" w:rsidRPr="00ED46D6" w:rsidRDefault="00700E8B" w:rsidP="005C00D9">
            <w:pPr>
              <w:jc w:val="both"/>
              <w:rPr>
                <w:rFonts w:ascii="Arial" w:hAnsi="Arial" w:cs="Arial"/>
                <w:sz w:val="20"/>
                <w:szCs w:val="20"/>
              </w:rPr>
            </w:pPr>
            <w:r w:rsidRPr="00ED46D6">
              <w:rPr>
                <w:rFonts w:ascii="Arial" w:hAnsi="Arial" w:cs="Arial"/>
                <w:sz w:val="20"/>
                <w:szCs w:val="20"/>
              </w:rPr>
              <w:t xml:space="preserve">Articles (Document Types) and English (Languages) and Review Articles (Exclude – Document Types) and Animals or Mice (Exclude – </w:t>
            </w:r>
            <w:proofErr w:type="spellStart"/>
            <w:r w:rsidRPr="00ED46D6">
              <w:rPr>
                <w:rFonts w:ascii="Arial" w:hAnsi="Arial" w:cs="Arial"/>
                <w:sz w:val="20"/>
                <w:szCs w:val="20"/>
              </w:rPr>
              <w:t>MeSH</w:t>
            </w:r>
            <w:proofErr w:type="spellEnd"/>
            <w:r w:rsidRPr="00ED46D6">
              <w:rPr>
                <w:rFonts w:ascii="Arial" w:hAnsi="Arial" w:cs="Arial"/>
                <w:sz w:val="20"/>
                <w:szCs w:val="20"/>
              </w:rPr>
              <w:t xml:space="preserve"> Headings)</w:t>
            </w:r>
          </w:p>
        </w:tc>
      </w:tr>
      <w:tr w:rsidR="00700E8B" w:rsidRPr="00ED46D6" w14:paraId="0C99BFBE" w14:textId="77777777" w:rsidTr="005C00D9">
        <w:tc>
          <w:tcPr>
            <w:tcW w:w="1696" w:type="dxa"/>
          </w:tcPr>
          <w:p w14:paraId="7B8DF0BE" w14:textId="77777777" w:rsidR="00700E8B" w:rsidRPr="00ED46D6" w:rsidRDefault="00700E8B" w:rsidP="005C00D9">
            <w:pPr>
              <w:rPr>
                <w:rFonts w:ascii="Arial" w:hAnsi="Arial" w:cs="Arial"/>
                <w:sz w:val="20"/>
                <w:szCs w:val="20"/>
              </w:rPr>
            </w:pPr>
            <w:proofErr w:type="spellStart"/>
            <w:r w:rsidRPr="00ED46D6">
              <w:rPr>
                <w:rFonts w:ascii="Arial" w:hAnsi="Arial" w:cs="Arial"/>
                <w:sz w:val="20"/>
                <w:szCs w:val="20"/>
              </w:rPr>
              <w:t>Pubmed</w:t>
            </w:r>
            <w:proofErr w:type="spellEnd"/>
          </w:p>
        </w:tc>
        <w:tc>
          <w:tcPr>
            <w:tcW w:w="7320" w:type="dxa"/>
          </w:tcPr>
          <w:p w14:paraId="0F59AEEC" w14:textId="77777777" w:rsidR="00700E8B" w:rsidRPr="00ED46D6" w:rsidRDefault="00700E8B" w:rsidP="005C00D9">
            <w:pPr>
              <w:rPr>
                <w:rFonts w:ascii="Arial" w:hAnsi="Arial" w:cs="Arial"/>
                <w:sz w:val="20"/>
                <w:szCs w:val="20"/>
              </w:rPr>
            </w:pPr>
            <w:r w:rsidRPr="006F7E3D">
              <w:rPr>
                <w:rFonts w:ascii="Arial" w:hAnsi="Arial" w:cs="Arial"/>
                <w:sz w:val="20"/>
                <w:szCs w:val="20"/>
              </w:rPr>
              <w:t>Search: cardiovascular disease[</w:t>
            </w:r>
            <w:proofErr w:type="spellStart"/>
            <w:r w:rsidRPr="006F7E3D">
              <w:rPr>
                <w:rFonts w:ascii="Arial" w:hAnsi="Arial" w:cs="Arial"/>
                <w:sz w:val="20"/>
                <w:szCs w:val="20"/>
              </w:rPr>
              <w:t>MeSH</w:t>
            </w:r>
            <w:proofErr w:type="spellEnd"/>
            <w:r w:rsidRPr="006F7E3D">
              <w:rPr>
                <w:rFonts w:ascii="Arial" w:hAnsi="Arial" w:cs="Arial"/>
                <w:sz w:val="20"/>
                <w:szCs w:val="20"/>
              </w:rPr>
              <w:t xml:space="preserve"> Terms] OR "cardiovascular disease*"[Title/Abstract] OR "CVD"[Title/Abstract] OR "coronary disease*"[Title/Abstract] OR "coronary heart disease*"[Title/Abstract] OR "heart disease*"[Title/Abstract] OR "cardiac disease*"[Title/Abstract] OR "cardiac disorder*"[Title/Abstract] OR "heart disorder*"[Title/Abstract] OR "cardiac arrhythmia*"[Title/Abstract] OR "cardiac dysrhythmia*"[Title/Abstract] OR "atrial fibrillation*"[Title/Abstract] OR "coronary artery disease*"[Title/Abstract] OR "coronary arteriosclerosis"[Title/Abstract] OR "Coronary Atherosclerosis"[Title/Abstract] OR "myocardial ischemia*"[Title/Abstract] OR "ischemic heart disease*"[Title/Abstract] OR "myocardial infarction*"[Title/Abstract] OR "cardiovascular stroke*"[Title/Abstract] OR "heart attack*"[Title/Abstract] OR "cardiogenic shock"[Title/Abstract] OR "acute coronary syndrome*"[Title/Abstract] OR "angina </w:t>
            </w:r>
            <w:proofErr w:type="spellStart"/>
            <w:r w:rsidRPr="006F7E3D">
              <w:rPr>
                <w:rFonts w:ascii="Arial" w:hAnsi="Arial" w:cs="Arial"/>
                <w:sz w:val="20"/>
                <w:szCs w:val="20"/>
              </w:rPr>
              <w:t>pectori</w:t>
            </w:r>
            <w:proofErr w:type="spellEnd"/>
            <w:r w:rsidRPr="006F7E3D">
              <w:rPr>
                <w:rFonts w:ascii="Arial" w:hAnsi="Arial" w:cs="Arial"/>
                <w:sz w:val="20"/>
                <w:szCs w:val="20"/>
              </w:rPr>
              <w:t xml:space="preserve">*"[Title/Abstract] OR "Cerebrovascular Disorders"[Title/Abstract] OR "intracranial vascular disease*"[Title/Abstract] OR "intracranial vascular disorder*"[Title/Abstract] OR "cerebrovascular disease*"[Title/Abstract] OR "brain vascular disorder*"[Title/Abstract] OR "cerebrovascular occlusion*"[Title/Abstract] OR "cerebrovascular insufficiency*"[Title/Abstract] OR "brain ischemia"[Title/Abstract] OR "carotid artery disease*"[Title/Abstract] OR "cerebral vessel diseases"[Title/Abstract] OR "intracranial arterial </w:t>
            </w:r>
            <w:r w:rsidRPr="006F7E3D">
              <w:rPr>
                <w:rFonts w:ascii="Arial" w:hAnsi="Arial" w:cs="Arial"/>
                <w:sz w:val="20"/>
                <w:szCs w:val="20"/>
              </w:rPr>
              <w:lastRenderedPageBreak/>
              <w:t xml:space="preserve">diseases"[Title/Abstract] OR "intracranial </w:t>
            </w:r>
            <w:proofErr w:type="spellStart"/>
            <w:r w:rsidRPr="006F7E3D">
              <w:rPr>
                <w:rFonts w:ascii="Arial" w:hAnsi="Arial" w:cs="Arial"/>
                <w:sz w:val="20"/>
                <w:szCs w:val="20"/>
              </w:rPr>
              <w:t>hemorrhage</w:t>
            </w:r>
            <w:proofErr w:type="spellEnd"/>
            <w:r w:rsidRPr="006F7E3D">
              <w:rPr>
                <w:rFonts w:ascii="Arial" w:hAnsi="Arial" w:cs="Arial"/>
                <w:sz w:val="20"/>
                <w:szCs w:val="20"/>
              </w:rPr>
              <w:t xml:space="preserve">*"OR "cerebral </w:t>
            </w:r>
            <w:proofErr w:type="spellStart"/>
            <w:r w:rsidRPr="006F7E3D">
              <w:rPr>
                <w:rFonts w:ascii="Arial" w:hAnsi="Arial" w:cs="Arial"/>
                <w:sz w:val="20"/>
                <w:szCs w:val="20"/>
              </w:rPr>
              <w:t>hemorrhage</w:t>
            </w:r>
            <w:proofErr w:type="spellEnd"/>
            <w:r w:rsidRPr="006F7E3D">
              <w:rPr>
                <w:rFonts w:ascii="Arial" w:hAnsi="Arial" w:cs="Arial"/>
                <w:sz w:val="20"/>
                <w:szCs w:val="20"/>
              </w:rPr>
              <w:t>*"[Title/Abstract] OR "stroke*"[Title/Abstract] OR "cerebrovascular accident*"[Title/Abstract] OR "CVA"[Title/Abstract] OR "brain vascular accident*"[Title/Abstract] OR "intracranial arteriosclerosis"[Title/Abstract] OR "cerebral arteriosclerosis"[Title/Abstract] OR "cerebral atherosclerosis"[Title/Abstract]</w:t>
            </w:r>
          </w:p>
          <w:p w14:paraId="7E985DFC" w14:textId="77777777" w:rsidR="00700E8B" w:rsidRDefault="00700E8B" w:rsidP="005C00D9">
            <w:pPr>
              <w:rPr>
                <w:rFonts w:ascii="Arial" w:hAnsi="Arial" w:cs="Arial"/>
                <w:sz w:val="20"/>
                <w:szCs w:val="20"/>
              </w:rPr>
            </w:pPr>
            <w:r w:rsidRPr="00ED46D6">
              <w:rPr>
                <w:rFonts w:ascii="Arial" w:hAnsi="Arial" w:cs="Arial"/>
                <w:sz w:val="20"/>
                <w:szCs w:val="20"/>
              </w:rPr>
              <w:t xml:space="preserve">AND </w:t>
            </w:r>
          </w:p>
          <w:p w14:paraId="365A8CFA" w14:textId="77777777" w:rsidR="00700E8B" w:rsidRPr="00ED46D6" w:rsidRDefault="00700E8B" w:rsidP="005C00D9">
            <w:pPr>
              <w:rPr>
                <w:rFonts w:ascii="Arial" w:hAnsi="Arial" w:cs="Arial"/>
                <w:sz w:val="20"/>
                <w:szCs w:val="20"/>
              </w:rPr>
            </w:pPr>
            <w:r w:rsidRPr="006F7E3D">
              <w:rPr>
                <w:rFonts w:ascii="Arial" w:hAnsi="Arial" w:cs="Arial"/>
                <w:sz w:val="20"/>
                <w:szCs w:val="20"/>
              </w:rPr>
              <w:t>Search: "premature mortality"[Title/Abstract] OR "premature death"[Title/Abstract] OR "years of life lost"[Title/Abstract] "</w:t>
            </w:r>
            <w:r>
              <w:rPr>
                <w:rFonts w:ascii="Arial" w:hAnsi="Arial" w:cs="Arial"/>
                <w:sz w:val="20"/>
                <w:szCs w:val="20"/>
              </w:rPr>
              <w:t xml:space="preserve">age </w:t>
            </w:r>
            <w:r w:rsidRPr="006F7E3D">
              <w:rPr>
                <w:rFonts w:ascii="Arial" w:hAnsi="Arial" w:cs="Arial"/>
                <w:sz w:val="20"/>
                <w:szCs w:val="20"/>
              </w:rPr>
              <w:t>standardized mortality rat</w:t>
            </w:r>
            <w:r>
              <w:rPr>
                <w:rFonts w:ascii="Arial" w:hAnsi="Arial" w:cs="Arial"/>
                <w:sz w:val="20"/>
                <w:szCs w:val="20"/>
              </w:rPr>
              <w:t>e</w:t>
            </w:r>
            <w:r w:rsidRPr="006F7E3D">
              <w:rPr>
                <w:rFonts w:ascii="Arial" w:hAnsi="Arial" w:cs="Arial"/>
                <w:sz w:val="20"/>
                <w:szCs w:val="20"/>
              </w:rPr>
              <w:t xml:space="preserve">"[Title/Abstract] OR "standardized </w:t>
            </w:r>
            <w:r>
              <w:rPr>
                <w:rFonts w:ascii="Arial" w:hAnsi="Arial" w:cs="Arial"/>
                <w:sz w:val="20"/>
                <w:szCs w:val="20"/>
              </w:rPr>
              <w:t>death</w:t>
            </w:r>
            <w:r w:rsidRPr="006F7E3D">
              <w:rPr>
                <w:rFonts w:ascii="Arial" w:hAnsi="Arial" w:cs="Arial"/>
                <w:sz w:val="20"/>
                <w:szCs w:val="20"/>
              </w:rPr>
              <w:t xml:space="preserve"> rate*"[Title/Abstract] OR "Life Expectancy"[Title/Abstract]</w:t>
            </w:r>
          </w:p>
          <w:p w14:paraId="4ADF132F" w14:textId="77777777" w:rsidR="00700E8B" w:rsidRPr="00ED46D6" w:rsidRDefault="00700E8B" w:rsidP="005C00D9">
            <w:pPr>
              <w:rPr>
                <w:rFonts w:ascii="Arial" w:hAnsi="Arial" w:cs="Arial"/>
                <w:sz w:val="20"/>
                <w:szCs w:val="20"/>
              </w:rPr>
            </w:pPr>
            <w:r w:rsidRPr="00ED46D6">
              <w:rPr>
                <w:rFonts w:ascii="Arial" w:hAnsi="Arial" w:cs="Arial"/>
                <w:sz w:val="20"/>
                <w:szCs w:val="20"/>
              </w:rPr>
              <w:t>AND</w:t>
            </w:r>
          </w:p>
          <w:p w14:paraId="6AEFCD09" w14:textId="77777777" w:rsidR="00700E8B" w:rsidRPr="00ED46D6" w:rsidRDefault="00700E8B" w:rsidP="005C00D9">
            <w:pPr>
              <w:rPr>
                <w:rFonts w:ascii="Arial" w:hAnsi="Arial" w:cs="Arial"/>
                <w:sz w:val="20"/>
                <w:szCs w:val="20"/>
              </w:rPr>
            </w:pPr>
            <w:r>
              <w:rPr>
                <w:rFonts w:ascii="Arial" w:hAnsi="Arial" w:cs="Arial"/>
                <w:sz w:val="20"/>
                <w:szCs w:val="20"/>
              </w:rPr>
              <w:t>Limit to English and limit to Human</w:t>
            </w:r>
          </w:p>
        </w:tc>
      </w:tr>
      <w:tr w:rsidR="00700E8B" w:rsidRPr="00ED46D6" w14:paraId="24FC3924" w14:textId="77777777" w:rsidTr="005C00D9">
        <w:tc>
          <w:tcPr>
            <w:tcW w:w="1696" w:type="dxa"/>
          </w:tcPr>
          <w:p w14:paraId="015D9E0A" w14:textId="77777777" w:rsidR="00700E8B" w:rsidRPr="00ED46D6" w:rsidRDefault="00700E8B" w:rsidP="005C00D9">
            <w:pPr>
              <w:rPr>
                <w:rFonts w:ascii="Arial" w:hAnsi="Arial" w:cs="Arial"/>
                <w:sz w:val="20"/>
                <w:szCs w:val="20"/>
              </w:rPr>
            </w:pPr>
            <w:r w:rsidRPr="00ED46D6">
              <w:rPr>
                <w:rFonts w:ascii="Arial" w:hAnsi="Arial" w:cs="Arial"/>
                <w:sz w:val="20"/>
                <w:szCs w:val="20"/>
              </w:rPr>
              <w:lastRenderedPageBreak/>
              <w:t>Scopus</w:t>
            </w:r>
          </w:p>
        </w:tc>
        <w:tc>
          <w:tcPr>
            <w:tcW w:w="7320" w:type="dxa"/>
          </w:tcPr>
          <w:p w14:paraId="7F849A14" w14:textId="77777777" w:rsidR="00700E8B" w:rsidRPr="00ED46D6" w:rsidRDefault="00700E8B" w:rsidP="005C00D9">
            <w:pPr>
              <w:rPr>
                <w:rFonts w:ascii="Arial" w:hAnsi="Arial" w:cs="Arial"/>
                <w:sz w:val="20"/>
                <w:szCs w:val="20"/>
              </w:rPr>
            </w:pPr>
            <w:r w:rsidRPr="0033721D">
              <w:rPr>
                <w:rFonts w:ascii="Arial" w:hAnsi="Arial" w:cs="Arial"/>
                <w:sz w:val="20"/>
                <w:szCs w:val="20"/>
              </w:rPr>
              <w:t xml:space="preserve">TITLE-ABS-KEY ( "cardiovascular disease*"  OR  "CVD"  OR  "coronary disease*"  OR  "coronary heart disease*"  OR  "heart disease*"  OR  "cardiac disease*"  OR  "cardiac disorder*"  OR  "heart disorder*"  OR  "cardiac arrhythmia*"  OR  "cardiac dysrhythmia*"  OR  "atrial fibrillation*"  OR  "coronary artery disease*"  OR  "coronary arteriosclerosis"  OR  "Coronary Atherosclerosis"  OR  "myocardial ischemia*"  OR  "ischemic heart disease*"  OR  "myocardial infarction*"  OR  "cardiovascular stroke*"  OR  "heart attack*"  OR  "cardiogenic shock"  OR  "acute coronary syndrome*"  OR  "angina </w:t>
            </w:r>
            <w:proofErr w:type="spellStart"/>
            <w:r w:rsidRPr="0033721D">
              <w:rPr>
                <w:rFonts w:ascii="Arial" w:hAnsi="Arial" w:cs="Arial"/>
                <w:sz w:val="20"/>
                <w:szCs w:val="20"/>
              </w:rPr>
              <w:t>pectori</w:t>
            </w:r>
            <w:proofErr w:type="spellEnd"/>
            <w:r w:rsidRPr="0033721D">
              <w:rPr>
                <w:rFonts w:ascii="Arial" w:hAnsi="Arial" w:cs="Arial"/>
                <w:sz w:val="20"/>
                <w:szCs w:val="20"/>
              </w:rPr>
              <w:t xml:space="preserve">*"  OR  "Cerebrovascular Disorders"  OR  "Cerebrovascular Disorders"  OR  "intracranial vascular disease*"  OR  "intracranial vascular disorder*"  OR  "cerebrovascular disease*"  OR  "brain vascular disorder*"  OR  "cerebrovascular occlusion*"  OR  "cerebrovascular insufficiency*"  OR  "brain ischemia"  OR  "carotid artery disease*"  OR  "cerebral vessel diseases"  OR  "intracranial arterial diseases"  OR  "intracranial </w:t>
            </w:r>
            <w:proofErr w:type="spellStart"/>
            <w:r w:rsidRPr="0033721D">
              <w:rPr>
                <w:rFonts w:ascii="Arial" w:hAnsi="Arial" w:cs="Arial"/>
                <w:sz w:val="20"/>
                <w:szCs w:val="20"/>
              </w:rPr>
              <w:t>hemorrhage</w:t>
            </w:r>
            <w:proofErr w:type="spellEnd"/>
            <w:r w:rsidRPr="0033721D">
              <w:rPr>
                <w:rFonts w:ascii="Arial" w:hAnsi="Arial" w:cs="Arial"/>
                <w:sz w:val="20"/>
                <w:szCs w:val="20"/>
              </w:rPr>
              <w:t xml:space="preserve">*"  OR  "cerebral </w:t>
            </w:r>
            <w:proofErr w:type="spellStart"/>
            <w:r w:rsidRPr="0033721D">
              <w:rPr>
                <w:rFonts w:ascii="Arial" w:hAnsi="Arial" w:cs="Arial"/>
                <w:sz w:val="20"/>
                <w:szCs w:val="20"/>
              </w:rPr>
              <w:t>hemorrhage</w:t>
            </w:r>
            <w:proofErr w:type="spellEnd"/>
            <w:r w:rsidRPr="0033721D">
              <w:rPr>
                <w:rFonts w:ascii="Arial" w:hAnsi="Arial" w:cs="Arial"/>
                <w:sz w:val="20"/>
                <w:szCs w:val="20"/>
              </w:rPr>
              <w:t>*"  OR  "stroke*"  OR  "cerebrovascular accident*"  OR  "CVA"  OR  "brain vascular accident*"  OR  "intracranial arteriosclerosis"  OR  "cerebral arteriosclerosis"  OR  "cerebral atherosclerosis" )</w:t>
            </w:r>
          </w:p>
          <w:p w14:paraId="1D17F72B" w14:textId="77777777" w:rsidR="00700E8B" w:rsidRPr="00ED46D6" w:rsidRDefault="00700E8B" w:rsidP="005C00D9">
            <w:pPr>
              <w:rPr>
                <w:rFonts w:ascii="Arial" w:hAnsi="Arial" w:cs="Arial"/>
                <w:sz w:val="20"/>
                <w:szCs w:val="20"/>
              </w:rPr>
            </w:pPr>
            <w:r w:rsidRPr="00ED46D6">
              <w:rPr>
                <w:rFonts w:ascii="Arial" w:hAnsi="Arial" w:cs="Arial"/>
                <w:sz w:val="20"/>
                <w:szCs w:val="20"/>
              </w:rPr>
              <w:t xml:space="preserve">AND </w:t>
            </w:r>
          </w:p>
          <w:p w14:paraId="3B71DC0D" w14:textId="77777777" w:rsidR="00700E8B" w:rsidRPr="00ED46D6" w:rsidRDefault="00700E8B" w:rsidP="005C00D9">
            <w:pPr>
              <w:rPr>
                <w:rFonts w:ascii="Arial" w:hAnsi="Arial" w:cs="Arial"/>
                <w:sz w:val="20"/>
                <w:szCs w:val="20"/>
              </w:rPr>
            </w:pPr>
            <w:r w:rsidRPr="0033721D">
              <w:rPr>
                <w:rFonts w:ascii="Arial" w:hAnsi="Arial" w:cs="Arial"/>
                <w:sz w:val="20"/>
                <w:szCs w:val="20"/>
              </w:rPr>
              <w:t xml:space="preserve">TITLE ("premature mortality" OR "premature death" OR </w:t>
            </w:r>
            <w:r>
              <w:rPr>
                <w:rFonts w:ascii="Arial" w:hAnsi="Arial" w:cs="Arial"/>
                <w:sz w:val="20"/>
                <w:szCs w:val="20"/>
              </w:rPr>
              <w:t>“age standardized mortality rate” OR “ASMR” OR “standardized death rate” OR</w:t>
            </w:r>
            <w:r w:rsidRPr="0033721D">
              <w:rPr>
                <w:rFonts w:ascii="Arial" w:hAnsi="Arial" w:cs="Arial"/>
                <w:sz w:val="20"/>
                <w:szCs w:val="20"/>
              </w:rPr>
              <w:t xml:space="preserve"> "years of life lost" OR "life expectancy</w:t>
            </w:r>
            <w:proofErr w:type="gramStart"/>
            <w:r w:rsidRPr="0033721D">
              <w:rPr>
                <w:rFonts w:ascii="Arial" w:hAnsi="Arial" w:cs="Arial"/>
                <w:sz w:val="20"/>
                <w:szCs w:val="20"/>
              </w:rPr>
              <w:t>" )</w:t>
            </w:r>
            <w:proofErr w:type="gramEnd"/>
          </w:p>
          <w:p w14:paraId="1A13B7BD" w14:textId="77777777" w:rsidR="00700E8B" w:rsidRPr="00ED46D6" w:rsidRDefault="00700E8B" w:rsidP="005C00D9">
            <w:pPr>
              <w:rPr>
                <w:rFonts w:ascii="Arial" w:hAnsi="Arial" w:cs="Arial"/>
                <w:sz w:val="20"/>
                <w:szCs w:val="20"/>
              </w:rPr>
            </w:pPr>
            <w:r w:rsidRPr="00ED46D6">
              <w:rPr>
                <w:rFonts w:ascii="Arial" w:hAnsi="Arial" w:cs="Arial"/>
                <w:sz w:val="20"/>
                <w:szCs w:val="20"/>
              </w:rPr>
              <w:t xml:space="preserve">AND </w:t>
            </w:r>
          </w:p>
          <w:p w14:paraId="017C9F69" w14:textId="77777777" w:rsidR="00700E8B" w:rsidRPr="00ED46D6" w:rsidRDefault="00700E8B" w:rsidP="005C00D9">
            <w:pPr>
              <w:rPr>
                <w:rFonts w:ascii="Arial" w:hAnsi="Arial" w:cs="Arial"/>
                <w:sz w:val="20"/>
                <w:szCs w:val="20"/>
              </w:rPr>
            </w:pPr>
            <w:proofErr w:type="gramStart"/>
            <w:r w:rsidRPr="0033721D">
              <w:rPr>
                <w:rFonts w:ascii="Arial" w:hAnsi="Arial" w:cs="Arial"/>
                <w:sz w:val="20"/>
                <w:szCs w:val="20"/>
              </w:rPr>
              <w:t>( LIMIT</w:t>
            </w:r>
            <w:proofErr w:type="gramEnd"/>
            <w:r w:rsidRPr="0033721D">
              <w:rPr>
                <w:rFonts w:ascii="Arial" w:hAnsi="Arial" w:cs="Arial"/>
                <w:sz w:val="20"/>
                <w:szCs w:val="20"/>
              </w:rPr>
              <w:t>-TO ( DOCTYPE , "</w:t>
            </w:r>
            <w:proofErr w:type="spellStart"/>
            <w:r w:rsidRPr="0033721D">
              <w:rPr>
                <w:rFonts w:ascii="Arial" w:hAnsi="Arial" w:cs="Arial"/>
                <w:sz w:val="20"/>
                <w:szCs w:val="20"/>
              </w:rPr>
              <w:t>ar</w:t>
            </w:r>
            <w:proofErr w:type="spellEnd"/>
            <w:r w:rsidRPr="0033721D">
              <w:rPr>
                <w:rFonts w:ascii="Arial" w:hAnsi="Arial" w:cs="Arial"/>
                <w:sz w:val="20"/>
                <w:szCs w:val="20"/>
              </w:rPr>
              <w:t>" ) ) AND ( LIMIT-TO ( LANGUAGE , "</w:t>
            </w:r>
            <w:proofErr w:type="spellStart"/>
            <w:r w:rsidRPr="0033721D">
              <w:rPr>
                <w:rFonts w:ascii="Arial" w:hAnsi="Arial" w:cs="Arial"/>
                <w:sz w:val="20"/>
                <w:szCs w:val="20"/>
              </w:rPr>
              <w:t>english</w:t>
            </w:r>
            <w:proofErr w:type="spellEnd"/>
            <w:r w:rsidRPr="0033721D">
              <w:rPr>
                <w:rFonts w:ascii="Arial" w:hAnsi="Arial" w:cs="Arial"/>
                <w:sz w:val="20"/>
                <w:szCs w:val="20"/>
              </w:rPr>
              <w:t>" ) )</w:t>
            </w:r>
          </w:p>
        </w:tc>
      </w:tr>
      <w:tr w:rsidR="00700E8B" w:rsidRPr="00ED46D6" w14:paraId="233E7F02" w14:textId="77777777" w:rsidTr="005C00D9">
        <w:tc>
          <w:tcPr>
            <w:tcW w:w="1696" w:type="dxa"/>
          </w:tcPr>
          <w:p w14:paraId="7B28E42E" w14:textId="77777777" w:rsidR="00700E8B" w:rsidRPr="00ED46D6" w:rsidRDefault="00700E8B" w:rsidP="005C00D9">
            <w:pPr>
              <w:rPr>
                <w:rFonts w:ascii="Arial" w:hAnsi="Arial" w:cs="Arial"/>
                <w:sz w:val="20"/>
                <w:szCs w:val="20"/>
              </w:rPr>
            </w:pPr>
            <w:r w:rsidRPr="00BD3DC0">
              <w:rPr>
                <w:rFonts w:ascii="Arial" w:hAnsi="Arial" w:cs="Arial"/>
                <w:sz w:val="20"/>
                <w:szCs w:val="20"/>
              </w:rPr>
              <w:t>Cochrane Central Register of Controlled Trials (CENTRAL)</w:t>
            </w:r>
          </w:p>
        </w:tc>
        <w:tc>
          <w:tcPr>
            <w:tcW w:w="7320" w:type="dxa"/>
          </w:tcPr>
          <w:p w14:paraId="6AC6B6B3" w14:textId="77777777" w:rsidR="00700E8B" w:rsidRPr="00ED46D6" w:rsidRDefault="00700E8B" w:rsidP="005C00D9">
            <w:pPr>
              <w:rPr>
                <w:rFonts w:ascii="Arial" w:hAnsi="Arial" w:cs="Arial"/>
                <w:sz w:val="20"/>
                <w:szCs w:val="20"/>
              </w:rPr>
            </w:pPr>
            <w:proofErr w:type="spellStart"/>
            <w:r w:rsidRPr="00ED46D6">
              <w:rPr>
                <w:rFonts w:ascii="Arial" w:hAnsi="Arial" w:cs="Arial"/>
                <w:sz w:val="20"/>
                <w:szCs w:val="20"/>
              </w:rPr>
              <w:t>MeSH</w:t>
            </w:r>
            <w:proofErr w:type="spellEnd"/>
            <w:r w:rsidRPr="00ED46D6">
              <w:rPr>
                <w:rFonts w:ascii="Arial" w:hAnsi="Arial" w:cs="Arial"/>
                <w:sz w:val="20"/>
                <w:szCs w:val="20"/>
              </w:rPr>
              <w:t xml:space="preserve"> descriptor: [</w:t>
            </w:r>
            <w:proofErr w:type="gramStart"/>
            <w:r w:rsidRPr="00ED46D6">
              <w:rPr>
                <w:rFonts w:ascii="Arial" w:hAnsi="Arial" w:cs="Arial"/>
                <w:sz w:val="20"/>
                <w:szCs w:val="20"/>
              </w:rPr>
              <w:t>Cardiovascular</w:t>
            </w:r>
            <w:r>
              <w:rPr>
                <w:rFonts w:ascii="Arial" w:hAnsi="Arial" w:cs="Arial"/>
                <w:sz w:val="20"/>
                <w:szCs w:val="20"/>
              </w:rPr>
              <w:t xml:space="preserve"> </w:t>
            </w:r>
            <w:r w:rsidRPr="00ED46D6">
              <w:rPr>
                <w:rFonts w:ascii="Arial" w:hAnsi="Arial" w:cs="Arial"/>
                <w:sz w:val="20"/>
                <w:szCs w:val="20"/>
              </w:rPr>
              <w:t>Diseases</w:t>
            </w:r>
            <w:proofErr w:type="gramEnd"/>
            <w:r w:rsidRPr="00ED46D6">
              <w:rPr>
                <w:rFonts w:ascii="Arial" w:hAnsi="Arial" w:cs="Arial"/>
                <w:sz w:val="20"/>
                <w:szCs w:val="20"/>
              </w:rPr>
              <w:t>] explode all trees</w:t>
            </w:r>
          </w:p>
          <w:p w14:paraId="645BEE88" w14:textId="77777777" w:rsidR="00700E8B" w:rsidRPr="00ED46D6" w:rsidRDefault="00700E8B" w:rsidP="005C00D9">
            <w:pPr>
              <w:rPr>
                <w:rFonts w:ascii="Arial" w:hAnsi="Arial" w:cs="Arial"/>
                <w:sz w:val="20"/>
                <w:szCs w:val="20"/>
              </w:rPr>
            </w:pPr>
            <w:r w:rsidRPr="00ED46D6">
              <w:rPr>
                <w:rFonts w:ascii="Arial" w:hAnsi="Arial" w:cs="Arial"/>
                <w:sz w:val="20"/>
                <w:szCs w:val="20"/>
              </w:rPr>
              <w:t>AND</w:t>
            </w:r>
          </w:p>
          <w:p w14:paraId="35DABAD6" w14:textId="77777777" w:rsidR="00700E8B" w:rsidRPr="00ED46D6" w:rsidRDefault="00700E8B" w:rsidP="005C00D9">
            <w:pPr>
              <w:rPr>
                <w:rFonts w:ascii="Arial" w:hAnsi="Arial" w:cs="Arial"/>
                <w:sz w:val="20"/>
                <w:szCs w:val="20"/>
              </w:rPr>
            </w:pPr>
            <w:r w:rsidRPr="00BD3DC0">
              <w:rPr>
                <w:rFonts w:ascii="Arial" w:hAnsi="Arial" w:cs="Arial"/>
                <w:sz w:val="20"/>
                <w:szCs w:val="20"/>
              </w:rPr>
              <w:t>"</w:t>
            </w:r>
            <w:proofErr w:type="gramStart"/>
            <w:r w:rsidRPr="00BD3DC0">
              <w:rPr>
                <w:rFonts w:ascii="Arial" w:hAnsi="Arial" w:cs="Arial"/>
                <w:sz w:val="20"/>
                <w:szCs w:val="20"/>
              </w:rPr>
              <w:t>premature</w:t>
            </w:r>
            <w:proofErr w:type="gramEnd"/>
            <w:r w:rsidRPr="00BD3DC0">
              <w:rPr>
                <w:rFonts w:ascii="Arial" w:hAnsi="Arial" w:cs="Arial"/>
                <w:sz w:val="20"/>
                <w:szCs w:val="20"/>
              </w:rPr>
              <w:t xml:space="preserve"> mortality" OR "premature death" OR "years of life lost" OR "</w:t>
            </w:r>
            <w:r>
              <w:rPr>
                <w:rFonts w:ascii="Arial" w:hAnsi="Arial" w:cs="Arial"/>
                <w:sz w:val="20"/>
                <w:szCs w:val="20"/>
              </w:rPr>
              <w:t xml:space="preserve"> age standardized mortality rate</w:t>
            </w:r>
            <w:r w:rsidRPr="00BD3DC0">
              <w:rPr>
                <w:rFonts w:ascii="Arial" w:hAnsi="Arial" w:cs="Arial"/>
                <w:sz w:val="20"/>
                <w:szCs w:val="20"/>
              </w:rPr>
              <w:t xml:space="preserve"> " OR "</w:t>
            </w:r>
            <w:r>
              <w:rPr>
                <w:rFonts w:ascii="Arial" w:hAnsi="Arial" w:cs="Arial"/>
                <w:sz w:val="20"/>
                <w:szCs w:val="20"/>
              </w:rPr>
              <w:t>ASMR</w:t>
            </w:r>
            <w:r w:rsidRPr="00BD3DC0">
              <w:rPr>
                <w:rFonts w:ascii="Arial" w:hAnsi="Arial" w:cs="Arial"/>
                <w:sz w:val="20"/>
                <w:szCs w:val="20"/>
              </w:rPr>
              <w:t>"</w:t>
            </w:r>
            <w:r>
              <w:rPr>
                <w:rFonts w:ascii="Arial" w:hAnsi="Arial" w:cs="Arial"/>
                <w:sz w:val="20"/>
                <w:szCs w:val="20"/>
              </w:rPr>
              <w:t xml:space="preserve"> OR “standardized death rate” </w:t>
            </w:r>
            <w:r w:rsidRPr="00BD3DC0">
              <w:rPr>
                <w:rFonts w:ascii="Arial" w:hAnsi="Arial" w:cs="Arial"/>
                <w:sz w:val="20"/>
                <w:szCs w:val="20"/>
              </w:rPr>
              <w:t>OR "life expectancy"</w:t>
            </w:r>
          </w:p>
        </w:tc>
      </w:tr>
    </w:tbl>
    <w:p w14:paraId="5E1E095C" w14:textId="77777777" w:rsidR="00700E8B" w:rsidRDefault="00700E8B" w:rsidP="00700E8B">
      <w:pPr>
        <w:spacing w:after="0"/>
        <w:rPr>
          <w:rFonts w:ascii="Arial" w:hAnsi="Arial" w:cs="Arial"/>
          <w:b/>
          <w:bCs/>
        </w:rPr>
      </w:pPr>
    </w:p>
    <w:p w14:paraId="2AA8B1A1" w14:textId="2461FC70" w:rsidR="004D2741" w:rsidRPr="00BD3DC0" w:rsidRDefault="004D2741" w:rsidP="004D2741">
      <w:pPr>
        <w:spacing w:after="0"/>
        <w:jc w:val="right"/>
        <w:rPr>
          <w:rFonts w:ascii="Arial" w:hAnsi="Arial" w:cs="Arial"/>
          <w:b/>
          <w:bCs/>
        </w:rPr>
      </w:pPr>
      <w:r w:rsidRPr="00BD3DC0">
        <w:rPr>
          <w:rFonts w:ascii="Arial" w:hAnsi="Arial" w:cs="Arial"/>
          <w:b/>
          <w:bCs/>
        </w:rPr>
        <w:lastRenderedPageBreak/>
        <w:t xml:space="preserve">Supplement </w:t>
      </w:r>
      <w:r w:rsidR="00050C08">
        <w:rPr>
          <w:rFonts w:ascii="Arial" w:hAnsi="Arial" w:cs="Arial"/>
          <w:b/>
          <w:bCs/>
        </w:rPr>
        <w:t>2</w:t>
      </w:r>
    </w:p>
    <w:p w14:paraId="24B34096" w14:textId="77777777" w:rsidR="004D2741" w:rsidRDefault="004D2741" w:rsidP="004D2741">
      <w:pPr>
        <w:spacing w:after="0"/>
        <w:jc w:val="both"/>
        <w:rPr>
          <w:rFonts w:ascii="Arial" w:hAnsi="Arial" w:cs="Arial"/>
          <w:sz w:val="20"/>
          <w:szCs w:val="20"/>
        </w:rPr>
      </w:pPr>
    </w:p>
    <w:p w14:paraId="0BC17ED5" w14:textId="77777777" w:rsidR="004D2741" w:rsidRDefault="004D2741" w:rsidP="004D2741">
      <w:pPr>
        <w:spacing w:after="0"/>
        <w:jc w:val="both"/>
        <w:rPr>
          <w:rFonts w:ascii="Arial" w:hAnsi="Arial" w:cs="Arial"/>
          <w:sz w:val="20"/>
          <w:szCs w:val="20"/>
        </w:rPr>
      </w:pPr>
    </w:p>
    <w:p w14:paraId="192B57AC" w14:textId="2B92232B" w:rsidR="004D2741" w:rsidRPr="001804A3" w:rsidRDefault="004D2741" w:rsidP="004D2741">
      <w:pPr>
        <w:spacing w:after="0"/>
        <w:jc w:val="both"/>
        <w:rPr>
          <w:rFonts w:ascii="Arial" w:hAnsi="Arial" w:cs="Arial"/>
          <w:b/>
          <w:bCs/>
          <w:sz w:val="20"/>
          <w:szCs w:val="20"/>
        </w:rPr>
      </w:pPr>
      <w:r w:rsidRPr="001804A3">
        <w:rPr>
          <w:rFonts w:ascii="Arial" w:hAnsi="Arial" w:cs="Arial"/>
          <w:b/>
          <w:bCs/>
          <w:sz w:val="20"/>
          <w:szCs w:val="20"/>
        </w:rPr>
        <w:t>Newcastle-Ottawa</w:t>
      </w:r>
      <w:r w:rsidR="00E062A8">
        <w:rPr>
          <w:rFonts w:ascii="Arial" w:hAnsi="Arial" w:cs="Arial"/>
          <w:b/>
          <w:bCs/>
          <w:sz w:val="20"/>
          <w:szCs w:val="20"/>
        </w:rPr>
        <w:t xml:space="preserve"> </w:t>
      </w:r>
      <w:r w:rsidRPr="001804A3">
        <w:rPr>
          <w:rFonts w:ascii="Arial" w:hAnsi="Arial" w:cs="Arial"/>
          <w:b/>
          <w:bCs/>
          <w:sz w:val="20"/>
          <w:szCs w:val="20"/>
        </w:rPr>
        <w:t xml:space="preserve">Scale </w:t>
      </w:r>
      <w:r w:rsidR="00E062A8">
        <w:rPr>
          <w:rFonts w:ascii="Arial" w:hAnsi="Arial" w:cs="Arial"/>
          <w:b/>
          <w:bCs/>
          <w:sz w:val="20"/>
          <w:szCs w:val="20"/>
        </w:rPr>
        <w:t xml:space="preserve">adapted </w:t>
      </w:r>
      <w:r w:rsidRPr="001804A3">
        <w:rPr>
          <w:rFonts w:ascii="Arial" w:hAnsi="Arial" w:cs="Arial"/>
          <w:b/>
          <w:bCs/>
          <w:sz w:val="20"/>
          <w:szCs w:val="20"/>
        </w:rPr>
        <w:t xml:space="preserve">for quality assessment of </w:t>
      </w:r>
      <w:r w:rsidR="00E062A8">
        <w:rPr>
          <w:rFonts w:ascii="Arial" w:hAnsi="Arial" w:cs="Arial"/>
          <w:b/>
          <w:bCs/>
          <w:sz w:val="20"/>
          <w:szCs w:val="20"/>
        </w:rPr>
        <w:t>cross-sectional study for the systematic review “</w:t>
      </w:r>
      <w:r w:rsidR="00E062A8" w:rsidRPr="00E062A8">
        <w:rPr>
          <w:rFonts w:ascii="Arial" w:hAnsi="Arial" w:cs="Arial"/>
          <w:b/>
          <w:bCs/>
          <w:sz w:val="20"/>
          <w:szCs w:val="20"/>
        </w:rPr>
        <w:t>The global estimate of premature cardiovascular mortality: a systematic review and meta-analysis of age standardized mortality rate</w:t>
      </w:r>
      <w:r w:rsidR="00E062A8">
        <w:rPr>
          <w:rFonts w:ascii="Arial" w:hAnsi="Arial" w:cs="Arial"/>
          <w:b/>
          <w:bCs/>
          <w:sz w:val="20"/>
          <w:szCs w:val="20"/>
        </w:rPr>
        <w:t>”</w:t>
      </w:r>
    </w:p>
    <w:p w14:paraId="2ECF0DFE" w14:textId="77777777" w:rsidR="004D2741" w:rsidRDefault="004D2741" w:rsidP="004D2741">
      <w:pPr>
        <w:spacing w:after="0"/>
        <w:jc w:val="both"/>
        <w:rPr>
          <w:rFonts w:ascii="Arial" w:hAnsi="Arial" w:cs="Arial"/>
          <w:sz w:val="20"/>
          <w:szCs w:val="20"/>
        </w:rPr>
      </w:pPr>
    </w:p>
    <w:p w14:paraId="58589F11" w14:textId="0A4F5712" w:rsidR="004D2741" w:rsidRPr="003337B0" w:rsidRDefault="00393A71" w:rsidP="004D2741">
      <w:pPr>
        <w:spacing w:after="0"/>
        <w:jc w:val="both"/>
        <w:rPr>
          <w:rFonts w:ascii="Arial" w:hAnsi="Arial" w:cs="Arial"/>
          <w:sz w:val="20"/>
          <w:szCs w:val="20"/>
        </w:rPr>
      </w:pPr>
      <w:r w:rsidRPr="00393A71">
        <w:rPr>
          <w:rFonts w:ascii="Arial" w:hAnsi="Arial" w:cs="Arial"/>
          <w:sz w:val="20"/>
          <w:szCs w:val="20"/>
        </w:rPr>
        <w:t>The Newcastle-Ottawa Scale (NOS) is a tool used for assessing the quality of non-randomized studies in meta-analyses</w:t>
      </w:r>
      <w:r w:rsidR="005A5B51">
        <w:rPr>
          <w:rFonts w:ascii="Arial" w:hAnsi="Arial" w:cs="Arial"/>
          <w:sz w:val="20"/>
          <w:szCs w:val="20"/>
        </w:rPr>
        <w:t xml:space="preserve"> [1]</w:t>
      </w:r>
      <w:r w:rsidRPr="00393A71">
        <w:rPr>
          <w:rFonts w:ascii="Arial" w:hAnsi="Arial" w:cs="Arial"/>
          <w:sz w:val="20"/>
          <w:szCs w:val="20"/>
        </w:rPr>
        <w:t>.</w:t>
      </w:r>
      <w:r w:rsidR="00017B03">
        <w:rPr>
          <w:rFonts w:ascii="Arial" w:hAnsi="Arial" w:cs="Arial"/>
          <w:sz w:val="20"/>
          <w:szCs w:val="20"/>
        </w:rPr>
        <w:t xml:space="preserve"> </w:t>
      </w:r>
      <w:r w:rsidR="005A5B51" w:rsidRPr="00393A71">
        <w:rPr>
          <w:rFonts w:ascii="Arial" w:hAnsi="Arial" w:cs="Arial"/>
          <w:sz w:val="20"/>
          <w:szCs w:val="20"/>
        </w:rPr>
        <w:t>The NOS uses a star rating system to evaluate the quality of individual studies based on three categories: selection of study groups, comparability of study groups, and ascertainment of outcomes</w:t>
      </w:r>
      <w:r w:rsidR="005A5B51">
        <w:rPr>
          <w:rFonts w:ascii="Arial" w:hAnsi="Arial" w:cs="Arial"/>
          <w:sz w:val="20"/>
          <w:szCs w:val="20"/>
        </w:rPr>
        <w:t xml:space="preserve">. </w:t>
      </w:r>
      <w:r w:rsidR="00017B03">
        <w:rPr>
          <w:rFonts w:ascii="Arial" w:hAnsi="Arial" w:cs="Arial"/>
          <w:sz w:val="20"/>
          <w:szCs w:val="20"/>
        </w:rPr>
        <w:t>The original version of NOS</w:t>
      </w:r>
      <w:r w:rsidR="00017B03" w:rsidRPr="005B7C27">
        <w:rPr>
          <w:rFonts w:ascii="Arial" w:hAnsi="Arial" w:cs="Arial"/>
          <w:sz w:val="20"/>
          <w:szCs w:val="20"/>
        </w:rPr>
        <w:t xml:space="preserve"> </w:t>
      </w:r>
      <w:r w:rsidR="00017B03">
        <w:rPr>
          <w:rFonts w:ascii="Arial" w:hAnsi="Arial" w:cs="Arial"/>
          <w:sz w:val="20"/>
          <w:szCs w:val="20"/>
        </w:rPr>
        <w:t xml:space="preserve">is for cohort and cohort study </w:t>
      </w:r>
      <w:r w:rsidR="005A5B51">
        <w:rPr>
          <w:rFonts w:ascii="Arial" w:hAnsi="Arial" w:cs="Arial"/>
          <w:sz w:val="20"/>
          <w:szCs w:val="20"/>
        </w:rPr>
        <w:t xml:space="preserve">[1]. </w:t>
      </w:r>
      <w:r w:rsidR="006A5589" w:rsidRPr="00566C7D">
        <w:rPr>
          <w:rFonts w:ascii="Arial" w:hAnsi="Arial" w:cs="Arial"/>
          <w:sz w:val="20"/>
          <w:szCs w:val="20"/>
        </w:rPr>
        <w:t>Herzog</w:t>
      </w:r>
      <w:r w:rsidR="006A5589">
        <w:rPr>
          <w:rFonts w:ascii="Arial" w:hAnsi="Arial" w:cs="Arial"/>
          <w:sz w:val="20"/>
          <w:szCs w:val="20"/>
        </w:rPr>
        <w:t xml:space="preserve"> et al., [2]</w:t>
      </w:r>
      <w:r w:rsidR="003337B0">
        <w:rPr>
          <w:rFonts w:ascii="Arial" w:hAnsi="Arial" w:cs="Arial"/>
          <w:sz w:val="20"/>
          <w:szCs w:val="20"/>
        </w:rPr>
        <w:t xml:space="preserve"> created the</w:t>
      </w:r>
      <w:r w:rsidR="006A5589">
        <w:rPr>
          <w:rFonts w:ascii="Arial" w:hAnsi="Arial" w:cs="Arial"/>
          <w:sz w:val="20"/>
          <w:szCs w:val="20"/>
        </w:rPr>
        <w:t xml:space="preserve"> </w:t>
      </w:r>
      <w:r w:rsidR="003337B0" w:rsidRPr="003337B0">
        <w:rPr>
          <w:rFonts w:ascii="Arial" w:hAnsi="Arial" w:cs="Arial"/>
          <w:sz w:val="20"/>
          <w:szCs w:val="20"/>
        </w:rPr>
        <w:t xml:space="preserve">adapted </w:t>
      </w:r>
      <w:r w:rsidR="003337B0">
        <w:rPr>
          <w:rFonts w:ascii="Arial" w:hAnsi="Arial" w:cs="Arial"/>
          <w:sz w:val="20"/>
          <w:szCs w:val="20"/>
        </w:rPr>
        <w:t xml:space="preserve">version of NOS </w:t>
      </w:r>
      <w:r w:rsidR="003337B0" w:rsidRPr="003337B0">
        <w:rPr>
          <w:rFonts w:ascii="Arial" w:hAnsi="Arial" w:cs="Arial"/>
          <w:sz w:val="20"/>
          <w:szCs w:val="20"/>
        </w:rPr>
        <w:t>for cross-sectional studies.</w:t>
      </w:r>
      <w:r w:rsidR="003337B0">
        <w:rPr>
          <w:rFonts w:ascii="Arial" w:hAnsi="Arial" w:cs="Arial"/>
          <w:sz w:val="20"/>
          <w:szCs w:val="20"/>
        </w:rPr>
        <w:t xml:space="preserve"> </w:t>
      </w:r>
      <w:r w:rsidR="003337B0" w:rsidRPr="003337B0">
        <w:rPr>
          <w:rFonts w:ascii="Arial" w:hAnsi="Arial" w:cs="Arial"/>
          <w:sz w:val="20"/>
          <w:szCs w:val="20"/>
        </w:rPr>
        <w:t>We modified the adapted version of the NOS by Herzog et al., [2] to suit our systematic review</w:t>
      </w:r>
      <w:r w:rsidR="003337B0">
        <w:rPr>
          <w:rFonts w:ascii="Arial" w:hAnsi="Arial" w:cs="Arial"/>
          <w:sz w:val="20"/>
          <w:szCs w:val="20"/>
        </w:rPr>
        <w:t xml:space="preserve"> (Table 1)</w:t>
      </w:r>
      <w:r w:rsidR="003337B0" w:rsidRPr="003337B0">
        <w:rPr>
          <w:rFonts w:ascii="Arial" w:hAnsi="Arial" w:cs="Arial"/>
          <w:sz w:val="20"/>
          <w:szCs w:val="20"/>
        </w:rPr>
        <w:t>.</w:t>
      </w:r>
      <w:r w:rsidR="003337B0">
        <w:rPr>
          <w:rFonts w:ascii="Arial" w:hAnsi="Arial" w:cs="Arial"/>
          <w:sz w:val="20"/>
          <w:szCs w:val="20"/>
        </w:rPr>
        <w:t xml:space="preserve"> </w:t>
      </w:r>
    </w:p>
    <w:p w14:paraId="7A6B2AB8" w14:textId="7C52C229" w:rsidR="006D4613" w:rsidRDefault="006D4613" w:rsidP="004D2741">
      <w:pPr>
        <w:spacing w:after="0"/>
        <w:jc w:val="both"/>
        <w:rPr>
          <w:rFonts w:ascii="Arial" w:hAnsi="Arial" w:cs="Arial"/>
          <w:sz w:val="20"/>
          <w:szCs w:val="20"/>
        </w:rPr>
      </w:pPr>
    </w:p>
    <w:p w14:paraId="0DEF9FB3" w14:textId="2B3AE64C" w:rsidR="006D4613" w:rsidRDefault="00D64FCE" w:rsidP="00D64FCE">
      <w:pPr>
        <w:spacing w:after="0"/>
        <w:jc w:val="center"/>
        <w:rPr>
          <w:rFonts w:ascii="Arial" w:hAnsi="Arial" w:cs="Arial"/>
          <w:sz w:val="20"/>
          <w:szCs w:val="20"/>
        </w:rPr>
      </w:pPr>
      <w:r>
        <w:rPr>
          <w:rFonts w:ascii="Arial" w:hAnsi="Arial" w:cs="Arial"/>
          <w:sz w:val="20"/>
          <w:szCs w:val="20"/>
        </w:rPr>
        <w:t xml:space="preserve">Table 1: The adapted version of </w:t>
      </w:r>
      <w:r w:rsidRPr="005B7C27">
        <w:rPr>
          <w:rFonts w:ascii="Arial" w:hAnsi="Arial" w:cs="Arial"/>
          <w:sz w:val="20"/>
          <w:szCs w:val="20"/>
        </w:rPr>
        <w:t>Newcastle-Ottawa Scale</w:t>
      </w:r>
      <w:r>
        <w:rPr>
          <w:rFonts w:ascii="Arial" w:hAnsi="Arial" w:cs="Arial"/>
          <w:sz w:val="20"/>
          <w:szCs w:val="20"/>
        </w:rPr>
        <w:t xml:space="preserve"> for this study</w:t>
      </w:r>
    </w:p>
    <w:p w14:paraId="0DA1B606" w14:textId="77777777" w:rsidR="00D64FCE" w:rsidRDefault="00D64FCE" w:rsidP="00D64FCE">
      <w:pPr>
        <w:spacing w:after="0"/>
        <w:jc w:val="center"/>
        <w:rPr>
          <w:rFonts w:ascii="Arial" w:hAnsi="Arial" w:cs="Arial"/>
          <w:sz w:val="20"/>
          <w:szCs w:val="20"/>
        </w:rPr>
      </w:pPr>
    </w:p>
    <w:tbl>
      <w:tblPr>
        <w:tblStyle w:val="TableGrid"/>
        <w:tblW w:w="9072" w:type="dxa"/>
        <w:tblLook w:val="04A0" w:firstRow="1" w:lastRow="0" w:firstColumn="1" w:lastColumn="0" w:noHBand="0" w:noVBand="1"/>
      </w:tblPr>
      <w:tblGrid>
        <w:gridCol w:w="1439"/>
        <w:gridCol w:w="7633"/>
      </w:tblGrid>
      <w:tr w:rsidR="006D4613" w14:paraId="2E84B673" w14:textId="77777777" w:rsidTr="006D4613">
        <w:trPr>
          <w:trHeight w:val="477"/>
        </w:trPr>
        <w:tc>
          <w:tcPr>
            <w:tcW w:w="1271" w:type="dxa"/>
          </w:tcPr>
          <w:p w14:paraId="5ADB2830" w14:textId="77777777" w:rsidR="006D4613" w:rsidRPr="005B7C27" w:rsidRDefault="006D4613" w:rsidP="004D2741">
            <w:pPr>
              <w:spacing w:after="0"/>
              <w:rPr>
                <w:rFonts w:ascii="Arial" w:hAnsi="Arial" w:cs="Arial"/>
                <w:sz w:val="20"/>
                <w:szCs w:val="20"/>
                <w:lang w:val="en-US"/>
              </w:rPr>
            </w:pPr>
            <w:r>
              <w:rPr>
                <w:rFonts w:ascii="Arial" w:hAnsi="Arial" w:cs="Arial"/>
                <w:sz w:val="20"/>
                <w:szCs w:val="20"/>
                <w:lang w:val="en-US"/>
              </w:rPr>
              <w:t>Components</w:t>
            </w:r>
          </w:p>
        </w:tc>
        <w:tc>
          <w:tcPr>
            <w:tcW w:w="7801" w:type="dxa"/>
          </w:tcPr>
          <w:p w14:paraId="6A252837" w14:textId="255EF5B0" w:rsidR="006D4613" w:rsidRPr="005B7C27" w:rsidRDefault="006D4613" w:rsidP="004D2741">
            <w:pPr>
              <w:spacing w:after="0"/>
              <w:rPr>
                <w:rFonts w:ascii="Arial" w:hAnsi="Arial" w:cs="Arial"/>
                <w:sz w:val="20"/>
                <w:szCs w:val="20"/>
                <w:lang w:val="en-US"/>
              </w:rPr>
            </w:pPr>
            <w:bookmarkStart w:id="0" w:name="_Hlk129120317"/>
            <w:r w:rsidRPr="005B7C27">
              <w:rPr>
                <w:rFonts w:ascii="Arial" w:hAnsi="Arial" w:cs="Arial"/>
                <w:sz w:val="20"/>
                <w:szCs w:val="20"/>
              </w:rPr>
              <w:t>Newcastle-Ottawa Scale adapted for cross-sectional studies</w:t>
            </w:r>
            <w:bookmarkEnd w:id="0"/>
          </w:p>
        </w:tc>
      </w:tr>
      <w:tr w:rsidR="006D4613" w14:paraId="106101DA" w14:textId="77777777" w:rsidTr="006D4613">
        <w:trPr>
          <w:trHeight w:val="248"/>
        </w:trPr>
        <w:tc>
          <w:tcPr>
            <w:tcW w:w="1271" w:type="dxa"/>
          </w:tcPr>
          <w:p w14:paraId="345825E8" w14:textId="77777777" w:rsidR="006D4613" w:rsidRPr="005B7C27" w:rsidRDefault="006D4613" w:rsidP="004D2741">
            <w:pPr>
              <w:spacing w:after="0"/>
              <w:rPr>
                <w:rFonts w:ascii="Arial" w:hAnsi="Arial" w:cs="Arial"/>
                <w:sz w:val="20"/>
                <w:szCs w:val="20"/>
                <w:lang w:val="en-US"/>
              </w:rPr>
            </w:pPr>
            <w:r w:rsidRPr="005B7C27">
              <w:rPr>
                <w:rFonts w:ascii="Arial" w:hAnsi="Arial" w:cs="Arial"/>
                <w:sz w:val="20"/>
                <w:szCs w:val="20"/>
                <w:lang w:val="en-US"/>
              </w:rPr>
              <w:t xml:space="preserve">Selection </w:t>
            </w:r>
          </w:p>
        </w:tc>
        <w:tc>
          <w:tcPr>
            <w:tcW w:w="7801" w:type="dxa"/>
          </w:tcPr>
          <w:p w14:paraId="6018C4C1" w14:textId="77777777" w:rsidR="006D4613" w:rsidRPr="005B7C27" w:rsidRDefault="006D4613" w:rsidP="004D2741">
            <w:pPr>
              <w:spacing w:after="0"/>
              <w:rPr>
                <w:rFonts w:ascii="Arial" w:hAnsi="Arial" w:cs="Arial"/>
                <w:sz w:val="20"/>
                <w:szCs w:val="20"/>
              </w:rPr>
            </w:pPr>
            <w:r w:rsidRPr="005B7C27">
              <w:rPr>
                <w:rFonts w:ascii="Arial" w:hAnsi="Arial" w:cs="Arial"/>
                <w:sz w:val="20"/>
                <w:szCs w:val="20"/>
              </w:rPr>
              <w:t>1) Representativeness of the sample:</w:t>
            </w:r>
          </w:p>
          <w:p w14:paraId="3140FEC0" w14:textId="77777777" w:rsidR="006D4613" w:rsidRDefault="006D4613" w:rsidP="004D2741">
            <w:pPr>
              <w:spacing w:after="0"/>
              <w:rPr>
                <w:rFonts w:ascii="Arial" w:hAnsi="Arial" w:cs="Arial"/>
                <w:sz w:val="20"/>
                <w:szCs w:val="20"/>
              </w:rPr>
            </w:pPr>
            <w:r w:rsidRPr="005B7C27">
              <w:rPr>
                <w:rFonts w:ascii="Arial" w:hAnsi="Arial" w:cs="Arial"/>
                <w:sz w:val="20"/>
                <w:szCs w:val="20"/>
              </w:rPr>
              <w:t xml:space="preserve">a) Truly representative of the average in the target population. * </w:t>
            </w:r>
          </w:p>
          <w:p w14:paraId="2579CF0A" w14:textId="6F1F773B" w:rsidR="006D4613" w:rsidRPr="005B7C27" w:rsidRDefault="006D4613" w:rsidP="004D2741">
            <w:pPr>
              <w:spacing w:after="0"/>
              <w:rPr>
                <w:rFonts w:ascii="Arial" w:hAnsi="Arial" w:cs="Arial"/>
                <w:sz w:val="20"/>
                <w:szCs w:val="20"/>
              </w:rPr>
            </w:pPr>
            <w:r w:rsidRPr="005B7C27">
              <w:rPr>
                <w:rFonts w:ascii="Arial" w:hAnsi="Arial" w:cs="Arial"/>
                <w:sz w:val="20"/>
                <w:szCs w:val="20"/>
              </w:rPr>
              <w:t>(</w:t>
            </w:r>
            <w:proofErr w:type="gramStart"/>
            <w:r w:rsidR="00E27F3E">
              <w:rPr>
                <w:rFonts w:ascii="Arial" w:hAnsi="Arial" w:cs="Arial"/>
                <w:sz w:val="20"/>
                <w:szCs w:val="20"/>
              </w:rPr>
              <w:t>use</w:t>
            </w:r>
            <w:proofErr w:type="gramEnd"/>
            <w:r w:rsidR="00E27F3E">
              <w:rPr>
                <w:rFonts w:ascii="Arial" w:hAnsi="Arial" w:cs="Arial"/>
                <w:sz w:val="20"/>
                <w:szCs w:val="20"/>
              </w:rPr>
              <w:t xml:space="preserve"> death registry database or vital registration represent state or country level mortality data</w:t>
            </w:r>
            <w:r w:rsidR="00E40B58">
              <w:rPr>
                <w:rFonts w:ascii="Arial" w:hAnsi="Arial" w:cs="Arial"/>
                <w:sz w:val="20"/>
                <w:szCs w:val="20"/>
              </w:rPr>
              <w:t xml:space="preserve"> for CVD death</w:t>
            </w:r>
            <w:r w:rsidRPr="005B7C27">
              <w:rPr>
                <w:rFonts w:ascii="Arial" w:hAnsi="Arial" w:cs="Arial"/>
                <w:sz w:val="20"/>
                <w:szCs w:val="20"/>
              </w:rPr>
              <w:t>)</w:t>
            </w:r>
          </w:p>
          <w:p w14:paraId="4D086A74" w14:textId="77777777" w:rsidR="006D4613" w:rsidRDefault="006D4613" w:rsidP="004D2741">
            <w:pPr>
              <w:spacing w:after="0"/>
              <w:rPr>
                <w:rFonts w:ascii="Arial" w:hAnsi="Arial" w:cs="Arial"/>
                <w:sz w:val="20"/>
                <w:szCs w:val="20"/>
              </w:rPr>
            </w:pPr>
            <w:r w:rsidRPr="005B7C27">
              <w:rPr>
                <w:rFonts w:ascii="Arial" w:hAnsi="Arial" w:cs="Arial"/>
                <w:sz w:val="20"/>
                <w:szCs w:val="20"/>
              </w:rPr>
              <w:t xml:space="preserve">b) Somewhat representative of the average in the target population. * </w:t>
            </w:r>
          </w:p>
          <w:p w14:paraId="56E8CA57" w14:textId="7692034E" w:rsidR="006D4613" w:rsidRPr="005B7C27" w:rsidRDefault="006D4613" w:rsidP="004D2741">
            <w:pPr>
              <w:spacing w:after="0"/>
              <w:rPr>
                <w:rFonts w:ascii="Arial" w:hAnsi="Arial" w:cs="Arial"/>
                <w:sz w:val="20"/>
                <w:szCs w:val="20"/>
              </w:rPr>
            </w:pPr>
            <w:r w:rsidRPr="005B7C27">
              <w:rPr>
                <w:rFonts w:ascii="Arial" w:hAnsi="Arial" w:cs="Arial"/>
                <w:sz w:val="20"/>
                <w:szCs w:val="20"/>
              </w:rPr>
              <w:t>(</w:t>
            </w:r>
            <w:r w:rsidR="00E40B58">
              <w:rPr>
                <w:rFonts w:ascii="Arial" w:hAnsi="Arial" w:cs="Arial"/>
                <w:sz w:val="20"/>
                <w:szCs w:val="20"/>
              </w:rPr>
              <w:t xml:space="preserve">State or country level mortality data </w:t>
            </w:r>
            <w:r w:rsidR="00EF6415">
              <w:rPr>
                <w:rFonts w:ascii="Arial" w:hAnsi="Arial" w:cs="Arial"/>
                <w:sz w:val="20"/>
                <w:szCs w:val="20"/>
              </w:rPr>
              <w:t xml:space="preserve">but </w:t>
            </w:r>
            <w:r w:rsidR="00E40B58">
              <w:rPr>
                <w:rFonts w:ascii="Arial" w:hAnsi="Arial" w:cs="Arial"/>
                <w:sz w:val="20"/>
                <w:szCs w:val="20"/>
              </w:rPr>
              <w:t>select</w:t>
            </w:r>
            <w:r w:rsidR="004409AD">
              <w:rPr>
                <w:rFonts w:ascii="Arial" w:hAnsi="Arial" w:cs="Arial"/>
                <w:sz w:val="20"/>
                <w:szCs w:val="20"/>
              </w:rPr>
              <w:t xml:space="preserve"> </w:t>
            </w:r>
            <w:r w:rsidR="00EF6415">
              <w:rPr>
                <w:rFonts w:ascii="Arial" w:hAnsi="Arial" w:cs="Arial"/>
                <w:sz w:val="20"/>
                <w:szCs w:val="20"/>
              </w:rPr>
              <w:t>specific CVD type</w:t>
            </w:r>
            <w:r w:rsidR="004409AD">
              <w:rPr>
                <w:rFonts w:ascii="Arial" w:hAnsi="Arial" w:cs="Arial"/>
                <w:sz w:val="20"/>
                <w:szCs w:val="20"/>
              </w:rPr>
              <w:t xml:space="preserve"> or subgroup population</w:t>
            </w:r>
            <w:r w:rsidRPr="005B7C27">
              <w:rPr>
                <w:rFonts w:ascii="Arial" w:hAnsi="Arial" w:cs="Arial"/>
                <w:sz w:val="20"/>
                <w:szCs w:val="20"/>
              </w:rPr>
              <w:t>)</w:t>
            </w:r>
          </w:p>
          <w:p w14:paraId="3BA76284" w14:textId="77777777" w:rsidR="006D4613" w:rsidRPr="005B7C27" w:rsidRDefault="006D4613" w:rsidP="004D2741">
            <w:pPr>
              <w:spacing w:after="0"/>
              <w:rPr>
                <w:rFonts w:ascii="Arial" w:hAnsi="Arial" w:cs="Arial"/>
                <w:sz w:val="20"/>
                <w:szCs w:val="20"/>
              </w:rPr>
            </w:pPr>
            <w:r w:rsidRPr="005B7C27">
              <w:rPr>
                <w:rFonts w:ascii="Arial" w:hAnsi="Arial" w:cs="Arial"/>
                <w:sz w:val="20"/>
                <w:szCs w:val="20"/>
              </w:rPr>
              <w:t>c) Selected group of users.</w:t>
            </w:r>
          </w:p>
          <w:p w14:paraId="1F7B45E9" w14:textId="77777777" w:rsidR="006D4613" w:rsidRPr="005B7C27" w:rsidRDefault="006D4613" w:rsidP="004D2741">
            <w:pPr>
              <w:spacing w:after="0"/>
              <w:rPr>
                <w:rFonts w:ascii="Arial" w:hAnsi="Arial" w:cs="Arial"/>
                <w:sz w:val="20"/>
                <w:szCs w:val="20"/>
              </w:rPr>
            </w:pPr>
            <w:r w:rsidRPr="005B7C27">
              <w:rPr>
                <w:rFonts w:ascii="Arial" w:hAnsi="Arial" w:cs="Arial"/>
                <w:sz w:val="20"/>
                <w:szCs w:val="20"/>
              </w:rPr>
              <w:t>d) No description of the sampling strategy.</w:t>
            </w:r>
          </w:p>
          <w:p w14:paraId="5735BAF5" w14:textId="77777777" w:rsidR="006D4613" w:rsidRPr="005B7C27" w:rsidRDefault="006D4613" w:rsidP="004D2741">
            <w:pPr>
              <w:spacing w:after="0"/>
              <w:rPr>
                <w:rFonts w:ascii="Arial" w:hAnsi="Arial" w:cs="Arial"/>
                <w:sz w:val="20"/>
                <w:szCs w:val="20"/>
              </w:rPr>
            </w:pPr>
          </w:p>
          <w:p w14:paraId="43523580" w14:textId="77777777" w:rsidR="006D4613" w:rsidRDefault="006D4613" w:rsidP="004D2741">
            <w:pPr>
              <w:spacing w:after="0"/>
              <w:rPr>
                <w:rFonts w:ascii="Arial" w:hAnsi="Arial" w:cs="Arial"/>
                <w:sz w:val="20"/>
                <w:szCs w:val="20"/>
              </w:rPr>
            </w:pPr>
            <w:r w:rsidRPr="005B7C27">
              <w:rPr>
                <w:rFonts w:ascii="Arial" w:hAnsi="Arial" w:cs="Arial"/>
                <w:sz w:val="20"/>
                <w:szCs w:val="20"/>
              </w:rPr>
              <w:t>2) Sample size:</w:t>
            </w:r>
          </w:p>
          <w:p w14:paraId="43DB49F0" w14:textId="32102A5C" w:rsidR="006D4613" w:rsidRPr="005B7C27" w:rsidRDefault="006D4613" w:rsidP="004D2741">
            <w:pPr>
              <w:spacing w:after="0"/>
              <w:rPr>
                <w:rFonts w:ascii="Arial" w:hAnsi="Arial" w:cs="Arial"/>
                <w:sz w:val="20"/>
                <w:szCs w:val="20"/>
              </w:rPr>
            </w:pPr>
            <w:r w:rsidRPr="005B7C27">
              <w:rPr>
                <w:rFonts w:ascii="Arial" w:hAnsi="Arial" w:cs="Arial"/>
                <w:sz w:val="20"/>
                <w:szCs w:val="20"/>
              </w:rPr>
              <w:t>a) Justified and satisfactory. *</w:t>
            </w:r>
            <w:r w:rsidR="004409AD">
              <w:rPr>
                <w:rFonts w:ascii="Arial" w:hAnsi="Arial" w:cs="Arial"/>
                <w:sz w:val="20"/>
                <w:szCs w:val="20"/>
              </w:rPr>
              <w:t xml:space="preserve"> (</w:t>
            </w:r>
            <w:r w:rsidR="00E40B58">
              <w:rPr>
                <w:rFonts w:ascii="Arial" w:hAnsi="Arial" w:cs="Arial"/>
                <w:sz w:val="20"/>
                <w:szCs w:val="20"/>
              </w:rPr>
              <w:t>reported number of death</w:t>
            </w:r>
            <w:r w:rsidR="00160DB8">
              <w:rPr>
                <w:rFonts w:ascii="Arial" w:hAnsi="Arial" w:cs="Arial"/>
                <w:sz w:val="20"/>
                <w:szCs w:val="20"/>
              </w:rPr>
              <w:t xml:space="preserve"> or completion of mortality database</w:t>
            </w:r>
            <w:r w:rsidR="004409AD">
              <w:rPr>
                <w:rFonts w:ascii="Arial" w:hAnsi="Arial" w:cs="Arial"/>
                <w:sz w:val="20"/>
                <w:szCs w:val="20"/>
              </w:rPr>
              <w:t>)</w:t>
            </w:r>
          </w:p>
          <w:p w14:paraId="4EB05F3E" w14:textId="77777777" w:rsidR="006D4613" w:rsidRPr="005B7C27" w:rsidRDefault="006D4613" w:rsidP="004D2741">
            <w:pPr>
              <w:spacing w:after="0"/>
              <w:rPr>
                <w:rFonts w:ascii="Arial" w:hAnsi="Arial" w:cs="Arial"/>
                <w:sz w:val="20"/>
                <w:szCs w:val="20"/>
              </w:rPr>
            </w:pPr>
            <w:r w:rsidRPr="005B7C27">
              <w:rPr>
                <w:rFonts w:ascii="Arial" w:hAnsi="Arial" w:cs="Arial"/>
                <w:sz w:val="20"/>
                <w:szCs w:val="20"/>
              </w:rPr>
              <w:t>b) Not justified.</w:t>
            </w:r>
          </w:p>
          <w:p w14:paraId="5F42AC4E" w14:textId="77777777" w:rsidR="006D4613" w:rsidRPr="005B7C27" w:rsidRDefault="006D4613" w:rsidP="004D2741">
            <w:pPr>
              <w:spacing w:after="0"/>
              <w:rPr>
                <w:rFonts w:ascii="Arial" w:hAnsi="Arial" w:cs="Arial"/>
                <w:sz w:val="20"/>
                <w:szCs w:val="20"/>
              </w:rPr>
            </w:pPr>
          </w:p>
          <w:p w14:paraId="1BD923ED" w14:textId="77777777" w:rsidR="006D4613" w:rsidRPr="005B7C27" w:rsidRDefault="006D4613" w:rsidP="004D2741">
            <w:pPr>
              <w:spacing w:after="0"/>
              <w:rPr>
                <w:rFonts w:ascii="Arial" w:hAnsi="Arial" w:cs="Arial"/>
                <w:sz w:val="20"/>
                <w:szCs w:val="20"/>
              </w:rPr>
            </w:pPr>
            <w:r w:rsidRPr="005B7C27">
              <w:rPr>
                <w:rFonts w:ascii="Arial" w:hAnsi="Arial" w:cs="Arial"/>
                <w:sz w:val="20"/>
                <w:szCs w:val="20"/>
              </w:rPr>
              <w:t>3) Non-respondents:</w:t>
            </w:r>
          </w:p>
          <w:p w14:paraId="7443EAAD" w14:textId="7565E4DA" w:rsidR="006D4613" w:rsidRPr="005B7C27" w:rsidRDefault="006D4613" w:rsidP="004D2741">
            <w:pPr>
              <w:spacing w:after="0"/>
              <w:rPr>
                <w:rFonts w:ascii="Arial" w:hAnsi="Arial" w:cs="Arial"/>
                <w:sz w:val="20"/>
                <w:szCs w:val="20"/>
              </w:rPr>
            </w:pPr>
            <w:r w:rsidRPr="005B7C27">
              <w:rPr>
                <w:rFonts w:ascii="Arial" w:hAnsi="Arial" w:cs="Arial"/>
                <w:sz w:val="20"/>
                <w:szCs w:val="20"/>
              </w:rPr>
              <w:t>a) Comparability between respondents and non-respondents’ characteristics is established, and the response rate is satisfactory. *</w:t>
            </w:r>
            <w:r w:rsidR="00F14E7B">
              <w:rPr>
                <w:rFonts w:ascii="Arial" w:hAnsi="Arial" w:cs="Arial"/>
                <w:sz w:val="20"/>
                <w:szCs w:val="20"/>
              </w:rPr>
              <w:t xml:space="preserve"> (</w:t>
            </w:r>
            <w:r w:rsidR="009F1A36" w:rsidRPr="009F1A36">
              <w:rPr>
                <w:rFonts w:ascii="Arial" w:hAnsi="Arial" w:cs="Arial"/>
                <w:sz w:val="20"/>
                <w:szCs w:val="20"/>
              </w:rPr>
              <w:t>reported comparable population as the denominator for the ASMR calculation</w:t>
            </w:r>
            <w:r w:rsidR="00190640">
              <w:rPr>
                <w:rFonts w:ascii="Arial" w:hAnsi="Arial" w:cs="Arial"/>
                <w:sz w:val="20"/>
                <w:szCs w:val="20"/>
              </w:rPr>
              <w:t>)</w:t>
            </w:r>
          </w:p>
          <w:p w14:paraId="6C8ED5CC" w14:textId="77777777" w:rsidR="006D4613" w:rsidRPr="005B7C27" w:rsidRDefault="006D4613" w:rsidP="004D2741">
            <w:pPr>
              <w:spacing w:after="0"/>
              <w:rPr>
                <w:rFonts w:ascii="Arial" w:hAnsi="Arial" w:cs="Arial"/>
                <w:sz w:val="20"/>
                <w:szCs w:val="20"/>
              </w:rPr>
            </w:pPr>
            <w:r w:rsidRPr="005B7C27">
              <w:rPr>
                <w:rFonts w:ascii="Arial" w:hAnsi="Arial" w:cs="Arial"/>
                <w:sz w:val="20"/>
                <w:szCs w:val="20"/>
              </w:rPr>
              <w:t>b) The response rate is unsatisfactory, or the comparability between respondents and non-respondents is unsatisfactory.</w:t>
            </w:r>
          </w:p>
          <w:p w14:paraId="3EACE321" w14:textId="77777777" w:rsidR="006D4613" w:rsidRPr="005B7C27" w:rsidRDefault="006D4613" w:rsidP="004D2741">
            <w:pPr>
              <w:spacing w:after="0"/>
              <w:rPr>
                <w:rFonts w:ascii="Arial" w:hAnsi="Arial" w:cs="Arial"/>
                <w:sz w:val="20"/>
                <w:szCs w:val="20"/>
              </w:rPr>
            </w:pPr>
            <w:r w:rsidRPr="005B7C27">
              <w:rPr>
                <w:rFonts w:ascii="Arial" w:hAnsi="Arial" w:cs="Arial"/>
                <w:sz w:val="20"/>
                <w:szCs w:val="20"/>
              </w:rPr>
              <w:t>c) No description of the response rate or the characteristics of the responders and the non-responders.</w:t>
            </w:r>
          </w:p>
          <w:p w14:paraId="099231BF" w14:textId="77777777" w:rsidR="006D4613" w:rsidRPr="005B7C27" w:rsidRDefault="006D4613" w:rsidP="004D2741">
            <w:pPr>
              <w:spacing w:after="0"/>
              <w:rPr>
                <w:rFonts w:ascii="Arial" w:hAnsi="Arial" w:cs="Arial"/>
                <w:sz w:val="20"/>
                <w:szCs w:val="20"/>
              </w:rPr>
            </w:pPr>
          </w:p>
          <w:p w14:paraId="488B2E2C" w14:textId="3BDD1CAD" w:rsidR="006D4613" w:rsidRDefault="006D4613" w:rsidP="004D2741">
            <w:pPr>
              <w:spacing w:after="0"/>
              <w:rPr>
                <w:rFonts w:ascii="Arial" w:hAnsi="Arial" w:cs="Arial"/>
                <w:sz w:val="20"/>
                <w:szCs w:val="20"/>
              </w:rPr>
            </w:pPr>
            <w:r w:rsidRPr="005B7C27">
              <w:rPr>
                <w:rFonts w:ascii="Arial" w:hAnsi="Arial" w:cs="Arial"/>
                <w:sz w:val="20"/>
                <w:szCs w:val="20"/>
              </w:rPr>
              <w:t>4) Ascertainment of the exposure (</w:t>
            </w:r>
            <w:r w:rsidR="00E40B58">
              <w:rPr>
                <w:rFonts w:ascii="Arial" w:hAnsi="Arial" w:cs="Arial"/>
                <w:sz w:val="20"/>
                <w:szCs w:val="20"/>
              </w:rPr>
              <w:t>or outcome</w:t>
            </w:r>
            <w:r w:rsidRPr="005B7C27">
              <w:rPr>
                <w:rFonts w:ascii="Arial" w:hAnsi="Arial" w:cs="Arial"/>
                <w:sz w:val="20"/>
                <w:szCs w:val="20"/>
              </w:rPr>
              <w:t>):</w:t>
            </w:r>
          </w:p>
          <w:p w14:paraId="1E773A42" w14:textId="302D6A9E" w:rsidR="006D4613" w:rsidRPr="005B7C27" w:rsidRDefault="006D4613" w:rsidP="004D2741">
            <w:pPr>
              <w:spacing w:after="0"/>
              <w:rPr>
                <w:rFonts w:ascii="Arial" w:hAnsi="Arial" w:cs="Arial"/>
                <w:sz w:val="20"/>
                <w:szCs w:val="20"/>
              </w:rPr>
            </w:pPr>
            <w:r w:rsidRPr="005B7C27">
              <w:rPr>
                <w:rFonts w:ascii="Arial" w:hAnsi="Arial" w:cs="Arial"/>
                <w:sz w:val="20"/>
                <w:szCs w:val="20"/>
              </w:rPr>
              <w:t>a) Validated measurement tool. **</w:t>
            </w:r>
            <w:r w:rsidR="00E40B58">
              <w:rPr>
                <w:rFonts w:ascii="Arial" w:hAnsi="Arial" w:cs="Arial"/>
                <w:sz w:val="20"/>
                <w:szCs w:val="20"/>
              </w:rPr>
              <w:t xml:space="preserve"> (defined premature mortality with age range)</w:t>
            </w:r>
          </w:p>
          <w:p w14:paraId="5F02BB82" w14:textId="1C29624C" w:rsidR="006D4613" w:rsidRPr="005B7C27" w:rsidRDefault="006D4613" w:rsidP="004D2741">
            <w:pPr>
              <w:spacing w:after="0"/>
              <w:rPr>
                <w:rFonts w:ascii="Arial" w:hAnsi="Arial" w:cs="Arial"/>
                <w:sz w:val="20"/>
                <w:szCs w:val="20"/>
              </w:rPr>
            </w:pPr>
            <w:r w:rsidRPr="005B7C27">
              <w:rPr>
                <w:rFonts w:ascii="Arial" w:hAnsi="Arial" w:cs="Arial"/>
                <w:sz w:val="20"/>
                <w:szCs w:val="20"/>
              </w:rPr>
              <w:t xml:space="preserve">b) Non-validated measurement tool, but the tool is available or </w:t>
            </w:r>
            <w:proofErr w:type="gramStart"/>
            <w:r w:rsidRPr="005B7C27">
              <w:rPr>
                <w:rFonts w:ascii="Arial" w:hAnsi="Arial" w:cs="Arial"/>
                <w:sz w:val="20"/>
                <w:szCs w:val="20"/>
              </w:rPr>
              <w:t>described.*</w:t>
            </w:r>
            <w:proofErr w:type="gramEnd"/>
            <w:r w:rsidRPr="005B7C27">
              <w:rPr>
                <w:rFonts w:ascii="Arial" w:hAnsi="Arial" w:cs="Arial"/>
                <w:sz w:val="20"/>
                <w:szCs w:val="20"/>
              </w:rPr>
              <w:t xml:space="preserve"> </w:t>
            </w:r>
            <w:r w:rsidR="00A66185">
              <w:rPr>
                <w:rFonts w:ascii="Arial" w:hAnsi="Arial" w:cs="Arial"/>
                <w:sz w:val="20"/>
                <w:szCs w:val="20"/>
              </w:rPr>
              <w:t>(</w:t>
            </w:r>
            <w:r w:rsidR="00A66185" w:rsidRPr="00A66185">
              <w:rPr>
                <w:rFonts w:ascii="Arial" w:hAnsi="Arial" w:cs="Arial"/>
                <w:sz w:val="20"/>
                <w:szCs w:val="20"/>
              </w:rPr>
              <w:t xml:space="preserve">reported premature </w:t>
            </w:r>
            <w:r w:rsidR="00A66185">
              <w:rPr>
                <w:rFonts w:ascii="Arial" w:hAnsi="Arial" w:cs="Arial"/>
                <w:sz w:val="20"/>
                <w:szCs w:val="20"/>
              </w:rPr>
              <w:t>mortality</w:t>
            </w:r>
            <w:r w:rsidR="00A66185" w:rsidRPr="00A66185">
              <w:rPr>
                <w:rFonts w:ascii="Arial" w:hAnsi="Arial" w:cs="Arial"/>
                <w:sz w:val="20"/>
                <w:szCs w:val="20"/>
              </w:rPr>
              <w:t xml:space="preserve"> without a specified age range</w:t>
            </w:r>
            <w:r w:rsidR="00A66185">
              <w:rPr>
                <w:rFonts w:ascii="Arial" w:hAnsi="Arial" w:cs="Arial"/>
                <w:sz w:val="20"/>
                <w:szCs w:val="20"/>
              </w:rPr>
              <w:t>)</w:t>
            </w:r>
          </w:p>
          <w:p w14:paraId="06E059A6" w14:textId="77777777" w:rsidR="006D4613" w:rsidRDefault="006D4613" w:rsidP="004D2741">
            <w:pPr>
              <w:spacing w:after="0"/>
              <w:rPr>
                <w:rFonts w:ascii="Arial" w:hAnsi="Arial" w:cs="Arial"/>
                <w:sz w:val="20"/>
                <w:szCs w:val="20"/>
              </w:rPr>
            </w:pPr>
            <w:r w:rsidRPr="005B7C27">
              <w:rPr>
                <w:rFonts w:ascii="Arial" w:hAnsi="Arial" w:cs="Arial"/>
                <w:sz w:val="20"/>
                <w:szCs w:val="20"/>
              </w:rPr>
              <w:t>c) No description of the measurement tool.</w:t>
            </w:r>
          </w:p>
          <w:p w14:paraId="67DBEC9A" w14:textId="77777777" w:rsidR="006D4613" w:rsidRDefault="006D4613" w:rsidP="004D2741">
            <w:pPr>
              <w:spacing w:after="0"/>
              <w:rPr>
                <w:rFonts w:ascii="Arial" w:hAnsi="Arial" w:cs="Arial"/>
                <w:sz w:val="20"/>
                <w:szCs w:val="20"/>
                <w:lang w:val="en-GB"/>
              </w:rPr>
            </w:pPr>
          </w:p>
          <w:p w14:paraId="7B10ABBB" w14:textId="77777777" w:rsidR="006D4613" w:rsidRDefault="006D4613" w:rsidP="004D2741">
            <w:pPr>
              <w:spacing w:after="0"/>
              <w:jc w:val="both"/>
              <w:rPr>
                <w:rFonts w:ascii="Arial" w:hAnsi="Arial" w:cs="Arial"/>
                <w:sz w:val="20"/>
                <w:szCs w:val="20"/>
              </w:rPr>
            </w:pPr>
            <w:r w:rsidRPr="00345573">
              <w:rPr>
                <w:rFonts w:ascii="Arial" w:hAnsi="Arial" w:cs="Arial"/>
                <w:sz w:val="20"/>
                <w:szCs w:val="20"/>
              </w:rPr>
              <w:t>(Maximum 5 stars)</w:t>
            </w:r>
          </w:p>
          <w:p w14:paraId="49991254" w14:textId="77777777" w:rsidR="006D4613" w:rsidRPr="005B307A" w:rsidRDefault="006D4613" w:rsidP="004D2741">
            <w:pPr>
              <w:spacing w:after="0"/>
              <w:jc w:val="both"/>
              <w:rPr>
                <w:rFonts w:ascii="Arial" w:hAnsi="Arial" w:cs="Arial"/>
                <w:sz w:val="20"/>
                <w:szCs w:val="20"/>
              </w:rPr>
            </w:pPr>
          </w:p>
        </w:tc>
      </w:tr>
      <w:tr w:rsidR="006D4613" w14:paraId="3AC678B4" w14:textId="77777777" w:rsidTr="006D4613">
        <w:trPr>
          <w:trHeight w:val="237"/>
        </w:trPr>
        <w:tc>
          <w:tcPr>
            <w:tcW w:w="1271" w:type="dxa"/>
          </w:tcPr>
          <w:p w14:paraId="7490B9CC" w14:textId="77777777" w:rsidR="006D4613" w:rsidRPr="005B7C27" w:rsidRDefault="006D4613" w:rsidP="004D2741">
            <w:pPr>
              <w:spacing w:after="0"/>
              <w:rPr>
                <w:rFonts w:ascii="Arial" w:hAnsi="Arial" w:cs="Arial"/>
                <w:sz w:val="20"/>
                <w:szCs w:val="20"/>
                <w:lang w:val="en-US"/>
              </w:rPr>
            </w:pPr>
            <w:r w:rsidRPr="005B7C27">
              <w:rPr>
                <w:rFonts w:ascii="Arial" w:hAnsi="Arial" w:cs="Arial"/>
                <w:sz w:val="20"/>
                <w:szCs w:val="20"/>
                <w:lang w:val="en-US"/>
              </w:rPr>
              <w:t xml:space="preserve">Comparability </w:t>
            </w:r>
          </w:p>
        </w:tc>
        <w:tc>
          <w:tcPr>
            <w:tcW w:w="7801" w:type="dxa"/>
          </w:tcPr>
          <w:p w14:paraId="2BAA34AC" w14:textId="77777777" w:rsidR="006D4613" w:rsidRDefault="006D4613" w:rsidP="004D2741">
            <w:pPr>
              <w:spacing w:after="0"/>
              <w:rPr>
                <w:rFonts w:ascii="Arial" w:hAnsi="Arial" w:cs="Arial"/>
                <w:sz w:val="20"/>
                <w:szCs w:val="20"/>
              </w:rPr>
            </w:pPr>
            <w:r w:rsidRPr="005B7C27">
              <w:rPr>
                <w:rFonts w:ascii="Arial" w:hAnsi="Arial" w:cs="Arial"/>
                <w:sz w:val="20"/>
                <w:szCs w:val="20"/>
              </w:rPr>
              <w:t>1) The subjects in different outcome groups are comparable, based on the study design or analysis. Confounding factors are controlled.</w:t>
            </w:r>
          </w:p>
          <w:p w14:paraId="3BB37FC1" w14:textId="44D83C03" w:rsidR="006D4613" w:rsidRPr="005B7C27" w:rsidRDefault="006D4613" w:rsidP="004D2741">
            <w:pPr>
              <w:spacing w:after="0"/>
              <w:rPr>
                <w:rFonts w:ascii="Arial" w:hAnsi="Arial" w:cs="Arial"/>
                <w:sz w:val="20"/>
                <w:szCs w:val="20"/>
              </w:rPr>
            </w:pPr>
            <w:r w:rsidRPr="005B7C27">
              <w:rPr>
                <w:rFonts w:ascii="Arial" w:hAnsi="Arial" w:cs="Arial"/>
                <w:sz w:val="20"/>
                <w:szCs w:val="20"/>
              </w:rPr>
              <w:lastRenderedPageBreak/>
              <w:t>a) The study controls for the most important factor (</w:t>
            </w:r>
            <w:r w:rsidR="00F14E7B">
              <w:rPr>
                <w:rFonts w:ascii="Arial" w:hAnsi="Arial" w:cs="Arial"/>
                <w:sz w:val="20"/>
                <w:szCs w:val="20"/>
              </w:rPr>
              <w:t xml:space="preserve">using standard population for </w:t>
            </w:r>
            <w:r w:rsidR="00124D85">
              <w:rPr>
                <w:rFonts w:ascii="Arial" w:hAnsi="Arial" w:cs="Arial"/>
                <w:sz w:val="20"/>
                <w:szCs w:val="20"/>
              </w:rPr>
              <w:t>age adjusted</w:t>
            </w:r>
            <w:r w:rsidR="00F14E7B">
              <w:rPr>
                <w:rFonts w:ascii="Arial" w:hAnsi="Arial" w:cs="Arial"/>
                <w:sz w:val="20"/>
                <w:szCs w:val="20"/>
              </w:rPr>
              <w:t xml:space="preserve"> mortality rate</w:t>
            </w:r>
            <w:r w:rsidRPr="005B7C27">
              <w:rPr>
                <w:rFonts w:ascii="Arial" w:hAnsi="Arial" w:cs="Arial"/>
                <w:sz w:val="20"/>
                <w:szCs w:val="20"/>
              </w:rPr>
              <w:t>). *</w:t>
            </w:r>
          </w:p>
          <w:p w14:paraId="7038DDB6" w14:textId="5B3F0B5E" w:rsidR="006D4613" w:rsidRDefault="006D4613" w:rsidP="004D2741">
            <w:pPr>
              <w:spacing w:after="0"/>
              <w:rPr>
                <w:rFonts w:ascii="Arial" w:hAnsi="Arial" w:cs="Arial"/>
                <w:sz w:val="20"/>
                <w:szCs w:val="20"/>
              </w:rPr>
            </w:pPr>
            <w:r w:rsidRPr="005B7C27">
              <w:rPr>
                <w:rFonts w:ascii="Arial" w:hAnsi="Arial" w:cs="Arial"/>
                <w:sz w:val="20"/>
                <w:szCs w:val="20"/>
              </w:rPr>
              <w:t>b) The study control for any additional factor. *</w:t>
            </w:r>
            <w:r w:rsidR="00A71A4D">
              <w:rPr>
                <w:rFonts w:ascii="Arial" w:hAnsi="Arial" w:cs="Arial"/>
                <w:sz w:val="20"/>
                <w:szCs w:val="20"/>
              </w:rPr>
              <w:t xml:space="preserve"> (</w:t>
            </w:r>
            <w:r w:rsidR="00F14E7B">
              <w:rPr>
                <w:rFonts w:ascii="Arial" w:hAnsi="Arial" w:cs="Arial"/>
                <w:sz w:val="20"/>
                <w:szCs w:val="20"/>
              </w:rPr>
              <w:t>adjusted</w:t>
            </w:r>
            <w:r w:rsidR="00A71A4D">
              <w:rPr>
                <w:rFonts w:ascii="Arial" w:hAnsi="Arial" w:cs="Arial"/>
                <w:sz w:val="20"/>
                <w:szCs w:val="20"/>
              </w:rPr>
              <w:t xml:space="preserve"> by sex)</w:t>
            </w:r>
          </w:p>
          <w:p w14:paraId="509E7DB6" w14:textId="77777777" w:rsidR="006D4613" w:rsidRDefault="006D4613" w:rsidP="004D2741">
            <w:pPr>
              <w:spacing w:after="0"/>
              <w:rPr>
                <w:rFonts w:ascii="Arial" w:hAnsi="Arial" w:cs="Arial"/>
                <w:sz w:val="20"/>
                <w:szCs w:val="20"/>
              </w:rPr>
            </w:pPr>
          </w:p>
          <w:p w14:paraId="6B498CDA" w14:textId="77777777" w:rsidR="006D4613" w:rsidRPr="005B7C27" w:rsidRDefault="006D4613" w:rsidP="004D2741">
            <w:pPr>
              <w:spacing w:after="0"/>
              <w:jc w:val="both"/>
              <w:rPr>
                <w:rFonts w:ascii="Arial" w:hAnsi="Arial" w:cs="Arial"/>
                <w:sz w:val="20"/>
                <w:szCs w:val="20"/>
              </w:rPr>
            </w:pPr>
            <w:r w:rsidRPr="00345573">
              <w:rPr>
                <w:rFonts w:ascii="Arial" w:hAnsi="Arial" w:cs="Arial"/>
                <w:sz w:val="20"/>
                <w:szCs w:val="20"/>
              </w:rPr>
              <w:t>(Maximum 2 stars)</w:t>
            </w:r>
          </w:p>
          <w:p w14:paraId="7FAD69F2" w14:textId="77777777" w:rsidR="006D4613" w:rsidRPr="005B7C27" w:rsidRDefault="006D4613" w:rsidP="004D2741">
            <w:pPr>
              <w:spacing w:after="0"/>
              <w:rPr>
                <w:rFonts w:ascii="Arial" w:hAnsi="Arial" w:cs="Arial"/>
                <w:sz w:val="20"/>
                <w:szCs w:val="20"/>
                <w:lang w:val="en-US"/>
              </w:rPr>
            </w:pPr>
          </w:p>
        </w:tc>
      </w:tr>
      <w:tr w:rsidR="006D4613" w14:paraId="780AF7A2" w14:textId="77777777" w:rsidTr="006D4613">
        <w:trPr>
          <w:trHeight w:val="237"/>
        </w:trPr>
        <w:tc>
          <w:tcPr>
            <w:tcW w:w="1271" w:type="dxa"/>
          </w:tcPr>
          <w:p w14:paraId="6B115ABE" w14:textId="77777777" w:rsidR="006D4613" w:rsidRPr="005B7C27" w:rsidRDefault="006D4613" w:rsidP="004D2741">
            <w:pPr>
              <w:spacing w:after="0"/>
              <w:rPr>
                <w:rFonts w:ascii="Arial" w:hAnsi="Arial" w:cs="Arial"/>
                <w:sz w:val="20"/>
                <w:szCs w:val="20"/>
                <w:lang w:val="en-US"/>
              </w:rPr>
            </w:pPr>
            <w:r w:rsidRPr="005B7C27">
              <w:rPr>
                <w:rFonts w:ascii="Arial" w:hAnsi="Arial" w:cs="Arial"/>
                <w:sz w:val="20"/>
                <w:szCs w:val="20"/>
                <w:lang w:val="en-US"/>
              </w:rPr>
              <w:lastRenderedPageBreak/>
              <w:t>Outcome</w:t>
            </w:r>
          </w:p>
        </w:tc>
        <w:tc>
          <w:tcPr>
            <w:tcW w:w="7801" w:type="dxa"/>
          </w:tcPr>
          <w:p w14:paraId="7ABBA2FF" w14:textId="77777777" w:rsidR="006D4613" w:rsidRDefault="006D4613" w:rsidP="004D2741">
            <w:pPr>
              <w:spacing w:after="0"/>
              <w:rPr>
                <w:rFonts w:ascii="Arial" w:hAnsi="Arial" w:cs="Arial"/>
                <w:sz w:val="20"/>
                <w:szCs w:val="20"/>
              </w:rPr>
            </w:pPr>
            <w:r w:rsidRPr="005B7C27">
              <w:rPr>
                <w:rFonts w:ascii="Arial" w:hAnsi="Arial" w:cs="Arial"/>
                <w:sz w:val="20"/>
                <w:szCs w:val="20"/>
              </w:rPr>
              <w:t>1) Assessment of the outcome:</w:t>
            </w:r>
          </w:p>
          <w:p w14:paraId="0B68F9C4" w14:textId="77777777" w:rsidR="006D4613" w:rsidRPr="005B7C27" w:rsidRDefault="006D4613" w:rsidP="004D2741">
            <w:pPr>
              <w:spacing w:after="0"/>
              <w:rPr>
                <w:rFonts w:ascii="Arial" w:hAnsi="Arial" w:cs="Arial"/>
                <w:sz w:val="20"/>
                <w:szCs w:val="20"/>
              </w:rPr>
            </w:pPr>
            <w:r w:rsidRPr="005B7C27">
              <w:rPr>
                <w:rFonts w:ascii="Arial" w:hAnsi="Arial" w:cs="Arial"/>
                <w:sz w:val="20"/>
                <w:szCs w:val="20"/>
              </w:rPr>
              <w:t>a) Independent blind assessment. **</w:t>
            </w:r>
          </w:p>
          <w:p w14:paraId="554281AF" w14:textId="2355D400" w:rsidR="006D4613" w:rsidRPr="005B7C27" w:rsidRDefault="006D4613" w:rsidP="004D2741">
            <w:pPr>
              <w:spacing w:after="0"/>
              <w:rPr>
                <w:rFonts w:ascii="Arial" w:hAnsi="Arial" w:cs="Arial"/>
                <w:sz w:val="20"/>
                <w:szCs w:val="20"/>
              </w:rPr>
            </w:pPr>
            <w:r w:rsidRPr="005B7C27">
              <w:rPr>
                <w:rFonts w:ascii="Arial" w:hAnsi="Arial" w:cs="Arial"/>
                <w:sz w:val="20"/>
                <w:szCs w:val="20"/>
              </w:rPr>
              <w:t>b) Record linkage. **</w:t>
            </w:r>
            <w:r w:rsidR="00124D85">
              <w:rPr>
                <w:rFonts w:ascii="Arial" w:hAnsi="Arial" w:cs="Arial"/>
                <w:sz w:val="20"/>
                <w:szCs w:val="20"/>
              </w:rPr>
              <w:t xml:space="preserve"> (</w:t>
            </w:r>
            <w:r w:rsidR="00E40B58">
              <w:rPr>
                <w:rFonts w:ascii="Arial" w:hAnsi="Arial" w:cs="Arial"/>
                <w:sz w:val="20"/>
                <w:szCs w:val="20"/>
              </w:rPr>
              <w:t>use d</w:t>
            </w:r>
            <w:r w:rsidR="00347A28">
              <w:rPr>
                <w:rFonts w:ascii="Arial" w:hAnsi="Arial" w:cs="Arial"/>
                <w:sz w:val="20"/>
                <w:szCs w:val="20"/>
              </w:rPr>
              <w:t xml:space="preserve">eath registry </w:t>
            </w:r>
            <w:r w:rsidR="00124D85">
              <w:rPr>
                <w:rFonts w:ascii="Arial" w:hAnsi="Arial" w:cs="Arial"/>
                <w:sz w:val="20"/>
                <w:szCs w:val="20"/>
              </w:rPr>
              <w:t xml:space="preserve">data source </w:t>
            </w:r>
            <w:r w:rsidR="00347A28">
              <w:rPr>
                <w:rFonts w:ascii="Arial" w:hAnsi="Arial" w:cs="Arial"/>
                <w:sz w:val="20"/>
                <w:szCs w:val="20"/>
              </w:rPr>
              <w:t>and classified cause of death based on International Classification of Disease</w:t>
            </w:r>
            <w:r w:rsidR="00573CD5">
              <w:rPr>
                <w:rFonts w:ascii="Arial" w:hAnsi="Arial" w:cs="Arial"/>
                <w:sz w:val="20"/>
                <w:szCs w:val="20"/>
              </w:rPr>
              <w:t>, ICD</w:t>
            </w:r>
            <w:r w:rsidR="00347A28">
              <w:rPr>
                <w:rFonts w:ascii="Arial" w:hAnsi="Arial" w:cs="Arial"/>
                <w:sz w:val="20"/>
                <w:szCs w:val="20"/>
              </w:rPr>
              <w:t xml:space="preserve"> code)</w:t>
            </w:r>
          </w:p>
          <w:p w14:paraId="7375FA3A" w14:textId="2FF4AE63" w:rsidR="006D4613" w:rsidRPr="005B7C27" w:rsidRDefault="006D4613" w:rsidP="004D2741">
            <w:pPr>
              <w:spacing w:after="0"/>
              <w:rPr>
                <w:rFonts w:ascii="Arial" w:hAnsi="Arial" w:cs="Arial"/>
                <w:sz w:val="20"/>
                <w:szCs w:val="20"/>
              </w:rPr>
            </w:pPr>
            <w:r w:rsidRPr="005B7C27">
              <w:rPr>
                <w:rFonts w:ascii="Arial" w:hAnsi="Arial" w:cs="Arial"/>
                <w:sz w:val="20"/>
                <w:szCs w:val="20"/>
              </w:rPr>
              <w:t>c) Self report.  *</w:t>
            </w:r>
            <w:r w:rsidR="008D0482">
              <w:rPr>
                <w:rFonts w:ascii="Arial" w:hAnsi="Arial" w:cs="Arial"/>
                <w:sz w:val="20"/>
                <w:szCs w:val="20"/>
              </w:rPr>
              <w:t xml:space="preserve"> </w:t>
            </w:r>
          </w:p>
          <w:p w14:paraId="100D733E" w14:textId="77777777" w:rsidR="006D4613" w:rsidRPr="005B7C27" w:rsidRDefault="006D4613" w:rsidP="004D2741">
            <w:pPr>
              <w:spacing w:after="0"/>
              <w:rPr>
                <w:rFonts w:ascii="Arial" w:hAnsi="Arial" w:cs="Arial"/>
                <w:sz w:val="20"/>
                <w:szCs w:val="20"/>
              </w:rPr>
            </w:pPr>
            <w:r w:rsidRPr="005B7C27">
              <w:rPr>
                <w:rFonts w:ascii="Arial" w:hAnsi="Arial" w:cs="Arial"/>
                <w:sz w:val="20"/>
                <w:szCs w:val="20"/>
              </w:rPr>
              <w:t>d) No description.</w:t>
            </w:r>
          </w:p>
          <w:p w14:paraId="6F0AC1DA" w14:textId="77777777" w:rsidR="006D4613" w:rsidRPr="005B7C27" w:rsidRDefault="006D4613" w:rsidP="004D2741">
            <w:pPr>
              <w:spacing w:after="0"/>
              <w:rPr>
                <w:rFonts w:ascii="Arial" w:hAnsi="Arial" w:cs="Arial"/>
                <w:sz w:val="20"/>
                <w:szCs w:val="20"/>
              </w:rPr>
            </w:pPr>
          </w:p>
          <w:p w14:paraId="0ABBA81B" w14:textId="77777777" w:rsidR="006D4613" w:rsidRPr="005B7C27" w:rsidRDefault="006D4613" w:rsidP="004D2741">
            <w:pPr>
              <w:spacing w:after="0"/>
              <w:rPr>
                <w:rFonts w:ascii="Arial" w:hAnsi="Arial" w:cs="Arial"/>
                <w:sz w:val="20"/>
                <w:szCs w:val="20"/>
              </w:rPr>
            </w:pPr>
            <w:r w:rsidRPr="005B7C27">
              <w:rPr>
                <w:rFonts w:ascii="Arial" w:hAnsi="Arial" w:cs="Arial"/>
                <w:sz w:val="20"/>
                <w:szCs w:val="20"/>
              </w:rPr>
              <w:t>2) Statistical test:</w:t>
            </w:r>
          </w:p>
          <w:p w14:paraId="5C2CDA77" w14:textId="4DE88BB7" w:rsidR="006D4613" w:rsidRDefault="006D4613" w:rsidP="004D2741">
            <w:pPr>
              <w:spacing w:after="0"/>
              <w:rPr>
                <w:rFonts w:ascii="Arial" w:hAnsi="Arial" w:cs="Arial"/>
                <w:sz w:val="20"/>
                <w:szCs w:val="20"/>
              </w:rPr>
            </w:pPr>
            <w:r w:rsidRPr="005B7C27">
              <w:rPr>
                <w:rFonts w:ascii="Arial" w:hAnsi="Arial" w:cs="Arial"/>
                <w:sz w:val="20"/>
                <w:szCs w:val="20"/>
              </w:rPr>
              <w:t xml:space="preserve">a) The statistical test used to </w:t>
            </w:r>
            <w:proofErr w:type="spellStart"/>
            <w:r w:rsidRPr="005B7C27">
              <w:rPr>
                <w:rFonts w:ascii="Arial" w:hAnsi="Arial" w:cs="Arial"/>
                <w:sz w:val="20"/>
                <w:szCs w:val="20"/>
              </w:rPr>
              <w:t>analyze</w:t>
            </w:r>
            <w:proofErr w:type="spellEnd"/>
            <w:r w:rsidRPr="005B7C27">
              <w:rPr>
                <w:rFonts w:ascii="Arial" w:hAnsi="Arial" w:cs="Arial"/>
                <w:sz w:val="20"/>
                <w:szCs w:val="20"/>
              </w:rPr>
              <w:t xml:space="preserve"> the data is clearly described and appropriate, and the measurement of the association is presented, including confidence intervals and the probability level (p value). *</w:t>
            </w:r>
            <w:r w:rsidR="00A33C67">
              <w:rPr>
                <w:rFonts w:ascii="Arial" w:hAnsi="Arial" w:cs="Arial"/>
                <w:sz w:val="20"/>
                <w:szCs w:val="20"/>
              </w:rPr>
              <w:t xml:space="preserve"> (</w:t>
            </w:r>
            <w:r w:rsidR="000E06B4" w:rsidRPr="000E06B4">
              <w:rPr>
                <w:rFonts w:ascii="Arial" w:hAnsi="Arial" w:cs="Arial"/>
                <w:sz w:val="20"/>
                <w:szCs w:val="20"/>
              </w:rPr>
              <w:t>report clear step of calculating ASMR</w:t>
            </w:r>
            <w:r w:rsidR="00A33C67">
              <w:rPr>
                <w:rFonts w:ascii="Arial" w:hAnsi="Arial" w:cs="Arial"/>
                <w:sz w:val="20"/>
                <w:szCs w:val="20"/>
              </w:rPr>
              <w:t>)</w:t>
            </w:r>
          </w:p>
          <w:p w14:paraId="3FC5EC16" w14:textId="77777777" w:rsidR="006D4613" w:rsidRPr="005B7C27" w:rsidRDefault="006D4613" w:rsidP="004D2741">
            <w:pPr>
              <w:spacing w:after="0"/>
              <w:rPr>
                <w:rFonts w:ascii="Arial" w:hAnsi="Arial" w:cs="Arial"/>
                <w:sz w:val="20"/>
                <w:szCs w:val="20"/>
              </w:rPr>
            </w:pPr>
            <w:r w:rsidRPr="005B7C27">
              <w:rPr>
                <w:rFonts w:ascii="Arial" w:hAnsi="Arial" w:cs="Arial"/>
                <w:sz w:val="20"/>
                <w:szCs w:val="20"/>
              </w:rPr>
              <w:t>b) The statistical test is not appropriate, not described or incomplete.</w:t>
            </w:r>
          </w:p>
          <w:p w14:paraId="26FECE34" w14:textId="77777777" w:rsidR="006D4613" w:rsidRPr="005B7C27" w:rsidRDefault="006D4613" w:rsidP="004D2741">
            <w:pPr>
              <w:spacing w:after="0"/>
              <w:rPr>
                <w:rFonts w:ascii="Arial" w:hAnsi="Arial" w:cs="Arial"/>
                <w:sz w:val="20"/>
                <w:szCs w:val="20"/>
                <w:lang w:val="en-US"/>
              </w:rPr>
            </w:pPr>
          </w:p>
          <w:p w14:paraId="18395BF0" w14:textId="77777777" w:rsidR="006D4613" w:rsidRPr="00345573" w:rsidRDefault="006D4613" w:rsidP="004D2741">
            <w:pPr>
              <w:spacing w:after="0"/>
              <w:jc w:val="both"/>
              <w:rPr>
                <w:rFonts w:ascii="Arial" w:hAnsi="Arial" w:cs="Arial"/>
                <w:sz w:val="20"/>
                <w:szCs w:val="20"/>
              </w:rPr>
            </w:pPr>
            <w:r w:rsidRPr="00345573">
              <w:rPr>
                <w:rFonts w:ascii="Arial" w:hAnsi="Arial" w:cs="Arial"/>
                <w:sz w:val="20"/>
                <w:szCs w:val="20"/>
              </w:rPr>
              <w:t>(Maximum 3 stars)</w:t>
            </w:r>
          </w:p>
          <w:p w14:paraId="6B88BEC2" w14:textId="77777777" w:rsidR="006D4613" w:rsidRPr="005B7C27" w:rsidRDefault="006D4613" w:rsidP="004D2741">
            <w:pPr>
              <w:spacing w:after="0"/>
              <w:rPr>
                <w:rFonts w:ascii="Arial" w:hAnsi="Arial" w:cs="Arial"/>
                <w:sz w:val="20"/>
                <w:szCs w:val="20"/>
                <w:lang w:val="en-US"/>
              </w:rPr>
            </w:pPr>
          </w:p>
        </w:tc>
      </w:tr>
      <w:tr w:rsidR="00A0656F" w14:paraId="295E1F46" w14:textId="77777777" w:rsidTr="006D4613">
        <w:trPr>
          <w:trHeight w:val="237"/>
        </w:trPr>
        <w:tc>
          <w:tcPr>
            <w:tcW w:w="1271" w:type="dxa"/>
          </w:tcPr>
          <w:p w14:paraId="16C9A48F" w14:textId="732103DA" w:rsidR="00A0656F" w:rsidRPr="005B7C27" w:rsidRDefault="00A0656F" w:rsidP="004D2741">
            <w:pPr>
              <w:spacing w:after="0"/>
              <w:rPr>
                <w:rFonts w:ascii="Arial" w:hAnsi="Arial" w:cs="Arial"/>
                <w:sz w:val="20"/>
                <w:szCs w:val="20"/>
                <w:lang w:val="en-US"/>
              </w:rPr>
            </w:pPr>
            <w:r>
              <w:rPr>
                <w:rFonts w:ascii="Arial" w:hAnsi="Arial" w:cs="Arial"/>
                <w:sz w:val="20"/>
                <w:szCs w:val="20"/>
                <w:lang w:val="en-US"/>
              </w:rPr>
              <w:t xml:space="preserve">Scoring </w:t>
            </w:r>
          </w:p>
        </w:tc>
        <w:tc>
          <w:tcPr>
            <w:tcW w:w="7801" w:type="dxa"/>
          </w:tcPr>
          <w:p w14:paraId="199CB7A4" w14:textId="77777777" w:rsidR="00A0656F" w:rsidRPr="0054257D" w:rsidRDefault="00A0656F" w:rsidP="00A0656F">
            <w:pPr>
              <w:spacing w:after="0"/>
              <w:rPr>
                <w:lang w:val="en-GB"/>
              </w:rPr>
            </w:pPr>
            <w:r w:rsidRPr="0054257D">
              <w:rPr>
                <w:lang w:val="en-GB"/>
              </w:rPr>
              <w:t xml:space="preserve">Very Good Studies: </w:t>
            </w:r>
            <w:r>
              <w:rPr>
                <w:lang w:val="en-GB"/>
              </w:rPr>
              <w:t>9-10</w:t>
            </w:r>
            <w:r w:rsidRPr="0054257D">
              <w:rPr>
                <w:lang w:val="en-GB"/>
              </w:rPr>
              <w:t xml:space="preserve"> points</w:t>
            </w:r>
          </w:p>
          <w:p w14:paraId="2C3DD47D" w14:textId="77777777" w:rsidR="00A0656F" w:rsidRPr="0054257D" w:rsidRDefault="00A0656F" w:rsidP="00A0656F">
            <w:pPr>
              <w:spacing w:after="0"/>
              <w:rPr>
                <w:lang w:val="en-GB"/>
              </w:rPr>
            </w:pPr>
            <w:r w:rsidRPr="0054257D">
              <w:rPr>
                <w:lang w:val="en-GB"/>
              </w:rPr>
              <w:t xml:space="preserve">Good Studies: </w:t>
            </w:r>
            <w:r>
              <w:rPr>
                <w:lang w:val="en-GB"/>
              </w:rPr>
              <w:t>7-8</w:t>
            </w:r>
            <w:r w:rsidRPr="0054257D">
              <w:rPr>
                <w:lang w:val="en-GB"/>
              </w:rPr>
              <w:t xml:space="preserve"> points</w:t>
            </w:r>
          </w:p>
          <w:p w14:paraId="5B0D84F1" w14:textId="77777777" w:rsidR="00A0656F" w:rsidRPr="0054257D" w:rsidRDefault="00A0656F" w:rsidP="00A0656F">
            <w:pPr>
              <w:spacing w:after="0"/>
              <w:rPr>
                <w:lang w:val="en-GB"/>
              </w:rPr>
            </w:pPr>
            <w:r w:rsidRPr="0054257D">
              <w:rPr>
                <w:lang w:val="en-GB"/>
              </w:rPr>
              <w:t xml:space="preserve">Satisfactory Studies: </w:t>
            </w:r>
            <w:r>
              <w:rPr>
                <w:lang w:val="en-GB"/>
              </w:rPr>
              <w:t>5-6</w:t>
            </w:r>
            <w:r w:rsidRPr="0054257D">
              <w:rPr>
                <w:lang w:val="en-GB"/>
              </w:rPr>
              <w:t xml:space="preserve"> points</w:t>
            </w:r>
          </w:p>
          <w:p w14:paraId="50BACD2D" w14:textId="4A073EEE" w:rsidR="00A0656F" w:rsidRPr="00A0656F" w:rsidRDefault="00A0656F" w:rsidP="004D2741">
            <w:pPr>
              <w:spacing w:after="0"/>
              <w:rPr>
                <w:lang w:val="en-GB"/>
              </w:rPr>
            </w:pPr>
            <w:r w:rsidRPr="0054257D">
              <w:rPr>
                <w:lang w:val="en-GB"/>
              </w:rPr>
              <w:t xml:space="preserve">Unsatisfactory Studies: 0 to </w:t>
            </w:r>
            <w:r>
              <w:rPr>
                <w:lang w:val="en-GB"/>
              </w:rPr>
              <w:t>4</w:t>
            </w:r>
            <w:r w:rsidRPr="0054257D">
              <w:rPr>
                <w:lang w:val="en-GB"/>
              </w:rPr>
              <w:t xml:space="preserve"> points</w:t>
            </w:r>
          </w:p>
        </w:tc>
      </w:tr>
    </w:tbl>
    <w:p w14:paraId="57CAF610" w14:textId="77777777" w:rsidR="004D2741" w:rsidRPr="00345573" w:rsidRDefault="004D2741" w:rsidP="004D2741">
      <w:pPr>
        <w:spacing w:after="0"/>
        <w:jc w:val="both"/>
        <w:rPr>
          <w:rFonts w:ascii="Arial" w:hAnsi="Arial" w:cs="Arial"/>
          <w:sz w:val="20"/>
          <w:szCs w:val="20"/>
        </w:rPr>
      </w:pPr>
    </w:p>
    <w:p w14:paraId="204EB987" w14:textId="77777777" w:rsidR="004D2741" w:rsidRPr="00345573" w:rsidRDefault="004D2741" w:rsidP="004D2741">
      <w:pPr>
        <w:spacing w:after="0"/>
        <w:jc w:val="both"/>
        <w:rPr>
          <w:rFonts w:ascii="Arial" w:hAnsi="Arial" w:cs="Arial"/>
          <w:sz w:val="20"/>
          <w:szCs w:val="20"/>
        </w:rPr>
      </w:pPr>
      <w:r w:rsidRPr="00345573">
        <w:rPr>
          <w:rFonts w:ascii="Arial" w:hAnsi="Arial" w:cs="Arial"/>
          <w:sz w:val="20"/>
          <w:szCs w:val="20"/>
        </w:rPr>
        <w:tab/>
      </w:r>
    </w:p>
    <w:p w14:paraId="4505C5E2" w14:textId="77777777" w:rsidR="004D2741" w:rsidRDefault="004D2741" w:rsidP="004D2741">
      <w:pPr>
        <w:spacing w:after="0"/>
        <w:jc w:val="both"/>
        <w:rPr>
          <w:rFonts w:ascii="Arial" w:hAnsi="Arial" w:cs="Arial"/>
          <w:sz w:val="20"/>
          <w:szCs w:val="20"/>
        </w:rPr>
      </w:pPr>
    </w:p>
    <w:p w14:paraId="2F1FDC27" w14:textId="744D8D25" w:rsidR="004D2741" w:rsidRDefault="004D2741" w:rsidP="004D2741">
      <w:pPr>
        <w:spacing w:after="0"/>
        <w:jc w:val="both"/>
        <w:rPr>
          <w:rFonts w:ascii="Arial" w:hAnsi="Arial" w:cs="Arial"/>
          <w:sz w:val="20"/>
          <w:szCs w:val="20"/>
        </w:rPr>
      </w:pPr>
      <w:r>
        <w:rPr>
          <w:rFonts w:ascii="Arial" w:hAnsi="Arial" w:cs="Arial"/>
          <w:sz w:val="20"/>
          <w:szCs w:val="20"/>
        </w:rPr>
        <w:t xml:space="preserve">References </w:t>
      </w:r>
    </w:p>
    <w:p w14:paraId="569A3643" w14:textId="77777777" w:rsidR="004D2741" w:rsidRDefault="004D2741" w:rsidP="004D2741">
      <w:pPr>
        <w:spacing w:after="0"/>
        <w:jc w:val="both"/>
        <w:rPr>
          <w:rFonts w:ascii="Arial" w:hAnsi="Arial" w:cs="Arial"/>
          <w:sz w:val="20"/>
          <w:szCs w:val="20"/>
        </w:rPr>
      </w:pPr>
    </w:p>
    <w:p w14:paraId="05E5DEEC" w14:textId="3C919E1F" w:rsidR="00017B03" w:rsidRDefault="00017B03" w:rsidP="004D2741">
      <w:pPr>
        <w:pStyle w:val="ListParagraph"/>
        <w:numPr>
          <w:ilvl w:val="0"/>
          <w:numId w:val="1"/>
        </w:numPr>
        <w:spacing w:after="0"/>
        <w:jc w:val="both"/>
        <w:rPr>
          <w:rFonts w:ascii="Arial" w:hAnsi="Arial" w:cs="Arial"/>
          <w:sz w:val="20"/>
          <w:szCs w:val="20"/>
        </w:rPr>
      </w:pPr>
      <w:bookmarkStart w:id="1" w:name="_Hlk129119698"/>
      <w:r w:rsidRPr="00017B03">
        <w:rPr>
          <w:rFonts w:ascii="Arial" w:hAnsi="Arial" w:cs="Arial"/>
          <w:sz w:val="20"/>
          <w:szCs w:val="20"/>
        </w:rPr>
        <w:t xml:space="preserve">Wells GA, Shea B, O’Connell D, Peterson J, Welch V, </w:t>
      </w:r>
      <w:proofErr w:type="spellStart"/>
      <w:r w:rsidRPr="00017B03">
        <w:rPr>
          <w:rFonts w:ascii="Arial" w:hAnsi="Arial" w:cs="Arial"/>
          <w:sz w:val="20"/>
          <w:szCs w:val="20"/>
        </w:rPr>
        <w:t>Losos</w:t>
      </w:r>
      <w:proofErr w:type="spellEnd"/>
      <w:r w:rsidRPr="00017B03">
        <w:rPr>
          <w:rFonts w:ascii="Arial" w:hAnsi="Arial" w:cs="Arial"/>
          <w:sz w:val="20"/>
          <w:szCs w:val="20"/>
        </w:rPr>
        <w:t xml:space="preserve"> M, et al. The Newcastle-Ottawa Scale (NOS) for assessing the quality of nonrandomised studies in meta-analyses. Oxford; 2000.</w:t>
      </w:r>
    </w:p>
    <w:p w14:paraId="75207956" w14:textId="1BFDD032" w:rsidR="004D2741" w:rsidRDefault="004D2741" w:rsidP="004D2741">
      <w:pPr>
        <w:pStyle w:val="ListParagraph"/>
        <w:numPr>
          <w:ilvl w:val="0"/>
          <w:numId w:val="1"/>
        </w:numPr>
        <w:spacing w:after="0"/>
        <w:jc w:val="both"/>
        <w:rPr>
          <w:rFonts w:ascii="Arial" w:hAnsi="Arial" w:cs="Arial"/>
          <w:sz w:val="20"/>
          <w:szCs w:val="20"/>
        </w:rPr>
      </w:pPr>
      <w:r w:rsidRPr="004D2741">
        <w:rPr>
          <w:rFonts w:ascii="Arial" w:hAnsi="Arial" w:cs="Arial"/>
          <w:sz w:val="20"/>
          <w:szCs w:val="20"/>
        </w:rPr>
        <w:t xml:space="preserve">Herzog </w:t>
      </w:r>
      <w:bookmarkEnd w:id="1"/>
      <w:r w:rsidRPr="004D2741">
        <w:rPr>
          <w:rFonts w:ascii="Arial" w:hAnsi="Arial" w:cs="Arial"/>
          <w:sz w:val="20"/>
          <w:szCs w:val="20"/>
        </w:rPr>
        <w:t>R, Álvarez-</w:t>
      </w:r>
      <w:proofErr w:type="spellStart"/>
      <w:r w:rsidRPr="004D2741">
        <w:rPr>
          <w:rFonts w:ascii="Arial" w:hAnsi="Arial" w:cs="Arial"/>
          <w:sz w:val="20"/>
          <w:szCs w:val="20"/>
        </w:rPr>
        <w:t>Pasquin</w:t>
      </w:r>
      <w:proofErr w:type="spellEnd"/>
      <w:r w:rsidRPr="004D2741">
        <w:rPr>
          <w:rFonts w:ascii="Arial" w:hAnsi="Arial" w:cs="Arial"/>
          <w:sz w:val="20"/>
          <w:szCs w:val="20"/>
        </w:rPr>
        <w:t xml:space="preserve"> </w:t>
      </w:r>
      <w:proofErr w:type="spellStart"/>
      <w:r w:rsidRPr="004D2741">
        <w:rPr>
          <w:rFonts w:ascii="Arial" w:hAnsi="Arial" w:cs="Arial"/>
          <w:sz w:val="20"/>
          <w:szCs w:val="20"/>
        </w:rPr>
        <w:t>Maand</w:t>
      </w:r>
      <w:proofErr w:type="spellEnd"/>
      <w:r w:rsidRPr="004D2741">
        <w:rPr>
          <w:rFonts w:ascii="Arial" w:hAnsi="Arial" w:cs="Arial"/>
          <w:sz w:val="20"/>
          <w:szCs w:val="20"/>
        </w:rPr>
        <w:t xml:space="preserve"> </w:t>
      </w:r>
      <w:r w:rsidR="00017B03" w:rsidRPr="00017B03">
        <w:rPr>
          <w:rFonts w:ascii="Arial" w:hAnsi="Arial" w:cs="Arial"/>
          <w:sz w:val="20"/>
          <w:szCs w:val="20"/>
        </w:rPr>
        <w:t>Díaz</w:t>
      </w:r>
      <w:r w:rsidRPr="004D2741">
        <w:rPr>
          <w:rFonts w:ascii="Arial" w:hAnsi="Arial" w:cs="Arial"/>
          <w:sz w:val="20"/>
          <w:szCs w:val="20"/>
        </w:rPr>
        <w:t xml:space="preserve"> C, del Barrio JL, Estrada JM, Gil Á. Are healthcare workers’ intentions to vaccinate related to their knowledge, beliefs and attitudes? A systematic review. BMC Public Health. 2013;13: 1–17.</w:t>
      </w:r>
    </w:p>
    <w:p w14:paraId="53D114C3" w14:textId="1888CA82" w:rsidR="007C2104" w:rsidRDefault="007C2104" w:rsidP="007C2104">
      <w:pPr>
        <w:spacing w:after="0"/>
        <w:jc w:val="both"/>
        <w:rPr>
          <w:rFonts w:ascii="Arial" w:hAnsi="Arial" w:cs="Arial"/>
          <w:sz w:val="20"/>
          <w:szCs w:val="20"/>
        </w:rPr>
      </w:pPr>
    </w:p>
    <w:p w14:paraId="52CDA6CE" w14:textId="368514EA" w:rsidR="007C2104" w:rsidRDefault="007C2104" w:rsidP="007C2104">
      <w:pPr>
        <w:spacing w:after="0"/>
        <w:jc w:val="both"/>
        <w:rPr>
          <w:rFonts w:ascii="Arial" w:hAnsi="Arial" w:cs="Arial"/>
          <w:sz w:val="20"/>
          <w:szCs w:val="20"/>
        </w:rPr>
      </w:pPr>
    </w:p>
    <w:p w14:paraId="2A8013F3" w14:textId="0E8A1AEF" w:rsidR="007C2104" w:rsidRDefault="007C2104" w:rsidP="007C2104">
      <w:pPr>
        <w:spacing w:after="0"/>
        <w:jc w:val="both"/>
        <w:rPr>
          <w:rFonts w:ascii="Arial" w:hAnsi="Arial" w:cs="Arial"/>
          <w:sz w:val="20"/>
          <w:szCs w:val="20"/>
        </w:rPr>
      </w:pPr>
    </w:p>
    <w:p w14:paraId="63380B81" w14:textId="781E350B" w:rsidR="007C2104" w:rsidRDefault="007C2104" w:rsidP="007C2104">
      <w:pPr>
        <w:spacing w:after="0"/>
        <w:jc w:val="both"/>
        <w:rPr>
          <w:rFonts w:ascii="Arial" w:hAnsi="Arial" w:cs="Arial"/>
          <w:sz w:val="20"/>
          <w:szCs w:val="20"/>
        </w:rPr>
      </w:pPr>
    </w:p>
    <w:p w14:paraId="39E5D764" w14:textId="4184DC7D" w:rsidR="007C2104" w:rsidRDefault="007C2104" w:rsidP="007C2104">
      <w:pPr>
        <w:spacing w:after="0"/>
        <w:jc w:val="both"/>
        <w:rPr>
          <w:rFonts w:ascii="Arial" w:hAnsi="Arial" w:cs="Arial"/>
          <w:sz w:val="20"/>
          <w:szCs w:val="20"/>
        </w:rPr>
      </w:pPr>
    </w:p>
    <w:p w14:paraId="210B73FD" w14:textId="4F6D7CD0" w:rsidR="007C2104" w:rsidRDefault="007C2104" w:rsidP="007C2104">
      <w:pPr>
        <w:spacing w:after="0"/>
        <w:jc w:val="both"/>
        <w:rPr>
          <w:rFonts w:ascii="Arial" w:hAnsi="Arial" w:cs="Arial"/>
          <w:sz w:val="20"/>
          <w:szCs w:val="20"/>
        </w:rPr>
      </w:pPr>
    </w:p>
    <w:p w14:paraId="365A117A" w14:textId="385D4DF6" w:rsidR="007C2104" w:rsidRDefault="007C2104" w:rsidP="007C2104">
      <w:pPr>
        <w:spacing w:after="0"/>
        <w:jc w:val="both"/>
        <w:rPr>
          <w:rFonts w:ascii="Arial" w:hAnsi="Arial" w:cs="Arial"/>
          <w:sz w:val="20"/>
          <w:szCs w:val="20"/>
        </w:rPr>
      </w:pPr>
    </w:p>
    <w:p w14:paraId="6E84ABA2" w14:textId="72B95AD0" w:rsidR="007C2104" w:rsidRDefault="007C2104" w:rsidP="007C2104">
      <w:pPr>
        <w:spacing w:after="0"/>
        <w:jc w:val="both"/>
        <w:rPr>
          <w:rFonts w:ascii="Arial" w:hAnsi="Arial" w:cs="Arial"/>
          <w:sz w:val="20"/>
          <w:szCs w:val="20"/>
        </w:rPr>
      </w:pPr>
    </w:p>
    <w:p w14:paraId="4BDDCC3B" w14:textId="16F0D837" w:rsidR="007C2104" w:rsidRDefault="007C2104" w:rsidP="007C2104">
      <w:pPr>
        <w:spacing w:after="0"/>
        <w:jc w:val="both"/>
        <w:rPr>
          <w:rFonts w:ascii="Arial" w:hAnsi="Arial" w:cs="Arial"/>
          <w:sz w:val="20"/>
          <w:szCs w:val="20"/>
        </w:rPr>
      </w:pPr>
    </w:p>
    <w:p w14:paraId="30A37539" w14:textId="74468F69" w:rsidR="007C2104" w:rsidRDefault="007C2104" w:rsidP="007C2104">
      <w:pPr>
        <w:spacing w:after="0"/>
        <w:jc w:val="both"/>
        <w:rPr>
          <w:rFonts w:ascii="Arial" w:hAnsi="Arial" w:cs="Arial"/>
          <w:sz w:val="20"/>
          <w:szCs w:val="20"/>
        </w:rPr>
      </w:pPr>
    </w:p>
    <w:p w14:paraId="51F899B1" w14:textId="492D0087" w:rsidR="00A0656F" w:rsidRDefault="00A0656F" w:rsidP="007C2104">
      <w:pPr>
        <w:spacing w:after="0"/>
        <w:jc w:val="both"/>
        <w:rPr>
          <w:rFonts w:ascii="Arial" w:hAnsi="Arial" w:cs="Arial"/>
          <w:sz w:val="20"/>
          <w:szCs w:val="20"/>
        </w:rPr>
      </w:pPr>
    </w:p>
    <w:p w14:paraId="5E7A2417" w14:textId="0EC77986" w:rsidR="00A0656F" w:rsidRDefault="00A0656F" w:rsidP="007C2104">
      <w:pPr>
        <w:spacing w:after="0"/>
        <w:jc w:val="both"/>
        <w:rPr>
          <w:rFonts w:ascii="Arial" w:hAnsi="Arial" w:cs="Arial"/>
          <w:sz w:val="20"/>
          <w:szCs w:val="20"/>
        </w:rPr>
      </w:pPr>
    </w:p>
    <w:p w14:paraId="158DC420" w14:textId="7AA9CD2C" w:rsidR="00A0656F" w:rsidRDefault="00A0656F" w:rsidP="007C2104">
      <w:pPr>
        <w:spacing w:after="0"/>
        <w:jc w:val="both"/>
        <w:rPr>
          <w:rFonts w:ascii="Arial" w:hAnsi="Arial" w:cs="Arial"/>
          <w:sz w:val="20"/>
          <w:szCs w:val="20"/>
        </w:rPr>
      </w:pPr>
    </w:p>
    <w:p w14:paraId="5F31111C" w14:textId="786A5063" w:rsidR="00A0656F" w:rsidRDefault="00A0656F" w:rsidP="007C2104">
      <w:pPr>
        <w:spacing w:after="0"/>
        <w:jc w:val="both"/>
        <w:rPr>
          <w:rFonts w:ascii="Arial" w:hAnsi="Arial" w:cs="Arial"/>
          <w:sz w:val="20"/>
          <w:szCs w:val="20"/>
        </w:rPr>
      </w:pPr>
    </w:p>
    <w:p w14:paraId="219AD16A" w14:textId="4B609544" w:rsidR="00A0656F" w:rsidRDefault="00A0656F" w:rsidP="007C2104">
      <w:pPr>
        <w:spacing w:after="0"/>
        <w:jc w:val="both"/>
        <w:rPr>
          <w:rFonts w:ascii="Arial" w:hAnsi="Arial" w:cs="Arial"/>
          <w:sz w:val="20"/>
          <w:szCs w:val="20"/>
        </w:rPr>
      </w:pPr>
    </w:p>
    <w:p w14:paraId="2B70BD44" w14:textId="467DF50D" w:rsidR="007C2104" w:rsidRDefault="007A14C1" w:rsidP="007C2104">
      <w:pPr>
        <w:spacing w:after="0"/>
        <w:jc w:val="both"/>
        <w:rPr>
          <w:rFonts w:ascii="Arial" w:hAnsi="Arial" w:cs="Arial"/>
          <w:sz w:val="20"/>
          <w:szCs w:val="20"/>
        </w:rPr>
      </w:pPr>
      <w:r w:rsidRPr="007A14C1">
        <w:rPr>
          <w:rFonts w:ascii="Arial" w:hAnsi="Arial" w:cs="Arial"/>
          <w:sz w:val="20"/>
          <w:szCs w:val="20"/>
        </w:rPr>
        <w:lastRenderedPageBreak/>
        <w:t>Based on criteria from the Newcastle-Ottawa Scale adapted for cross-sectional studies, we assess the quality of each of the 15 selected studies in our systematic review, which is presented in Table 2.</w:t>
      </w:r>
    </w:p>
    <w:p w14:paraId="692EC997" w14:textId="42F885D7" w:rsidR="007A14C1" w:rsidRDefault="007A14C1" w:rsidP="007C2104">
      <w:pPr>
        <w:spacing w:after="0"/>
        <w:jc w:val="both"/>
        <w:rPr>
          <w:rFonts w:ascii="Arial" w:hAnsi="Arial" w:cs="Arial"/>
          <w:sz w:val="20"/>
          <w:szCs w:val="20"/>
        </w:rPr>
      </w:pPr>
    </w:p>
    <w:p w14:paraId="533356BB" w14:textId="77777777" w:rsidR="007A14C1" w:rsidRDefault="007A14C1" w:rsidP="007C2104">
      <w:pPr>
        <w:spacing w:after="0"/>
        <w:jc w:val="both"/>
        <w:rPr>
          <w:rFonts w:ascii="Arial" w:hAnsi="Arial" w:cs="Arial"/>
          <w:sz w:val="20"/>
          <w:szCs w:val="20"/>
        </w:rPr>
      </w:pPr>
    </w:p>
    <w:p w14:paraId="4E879DD9" w14:textId="6CD3B03C" w:rsidR="00D86A47" w:rsidRPr="00D64FCE" w:rsidRDefault="00D86A47" w:rsidP="00D86A47">
      <w:pPr>
        <w:spacing w:after="0"/>
        <w:jc w:val="center"/>
        <w:rPr>
          <w:rFonts w:ascii="Arial" w:hAnsi="Arial" w:cs="Arial"/>
          <w:sz w:val="20"/>
          <w:szCs w:val="20"/>
        </w:rPr>
      </w:pPr>
      <w:r>
        <w:rPr>
          <w:rFonts w:ascii="Arial" w:hAnsi="Arial" w:cs="Arial"/>
          <w:sz w:val="20"/>
          <w:szCs w:val="20"/>
        </w:rPr>
        <w:t xml:space="preserve">Table 2: Quality assessment of 15 selected studies </w:t>
      </w:r>
      <w:r w:rsidR="007A14C1" w:rsidRPr="007A14C1">
        <w:rPr>
          <w:rFonts w:ascii="Arial" w:hAnsi="Arial" w:cs="Arial"/>
          <w:sz w:val="20"/>
          <w:szCs w:val="20"/>
        </w:rPr>
        <w:t>using an adapted</w:t>
      </w:r>
      <w:r w:rsidR="007A14C1">
        <w:rPr>
          <w:rFonts w:ascii="Arial" w:hAnsi="Arial" w:cs="Arial"/>
          <w:sz w:val="20"/>
          <w:szCs w:val="20"/>
        </w:rPr>
        <w:t xml:space="preserve"> </w:t>
      </w:r>
      <w:r>
        <w:rPr>
          <w:rFonts w:ascii="Arial" w:hAnsi="Arial" w:cs="Arial"/>
          <w:sz w:val="20"/>
          <w:szCs w:val="20"/>
        </w:rPr>
        <w:t xml:space="preserve">version of the </w:t>
      </w:r>
      <w:r w:rsidRPr="00D64FCE">
        <w:rPr>
          <w:rFonts w:ascii="Arial" w:hAnsi="Arial" w:cs="Arial"/>
          <w:sz w:val="20"/>
          <w:szCs w:val="20"/>
        </w:rPr>
        <w:t>Newcastle-Ottawa Scale</w:t>
      </w:r>
      <w:r>
        <w:rPr>
          <w:rFonts w:ascii="Arial" w:hAnsi="Arial" w:cs="Arial"/>
          <w:sz w:val="20"/>
          <w:szCs w:val="20"/>
        </w:rPr>
        <w:t xml:space="preserve"> for cross-sectional studies</w:t>
      </w:r>
    </w:p>
    <w:p w14:paraId="79DBBFA4" w14:textId="77777777" w:rsidR="004D2741" w:rsidRDefault="004D2741" w:rsidP="00D86A47">
      <w:pPr>
        <w:spacing w:after="0"/>
        <w:jc w:val="center"/>
        <w:rPr>
          <w:rFonts w:ascii="Arial" w:hAnsi="Arial" w:cs="Arial"/>
          <w:sz w:val="20"/>
          <w:szCs w:val="20"/>
        </w:rPr>
      </w:pPr>
    </w:p>
    <w:tbl>
      <w:tblPr>
        <w:tblW w:w="9016" w:type="dxa"/>
        <w:tblLook w:val="04A0" w:firstRow="1" w:lastRow="0" w:firstColumn="1" w:lastColumn="0" w:noHBand="0" w:noVBand="1"/>
      </w:tblPr>
      <w:tblGrid>
        <w:gridCol w:w="261"/>
        <w:gridCol w:w="2010"/>
        <w:gridCol w:w="422"/>
        <w:gridCol w:w="423"/>
        <w:gridCol w:w="426"/>
        <w:gridCol w:w="424"/>
        <w:gridCol w:w="424"/>
        <w:gridCol w:w="424"/>
        <w:gridCol w:w="424"/>
        <w:gridCol w:w="424"/>
        <w:gridCol w:w="424"/>
        <w:gridCol w:w="563"/>
        <w:gridCol w:w="419"/>
        <w:gridCol w:w="487"/>
        <w:gridCol w:w="487"/>
        <w:gridCol w:w="487"/>
        <w:gridCol w:w="487"/>
      </w:tblGrid>
      <w:tr w:rsidR="005567C8" w:rsidRPr="00856B12" w14:paraId="746ED6C1" w14:textId="77777777" w:rsidTr="009C3CB8">
        <w:trPr>
          <w:trHeight w:val="288"/>
        </w:trPr>
        <w:tc>
          <w:tcPr>
            <w:tcW w:w="2276"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D33FAD" w14:textId="56918F12" w:rsidR="007C2104" w:rsidRPr="00856B12" w:rsidRDefault="007C2104" w:rsidP="007C2104">
            <w:pPr>
              <w:spacing w:after="0" w:line="240" w:lineRule="auto"/>
              <w:jc w:val="center"/>
              <w:rPr>
                <w:rFonts w:eastAsia="Times New Roman" w:cstheme="minorHAnsi"/>
                <w:color w:val="000000"/>
                <w:sz w:val="20"/>
                <w:szCs w:val="20"/>
                <w:lang w:eastAsia="en-MY"/>
              </w:rPr>
            </w:pPr>
            <w:r w:rsidRPr="00856B12">
              <w:rPr>
                <w:rFonts w:eastAsia="Times New Roman" w:cstheme="minorHAnsi"/>
                <w:color w:val="000000"/>
                <w:sz w:val="20"/>
                <w:szCs w:val="20"/>
                <w:lang w:eastAsia="en-MY"/>
              </w:rPr>
              <w:t>Component</w:t>
            </w:r>
          </w:p>
        </w:tc>
        <w:tc>
          <w:tcPr>
            <w:tcW w:w="6740" w:type="dxa"/>
            <w:gridSpan w:val="15"/>
            <w:tcBorders>
              <w:top w:val="single" w:sz="4" w:space="0" w:color="auto"/>
              <w:left w:val="nil"/>
              <w:bottom w:val="single" w:sz="4" w:space="0" w:color="auto"/>
              <w:right w:val="single" w:sz="4" w:space="0" w:color="auto"/>
            </w:tcBorders>
            <w:shd w:val="clear" w:color="auto" w:fill="auto"/>
            <w:noWrap/>
            <w:vAlign w:val="bottom"/>
            <w:hideMark/>
          </w:tcPr>
          <w:p w14:paraId="373E8486" w14:textId="77777777" w:rsidR="007C2104" w:rsidRPr="00856B12" w:rsidRDefault="007C2104" w:rsidP="007C2104">
            <w:pPr>
              <w:spacing w:after="0" w:line="240" w:lineRule="auto"/>
              <w:jc w:val="center"/>
              <w:rPr>
                <w:rFonts w:eastAsia="Times New Roman" w:cstheme="minorHAnsi"/>
                <w:color w:val="000000"/>
                <w:sz w:val="20"/>
                <w:szCs w:val="20"/>
                <w:lang w:eastAsia="en-MY"/>
              </w:rPr>
            </w:pPr>
            <w:r w:rsidRPr="00856B12">
              <w:rPr>
                <w:rFonts w:eastAsia="Times New Roman" w:cstheme="minorHAnsi"/>
                <w:color w:val="000000"/>
                <w:sz w:val="20"/>
                <w:szCs w:val="20"/>
                <w:lang w:eastAsia="en-MY"/>
              </w:rPr>
              <w:t>Selected studies</w:t>
            </w:r>
          </w:p>
        </w:tc>
      </w:tr>
      <w:tr w:rsidR="009C3CB8" w:rsidRPr="00856B12" w14:paraId="070EBF9B" w14:textId="77777777" w:rsidTr="009C3CB8">
        <w:trPr>
          <w:trHeight w:val="288"/>
        </w:trPr>
        <w:tc>
          <w:tcPr>
            <w:tcW w:w="2276" w:type="dxa"/>
            <w:gridSpan w:val="2"/>
            <w:vMerge/>
            <w:tcBorders>
              <w:top w:val="single" w:sz="4" w:space="0" w:color="auto"/>
              <w:left w:val="single" w:sz="4" w:space="0" w:color="auto"/>
              <w:bottom w:val="single" w:sz="4" w:space="0" w:color="auto"/>
              <w:right w:val="single" w:sz="4" w:space="0" w:color="auto"/>
            </w:tcBorders>
            <w:vAlign w:val="center"/>
            <w:hideMark/>
          </w:tcPr>
          <w:p w14:paraId="5B318E4B" w14:textId="77777777" w:rsidR="007C2104" w:rsidRPr="00856B12" w:rsidRDefault="007C2104" w:rsidP="007C2104">
            <w:pPr>
              <w:spacing w:after="0" w:line="240" w:lineRule="auto"/>
              <w:rPr>
                <w:rFonts w:eastAsia="Times New Roman" w:cstheme="minorHAnsi"/>
                <w:color w:val="000000"/>
                <w:sz w:val="20"/>
                <w:szCs w:val="20"/>
                <w:lang w:eastAsia="en-MY"/>
              </w:rPr>
            </w:pPr>
          </w:p>
        </w:tc>
        <w:sdt>
          <w:sdtPr>
            <w:rPr>
              <w:rFonts w:eastAsia="Times New Roman" w:cstheme="minorHAnsi"/>
              <w:color w:val="000000"/>
              <w:vertAlign w:val="superscript"/>
              <w:lang w:eastAsia="en-MY"/>
            </w:rPr>
            <w:tag w:val="MENDELEY_CITATION_v3_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"/>
            <w:id w:val="205912205"/>
            <w:placeholder>
              <w:docPart w:val="DefaultPlaceholder_-1854013440"/>
            </w:placeholder>
          </w:sdtPr>
          <w:sdtEndPr/>
          <w:sdtContent>
            <w:tc>
              <w:tcPr>
                <w:tcW w:w="423" w:type="dxa"/>
                <w:tcBorders>
                  <w:top w:val="nil"/>
                  <w:left w:val="nil"/>
                  <w:bottom w:val="single" w:sz="4" w:space="0" w:color="auto"/>
                  <w:right w:val="single" w:sz="4" w:space="0" w:color="auto"/>
                </w:tcBorders>
                <w:shd w:val="clear" w:color="auto" w:fill="auto"/>
                <w:noWrap/>
                <w:vAlign w:val="bottom"/>
                <w:hideMark/>
              </w:tcPr>
              <w:p w14:paraId="172CA78B" w14:textId="5E08B19D" w:rsidR="007C2104" w:rsidRPr="009C3CB8" w:rsidRDefault="009C3CB8" w:rsidP="007C2104">
                <w:pPr>
                  <w:spacing w:after="0" w:line="240" w:lineRule="auto"/>
                  <w:jc w:val="right"/>
                  <w:rPr>
                    <w:rFonts w:eastAsia="Times New Roman" w:cstheme="minorHAnsi"/>
                    <w:color w:val="000000"/>
                    <w:lang w:eastAsia="en-MY"/>
                  </w:rPr>
                </w:pPr>
                <w:r w:rsidRPr="009C3CB8">
                  <w:rPr>
                    <w:rFonts w:eastAsia="Times New Roman" w:cstheme="minorHAnsi"/>
                    <w:color w:val="000000"/>
                    <w:vertAlign w:val="superscript"/>
                    <w:lang w:eastAsia="en-MY"/>
                  </w:rPr>
                  <w:t>1</w:t>
                </w:r>
              </w:p>
            </w:tc>
          </w:sdtContent>
        </w:sdt>
        <w:sdt>
          <w:sdtPr>
            <w:rPr>
              <w:rFonts w:eastAsia="Times New Roman" w:cstheme="minorHAnsi"/>
              <w:color w:val="000000"/>
              <w:vertAlign w:val="superscript"/>
              <w:lang w:eastAsia="en-MY"/>
            </w:rPr>
            <w:tag w:val="MENDELEY_CITATION_v3_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"/>
            <w:id w:val="1345597510"/>
            <w:placeholder>
              <w:docPart w:val="DefaultPlaceholder_-1854013440"/>
            </w:placeholder>
          </w:sdtPr>
          <w:sdtEndPr/>
          <w:sdtContent>
            <w:tc>
              <w:tcPr>
                <w:tcW w:w="424" w:type="dxa"/>
                <w:tcBorders>
                  <w:top w:val="nil"/>
                  <w:left w:val="nil"/>
                  <w:bottom w:val="single" w:sz="4" w:space="0" w:color="auto"/>
                  <w:right w:val="single" w:sz="4" w:space="0" w:color="auto"/>
                </w:tcBorders>
                <w:shd w:val="clear" w:color="auto" w:fill="auto"/>
                <w:noWrap/>
                <w:vAlign w:val="bottom"/>
              </w:tcPr>
              <w:p w14:paraId="2724403C" w14:textId="681829A2" w:rsidR="007C2104" w:rsidRPr="009C3CB8" w:rsidRDefault="009C3CB8" w:rsidP="007C2104">
                <w:pPr>
                  <w:spacing w:after="0" w:line="240" w:lineRule="auto"/>
                  <w:jc w:val="right"/>
                  <w:rPr>
                    <w:rFonts w:eastAsia="Times New Roman" w:cstheme="minorHAnsi"/>
                    <w:color w:val="000000"/>
                    <w:lang w:eastAsia="en-MY"/>
                  </w:rPr>
                </w:pPr>
                <w:r w:rsidRPr="009C3CB8">
                  <w:rPr>
                    <w:rFonts w:eastAsia="Times New Roman" w:cstheme="minorHAnsi"/>
                    <w:color w:val="000000"/>
                    <w:vertAlign w:val="superscript"/>
                    <w:lang w:eastAsia="en-MY"/>
                  </w:rPr>
                  <w:t>2</w:t>
                </w:r>
              </w:p>
            </w:tc>
          </w:sdtContent>
        </w:sdt>
        <w:sdt>
          <w:sdtPr>
            <w:rPr>
              <w:rFonts w:eastAsia="Times New Roman" w:cstheme="minorHAnsi"/>
              <w:color w:val="000000"/>
              <w:vertAlign w:val="superscript"/>
              <w:lang w:eastAsia="en-MY"/>
            </w:rPr>
            <w:tag w:val="MENDELEY_CITATION_v3_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"/>
            <w:id w:val="-1242864454"/>
            <w:placeholder>
              <w:docPart w:val="DefaultPlaceholder_-1854013440"/>
            </w:placeholder>
          </w:sdtPr>
          <w:sdtEndPr/>
          <w:sdtContent>
            <w:tc>
              <w:tcPr>
                <w:tcW w:w="427" w:type="dxa"/>
                <w:tcBorders>
                  <w:top w:val="nil"/>
                  <w:left w:val="nil"/>
                  <w:bottom w:val="single" w:sz="4" w:space="0" w:color="auto"/>
                  <w:right w:val="single" w:sz="4" w:space="0" w:color="auto"/>
                </w:tcBorders>
                <w:shd w:val="clear" w:color="auto" w:fill="auto"/>
                <w:noWrap/>
                <w:vAlign w:val="bottom"/>
              </w:tcPr>
              <w:p w14:paraId="34C1153D" w14:textId="37744576" w:rsidR="007C2104" w:rsidRPr="009C3CB8" w:rsidRDefault="009C3CB8" w:rsidP="007C2104">
                <w:pPr>
                  <w:spacing w:after="0" w:line="240" w:lineRule="auto"/>
                  <w:jc w:val="right"/>
                  <w:rPr>
                    <w:rFonts w:eastAsia="Times New Roman" w:cstheme="minorHAnsi"/>
                    <w:color w:val="000000"/>
                    <w:lang w:eastAsia="en-MY"/>
                  </w:rPr>
                </w:pPr>
                <w:r w:rsidRPr="009C3CB8">
                  <w:rPr>
                    <w:rFonts w:eastAsia="Times New Roman" w:cstheme="minorHAnsi"/>
                    <w:color w:val="000000"/>
                    <w:vertAlign w:val="superscript"/>
                    <w:lang w:eastAsia="en-MY"/>
                  </w:rPr>
                  <w:t>3</w:t>
                </w:r>
              </w:p>
            </w:tc>
          </w:sdtContent>
        </w:sdt>
        <w:sdt>
          <w:sdtPr>
            <w:rPr>
              <w:rFonts w:eastAsia="Times New Roman" w:cstheme="minorHAnsi"/>
              <w:color w:val="000000"/>
              <w:vertAlign w:val="superscript"/>
              <w:lang w:eastAsia="en-MY"/>
            </w:rPr>
            <w:tag w:val="MENDELEY_CITATION_v3_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"/>
            <w:id w:val="475651648"/>
            <w:placeholder>
              <w:docPart w:val="DefaultPlaceholder_-1854013440"/>
            </w:placeholder>
          </w:sdtPr>
          <w:sdtEndPr/>
          <w:sdtContent>
            <w:tc>
              <w:tcPr>
                <w:tcW w:w="424" w:type="dxa"/>
                <w:tcBorders>
                  <w:top w:val="nil"/>
                  <w:left w:val="nil"/>
                  <w:bottom w:val="single" w:sz="4" w:space="0" w:color="auto"/>
                  <w:right w:val="single" w:sz="4" w:space="0" w:color="auto"/>
                </w:tcBorders>
                <w:shd w:val="clear" w:color="auto" w:fill="auto"/>
                <w:noWrap/>
                <w:vAlign w:val="bottom"/>
              </w:tcPr>
              <w:p w14:paraId="6E589E06" w14:textId="50B0545F" w:rsidR="007C2104" w:rsidRPr="009C3CB8" w:rsidRDefault="009C3CB8" w:rsidP="007C2104">
                <w:pPr>
                  <w:spacing w:after="0" w:line="240" w:lineRule="auto"/>
                  <w:jc w:val="right"/>
                  <w:rPr>
                    <w:rFonts w:eastAsia="Times New Roman" w:cstheme="minorHAnsi"/>
                    <w:color w:val="000000"/>
                    <w:lang w:eastAsia="en-MY"/>
                  </w:rPr>
                </w:pPr>
                <w:r w:rsidRPr="009C3CB8">
                  <w:rPr>
                    <w:rFonts w:eastAsia="Times New Roman" w:cstheme="minorHAnsi"/>
                    <w:color w:val="000000"/>
                    <w:vertAlign w:val="superscript"/>
                    <w:lang w:eastAsia="en-MY"/>
                  </w:rPr>
                  <w:t>4</w:t>
                </w:r>
              </w:p>
            </w:tc>
          </w:sdtContent>
        </w:sdt>
        <w:sdt>
          <w:sdtPr>
            <w:rPr>
              <w:rFonts w:eastAsia="Times New Roman" w:cstheme="minorHAnsi"/>
              <w:color w:val="000000"/>
              <w:vertAlign w:val="superscript"/>
              <w:lang w:eastAsia="en-MY"/>
            </w:rPr>
            <w:tag w:val="MENDELEY_CITATION_v3_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"/>
            <w:id w:val="-872142992"/>
            <w:placeholder>
              <w:docPart w:val="DefaultPlaceholder_-1854013440"/>
            </w:placeholder>
          </w:sdtPr>
          <w:sdtEndPr/>
          <w:sdtContent>
            <w:tc>
              <w:tcPr>
                <w:tcW w:w="424" w:type="dxa"/>
                <w:tcBorders>
                  <w:top w:val="nil"/>
                  <w:left w:val="nil"/>
                  <w:bottom w:val="single" w:sz="4" w:space="0" w:color="auto"/>
                  <w:right w:val="single" w:sz="4" w:space="0" w:color="auto"/>
                </w:tcBorders>
                <w:shd w:val="clear" w:color="auto" w:fill="auto"/>
                <w:noWrap/>
                <w:vAlign w:val="bottom"/>
              </w:tcPr>
              <w:p w14:paraId="58B3365A" w14:textId="371848B4" w:rsidR="007C2104" w:rsidRPr="009C3CB8" w:rsidRDefault="009C3CB8" w:rsidP="007C2104">
                <w:pPr>
                  <w:spacing w:after="0" w:line="240" w:lineRule="auto"/>
                  <w:jc w:val="right"/>
                  <w:rPr>
                    <w:rFonts w:eastAsia="Times New Roman" w:cstheme="minorHAnsi"/>
                    <w:color w:val="000000"/>
                    <w:lang w:eastAsia="en-MY"/>
                  </w:rPr>
                </w:pPr>
                <w:r w:rsidRPr="009C3CB8">
                  <w:rPr>
                    <w:rFonts w:eastAsia="Times New Roman" w:cstheme="minorHAnsi"/>
                    <w:color w:val="000000"/>
                    <w:vertAlign w:val="superscript"/>
                    <w:lang w:eastAsia="en-MY"/>
                  </w:rPr>
                  <w:t>5</w:t>
                </w:r>
              </w:p>
            </w:tc>
          </w:sdtContent>
        </w:sdt>
        <w:sdt>
          <w:sdtPr>
            <w:rPr>
              <w:rFonts w:eastAsia="Times New Roman" w:cstheme="minorHAnsi"/>
              <w:color w:val="000000"/>
              <w:vertAlign w:val="superscript"/>
              <w:lang w:eastAsia="en-MY"/>
            </w:rPr>
            <w:tag w:val="MENDELEY_CITATION_v3_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"/>
            <w:id w:val="-201556081"/>
            <w:placeholder>
              <w:docPart w:val="DefaultPlaceholder_-1854013440"/>
            </w:placeholder>
          </w:sdtPr>
          <w:sdtEndPr/>
          <w:sdtContent>
            <w:tc>
              <w:tcPr>
                <w:tcW w:w="424" w:type="dxa"/>
                <w:tcBorders>
                  <w:top w:val="nil"/>
                  <w:left w:val="nil"/>
                  <w:bottom w:val="single" w:sz="4" w:space="0" w:color="auto"/>
                  <w:right w:val="single" w:sz="4" w:space="0" w:color="auto"/>
                </w:tcBorders>
                <w:shd w:val="clear" w:color="auto" w:fill="auto"/>
                <w:noWrap/>
                <w:vAlign w:val="bottom"/>
              </w:tcPr>
              <w:p w14:paraId="6E39035E" w14:textId="1F99FB2D" w:rsidR="007C2104" w:rsidRPr="009C3CB8" w:rsidRDefault="009C3CB8" w:rsidP="007C2104">
                <w:pPr>
                  <w:spacing w:after="0" w:line="240" w:lineRule="auto"/>
                  <w:jc w:val="right"/>
                  <w:rPr>
                    <w:rFonts w:eastAsia="Times New Roman" w:cstheme="minorHAnsi"/>
                    <w:color w:val="000000"/>
                    <w:lang w:eastAsia="en-MY"/>
                  </w:rPr>
                </w:pPr>
                <w:r w:rsidRPr="009C3CB8">
                  <w:rPr>
                    <w:rFonts w:eastAsia="Times New Roman" w:cstheme="minorHAnsi"/>
                    <w:color w:val="000000"/>
                    <w:vertAlign w:val="superscript"/>
                    <w:lang w:eastAsia="en-MY"/>
                  </w:rPr>
                  <w:t>6</w:t>
                </w:r>
              </w:p>
            </w:tc>
          </w:sdtContent>
        </w:sdt>
        <w:sdt>
          <w:sdtPr>
            <w:rPr>
              <w:rFonts w:eastAsia="Times New Roman" w:cstheme="minorHAnsi"/>
              <w:color w:val="000000"/>
              <w:vertAlign w:val="superscript"/>
              <w:lang w:eastAsia="en-MY"/>
            </w:rPr>
            <w:tag w:val="MENDELEY_CITATION_v3_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"/>
            <w:id w:val="946283718"/>
            <w:placeholder>
              <w:docPart w:val="DefaultPlaceholder_-1854013440"/>
            </w:placeholder>
          </w:sdtPr>
          <w:sdtEndPr/>
          <w:sdtContent>
            <w:tc>
              <w:tcPr>
                <w:tcW w:w="424" w:type="dxa"/>
                <w:tcBorders>
                  <w:top w:val="nil"/>
                  <w:left w:val="nil"/>
                  <w:bottom w:val="single" w:sz="4" w:space="0" w:color="auto"/>
                  <w:right w:val="single" w:sz="4" w:space="0" w:color="auto"/>
                </w:tcBorders>
                <w:shd w:val="clear" w:color="auto" w:fill="auto"/>
                <w:noWrap/>
                <w:vAlign w:val="bottom"/>
              </w:tcPr>
              <w:p w14:paraId="1C4323D6" w14:textId="6EDBEB31" w:rsidR="007C2104" w:rsidRPr="009C3CB8" w:rsidRDefault="009C3CB8" w:rsidP="007C2104">
                <w:pPr>
                  <w:spacing w:after="0" w:line="240" w:lineRule="auto"/>
                  <w:jc w:val="right"/>
                  <w:rPr>
                    <w:rFonts w:eastAsia="Times New Roman" w:cstheme="minorHAnsi"/>
                    <w:color w:val="000000"/>
                    <w:lang w:eastAsia="en-MY"/>
                  </w:rPr>
                </w:pPr>
                <w:r w:rsidRPr="009C3CB8">
                  <w:rPr>
                    <w:rFonts w:eastAsia="Times New Roman" w:cstheme="minorHAnsi"/>
                    <w:color w:val="000000"/>
                    <w:vertAlign w:val="superscript"/>
                    <w:lang w:eastAsia="en-MY"/>
                  </w:rPr>
                  <w:t>7</w:t>
                </w:r>
              </w:p>
            </w:tc>
          </w:sdtContent>
        </w:sdt>
        <w:sdt>
          <w:sdtPr>
            <w:rPr>
              <w:rFonts w:eastAsia="Times New Roman" w:cstheme="minorHAnsi"/>
              <w:color w:val="000000"/>
              <w:vertAlign w:val="superscript"/>
              <w:lang w:eastAsia="en-MY"/>
            </w:rPr>
            <w:tag w:val="MENDELEY_CITATION_v3_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"/>
            <w:id w:val="-1029872215"/>
            <w:placeholder>
              <w:docPart w:val="DefaultPlaceholder_-1854013440"/>
            </w:placeholder>
          </w:sdtPr>
          <w:sdtEndPr/>
          <w:sdtContent>
            <w:tc>
              <w:tcPr>
                <w:tcW w:w="424" w:type="dxa"/>
                <w:tcBorders>
                  <w:top w:val="nil"/>
                  <w:left w:val="nil"/>
                  <w:bottom w:val="single" w:sz="4" w:space="0" w:color="auto"/>
                  <w:right w:val="single" w:sz="4" w:space="0" w:color="auto"/>
                </w:tcBorders>
                <w:shd w:val="clear" w:color="auto" w:fill="auto"/>
                <w:noWrap/>
                <w:vAlign w:val="bottom"/>
              </w:tcPr>
              <w:p w14:paraId="56C297CA" w14:textId="4C7AE541" w:rsidR="007C2104" w:rsidRPr="009C3CB8" w:rsidRDefault="009C3CB8" w:rsidP="007C2104">
                <w:pPr>
                  <w:spacing w:after="0" w:line="240" w:lineRule="auto"/>
                  <w:jc w:val="right"/>
                  <w:rPr>
                    <w:rFonts w:eastAsia="Times New Roman" w:cstheme="minorHAnsi"/>
                    <w:color w:val="000000"/>
                    <w:lang w:eastAsia="en-MY"/>
                  </w:rPr>
                </w:pPr>
                <w:r w:rsidRPr="009C3CB8">
                  <w:rPr>
                    <w:rFonts w:eastAsia="Times New Roman" w:cstheme="minorHAnsi"/>
                    <w:color w:val="000000"/>
                    <w:vertAlign w:val="superscript"/>
                    <w:lang w:eastAsia="en-MY"/>
                  </w:rPr>
                  <w:t>8</w:t>
                </w:r>
              </w:p>
            </w:tc>
          </w:sdtContent>
        </w:sdt>
        <w:sdt>
          <w:sdtPr>
            <w:rPr>
              <w:rFonts w:eastAsia="Times New Roman" w:cstheme="minorHAnsi"/>
              <w:color w:val="000000"/>
              <w:vertAlign w:val="superscript"/>
              <w:lang w:eastAsia="en-MY"/>
            </w:rPr>
            <w:tag w:val="MENDELEY_CITATION_v3_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"/>
            <w:id w:val="-1872138742"/>
            <w:placeholder>
              <w:docPart w:val="DefaultPlaceholder_-1854013440"/>
            </w:placeholder>
          </w:sdtPr>
          <w:sdtEndPr/>
          <w:sdtContent>
            <w:tc>
              <w:tcPr>
                <w:tcW w:w="424" w:type="dxa"/>
                <w:tcBorders>
                  <w:top w:val="nil"/>
                  <w:left w:val="nil"/>
                  <w:bottom w:val="single" w:sz="4" w:space="0" w:color="auto"/>
                  <w:right w:val="single" w:sz="4" w:space="0" w:color="auto"/>
                </w:tcBorders>
                <w:shd w:val="clear" w:color="auto" w:fill="auto"/>
                <w:noWrap/>
                <w:vAlign w:val="bottom"/>
              </w:tcPr>
              <w:p w14:paraId="0246126E" w14:textId="09032F55" w:rsidR="007C2104" w:rsidRPr="009C3CB8" w:rsidRDefault="009C3CB8" w:rsidP="007C2104">
                <w:pPr>
                  <w:spacing w:after="0" w:line="240" w:lineRule="auto"/>
                  <w:jc w:val="right"/>
                  <w:rPr>
                    <w:rFonts w:eastAsia="Times New Roman" w:cstheme="minorHAnsi"/>
                    <w:color w:val="000000"/>
                    <w:lang w:eastAsia="en-MY"/>
                  </w:rPr>
                </w:pPr>
                <w:r w:rsidRPr="009C3CB8">
                  <w:rPr>
                    <w:rFonts w:eastAsia="Times New Roman" w:cstheme="minorHAnsi"/>
                    <w:color w:val="000000"/>
                    <w:vertAlign w:val="superscript"/>
                    <w:lang w:eastAsia="en-MY"/>
                  </w:rPr>
                  <w:t>9</w:t>
                </w:r>
              </w:p>
            </w:tc>
          </w:sdtContent>
        </w:sdt>
        <w:sdt>
          <w:sdtPr>
            <w:rPr>
              <w:rFonts w:eastAsia="Times New Roman" w:cstheme="minorHAnsi"/>
              <w:color w:val="000000"/>
              <w:vertAlign w:val="superscript"/>
              <w:lang w:eastAsia="en-MY"/>
            </w:rPr>
            <w:tag w:val="MENDELEY_CITATION_v3_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"/>
            <w:id w:val="583884332"/>
            <w:placeholder>
              <w:docPart w:val="DefaultPlaceholder_-1854013440"/>
            </w:placeholder>
          </w:sdtPr>
          <w:sdtEndPr/>
          <w:sdtContent>
            <w:tc>
              <w:tcPr>
                <w:tcW w:w="564" w:type="dxa"/>
                <w:tcBorders>
                  <w:top w:val="nil"/>
                  <w:left w:val="nil"/>
                  <w:bottom w:val="single" w:sz="4" w:space="0" w:color="auto"/>
                  <w:right w:val="single" w:sz="4" w:space="0" w:color="auto"/>
                </w:tcBorders>
                <w:shd w:val="clear" w:color="auto" w:fill="auto"/>
                <w:noWrap/>
                <w:vAlign w:val="bottom"/>
              </w:tcPr>
              <w:p w14:paraId="553DA49B" w14:textId="253D88DD" w:rsidR="007C2104" w:rsidRPr="009C3CB8" w:rsidRDefault="009C3CB8" w:rsidP="00857262">
                <w:pPr>
                  <w:spacing w:after="0" w:line="240" w:lineRule="auto"/>
                  <w:jc w:val="center"/>
                  <w:rPr>
                    <w:rFonts w:eastAsia="Times New Roman" w:cstheme="minorHAnsi"/>
                    <w:color w:val="000000"/>
                    <w:lang w:eastAsia="en-MY"/>
                  </w:rPr>
                </w:pPr>
                <w:r w:rsidRPr="009C3CB8">
                  <w:rPr>
                    <w:rFonts w:eastAsia="Times New Roman" w:cstheme="minorHAnsi"/>
                    <w:color w:val="000000"/>
                    <w:vertAlign w:val="superscript"/>
                    <w:lang w:eastAsia="en-MY"/>
                  </w:rPr>
                  <w:t>10</w:t>
                </w:r>
              </w:p>
            </w:tc>
          </w:sdtContent>
        </w:sdt>
        <w:sdt>
          <w:sdtPr>
            <w:rPr>
              <w:rFonts w:eastAsia="Times New Roman" w:cstheme="minorHAnsi"/>
              <w:color w:val="000000"/>
              <w:vertAlign w:val="superscript"/>
              <w:lang w:eastAsia="en-MY"/>
            </w:rPr>
            <w:tag w:val="MENDELEY_CITATION_v3_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"/>
            <w:id w:val="1364556737"/>
            <w:placeholder>
              <w:docPart w:val="DefaultPlaceholder_-1854013440"/>
            </w:placeholder>
          </w:sdtPr>
          <w:sdtEndPr/>
          <w:sdtContent>
            <w:tc>
              <w:tcPr>
                <w:tcW w:w="410" w:type="dxa"/>
                <w:tcBorders>
                  <w:top w:val="nil"/>
                  <w:left w:val="nil"/>
                  <w:bottom w:val="single" w:sz="4" w:space="0" w:color="auto"/>
                  <w:right w:val="single" w:sz="4" w:space="0" w:color="auto"/>
                </w:tcBorders>
                <w:shd w:val="clear" w:color="auto" w:fill="auto"/>
                <w:noWrap/>
                <w:vAlign w:val="bottom"/>
              </w:tcPr>
              <w:p w14:paraId="38E0B351" w14:textId="12A7C38E" w:rsidR="007C2104" w:rsidRPr="009C3CB8" w:rsidRDefault="009C3CB8" w:rsidP="00857262">
                <w:pPr>
                  <w:spacing w:after="0" w:line="240" w:lineRule="auto"/>
                  <w:jc w:val="center"/>
                  <w:rPr>
                    <w:rFonts w:eastAsia="Times New Roman" w:cstheme="minorHAnsi"/>
                    <w:color w:val="000000"/>
                    <w:lang w:eastAsia="en-MY"/>
                  </w:rPr>
                </w:pPr>
                <w:r w:rsidRPr="009C3CB8">
                  <w:rPr>
                    <w:rFonts w:eastAsia="Times New Roman" w:cstheme="minorHAnsi"/>
                    <w:color w:val="000000"/>
                    <w:vertAlign w:val="superscript"/>
                    <w:lang w:eastAsia="en-MY"/>
                  </w:rPr>
                  <w:t>11</w:t>
                </w:r>
              </w:p>
            </w:tc>
          </w:sdtContent>
        </w:sdt>
        <w:sdt>
          <w:sdtPr>
            <w:rPr>
              <w:rFonts w:eastAsia="Times New Roman" w:cstheme="minorHAnsi"/>
              <w:color w:val="000000"/>
              <w:vertAlign w:val="superscript"/>
              <w:lang w:eastAsia="en-MY"/>
            </w:rPr>
            <w:tag w:val="MENDELEY_CITATION_v3_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"/>
            <w:id w:val="-2089454177"/>
            <w:placeholder>
              <w:docPart w:val="DefaultPlaceholder_-1854013440"/>
            </w:placeholder>
          </w:sdtPr>
          <w:sdtEndPr/>
          <w:sdtContent>
            <w:tc>
              <w:tcPr>
                <w:tcW w:w="487" w:type="dxa"/>
                <w:tcBorders>
                  <w:top w:val="nil"/>
                  <w:left w:val="nil"/>
                  <w:bottom w:val="single" w:sz="4" w:space="0" w:color="auto"/>
                  <w:right w:val="single" w:sz="4" w:space="0" w:color="auto"/>
                </w:tcBorders>
                <w:shd w:val="clear" w:color="auto" w:fill="auto"/>
                <w:noWrap/>
                <w:vAlign w:val="bottom"/>
              </w:tcPr>
              <w:p w14:paraId="1F4BEF36" w14:textId="4195E1A8" w:rsidR="007C2104" w:rsidRPr="009C3CB8" w:rsidRDefault="009C3CB8" w:rsidP="00857262">
                <w:pPr>
                  <w:spacing w:after="0" w:line="240" w:lineRule="auto"/>
                  <w:jc w:val="center"/>
                  <w:rPr>
                    <w:rFonts w:eastAsia="Times New Roman" w:cstheme="minorHAnsi"/>
                    <w:color w:val="000000"/>
                    <w:lang w:eastAsia="en-MY"/>
                  </w:rPr>
                </w:pPr>
                <w:r w:rsidRPr="009C3CB8">
                  <w:rPr>
                    <w:rFonts w:eastAsia="Times New Roman" w:cstheme="minorHAnsi"/>
                    <w:color w:val="000000"/>
                    <w:vertAlign w:val="superscript"/>
                    <w:lang w:eastAsia="en-MY"/>
                  </w:rPr>
                  <w:t>12</w:t>
                </w:r>
              </w:p>
            </w:tc>
          </w:sdtContent>
        </w:sdt>
        <w:sdt>
          <w:sdtPr>
            <w:rPr>
              <w:rFonts w:eastAsia="Times New Roman" w:cstheme="minorHAnsi"/>
              <w:color w:val="000000"/>
              <w:vertAlign w:val="superscript"/>
              <w:lang w:eastAsia="en-MY"/>
            </w:rPr>
            <w:tag w:val="MENDELEY_CITATION_v3_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"/>
            <w:id w:val="989829458"/>
            <w:placeholder>
              <w:docPart w:val="DefaultPlaceholder_-1854013440"/>
            </w:placeholder>
          </w:sdtPr>
          <w:sdtEndPr/>
          <w:sdtContent>
            <w:tc>
              <w:tcPr>
                <w:tcW w:w="487" w:type="dxa"/>
                <w:tcBorders>
                  <w:top w:val="nil"/>
                  <w:left w:val="nil"/>
                  <w:bottom w:val="single" w:sz="4" w:space="0" w:color="auto"/>
                  <w:right w:val="single" w:sz="4" w:space="0" w:color="auto"/>
                </w:tcBorders>
                <w:shd w:val="clear" w:color="auto" w:fill="auto"/>
                <w:noWrap/>
                <w:vAlign w:val="bottom"/>
              </w:tcPr>
              <w:p w14:paraId="3F24BAB7" w14:textId="3625EC15" w:rsidR="007C2104" w:rsidRPr="009C3CB8" w:rsidRDefault="009C3CB8" w:rsidP="00857262">
                <w:pPr>
                  <w:spacing w:after="0" w:line="240" w:lineRule="auto"/>
                  <w:jc w:val="center"/>
                  <w:rPr>
                    <w:rFonts w:eastAsia="Times New Roman" w:cstheme="minorHAnsi"/>
                    <w:color w:val="000000"/>
                    <w:lang w:eastAsia="en-MY"/>
                  </w:rPr>
                </w:pPr>
                <w:r w:rsidRPr="009C3CB8">
                  <w:rPr>
                    <w:rFonts w:eastAsia="Times New Roman" w:cstheme="minorHAnsi"/>
                    <w:color w:val="000000"/>
                    <w:vertAlign w:val="superscript"/>
                    <w:lang w:eastAsia="en-MY"/>
                  </w:rPr>
                  <w:t>13</w:t>
                </w:r>
              </w:p>
            </w:tc>
          </w:sdtContent>
        </w:sdt>
        <w:sdt>
          <w:sdtPr>
            <w:rPr>
              <w:rFonts w:eastAsia="Times New Roman" w:cstheme="minorHAnsi"/>
              <w:color w:val="000000"/>
              <w:vertAlign w:val="superscript"/>
              <w:lang w:eastAsia="en-MY"/>
            </w:rPr>
            <w:tag w:val="MENDELEY_CITATION_v3_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"/>
            <w:id w:val="-262766605"/>
            <w:placeholder>
              <w:docPart w:val="DefaultPlaceholder_-1854013440"/>
            </w:placeholder>
          </w:sdtPr>
          <w:sdtEndPr/>
          <w:sdtContent>
            <w:tc>
              <w:tcPr>
                <w:tcW w:w="487" w:type="dxa"/>
                <w:tcBorders>
                  <w:top w:val="nil"/>
                  <w:left w:val="nil"/>
                  <w:bottom w:val="single" w:sz="4" w:space="0" w:color="auto"/>
                  <w:right w:val="single" w:sz="4" w:space="0" w:color="auto"/>
                </w:tcBorders>
                <w:shd w:val="clear" w:color="auto" w:fill="auto"/>
                <w:noWrap/>
                <w:vAlign w:val="bottom"/>
              </w:tcPr>
              <w:p w14:paraId="7F1BDEFC" w14:textId="53DC6829" w:rsidR="007C2104" w:rsidRPr="009C3CB8" w:rsidRDefault="009C3CB8" w:rsidP="00857262">
                <w:pPr>
                  <w:spacing w:after="0" w:line="240" w:lineRule="auto"/>
                  <w:jc w:val="center"/>
                  <w:rPr>
                    <w:rFonts w:eastAsia="Times New Roman" w:cstheme="minorHAnsi"/>
                    <w:color w:val="000000"/>
                    <w:lang w:eastAsia="en-MY"/>
                  </w:rPr>
                </w:pPr>
                <w:r w:rsidRPr="009C3CB8">
                  <w:rPr>
                    <w:rFonts w:eastAsia="Times New Roman" w:cstheme="minorHAnsi"/>
                    <w:color w:val="000000"/>
                    <w:vertAlign w:val="superscript"/>
                    <w:lang w:eastAsia="en-MY"/>
                  </w:rPr>
                  <w:t>14</w:t>
                </w:r>
              </w:p>
            </w:tc>
          </w:sdtContent>
        </w:sdt>
        <w:sdt>
          <w:sdtPr>
            <w:rPr>
              <w:rFonts w:eastAsia="Times New Roman" w:cstheme="minorHAnsi"/>
              <w:color w:val="000000"/>
              <w:vertAlign w:val="superscript"/>
              <w:lang w:eastAsia="en-MY"/>
            </w:rPr>
            <w:tag w:val="MENDELEY_CITATION_v3_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"/>
            <w:id w:val="-871682681"/>
            <w:placeholder>
              <w:docPart w:val="DefaultPlaceholder_-1854013440"/>
            </w:placeholder>
          </w:sdtPr>
          <w:sdtEndPr/>
          <w:sdtContent>
            <w:tc>
              <w:tcPr>
                <w:tcW w:w="487" w:type="dxa"/>
                <w:tcBorders>
                  <w:top w:val="nil"/>
                  <w:left w:val="nil"/>
                  <w:bottom w:val="single" w:sz="4" w:space="0" w:color="auto"/>
                  <w:right w:val="single" w:sz="4" w:space="0" w:color="auto"/>
                </w:tcBorders>
                <w:shd w:val="clear" w:color="auto" w:fill="auto"/>
                <w:noWrap/>
                <w:vAlign w:val="bottom"/>
              </w:tcPr>
              <w:p w14:paraId="6B4667F3" w14:textId="46CD4971" w:rsidR="007C2104" w:rsidRPr="009C3CB8" w:rsidRDefault="009C3CB8" w:rsidP="00857262">
                <w:pPr>
                  <w:spacing w:after="0" w:line="240" w:lineRule="auto"/>
                  <w:jc w:val="center"/>
                  <w:rPr>
                    <w:rFonts w:eastAsia="Times New Roman" w:cstheme="minorHAnsi"/>
                    <w:color w:val="000000"/>
                    <w:lang w:eastAsia="en-MY"/>
                  </w:rPr>
                </w:pPr>
                <w:r w:rsidRPr="009C3CB8">
                  <w:rPr>
                    <w:rFonts w:eastAsia="Times New Roman" w:cstheme="minorHAnsi"/>
                    <w:color w:val="000000"/>
                    <w:vertAlign w:val="superscript"/>
                    <w:lang w:eastAsia="en-MY"/>
                  </w:rPr>
                  <w:t>15</w:t>
                </w:r>
              </w:p>
            </w:tc>
          </w:sdtContent>
        </w:sdt>
      </w:tr>
      <w:tr w:rsidR="009C3CB8" w:rsidRPr="00856B12" w14:paraId="32E32673" w14:textId="77777777" w:rsidTr="009C3CB8">
        <w:trPr>
          <w:trHeight w:val="288"/>
        </w:trPr>
        <w:tc>
          <w:tcPr>
            <w:tcW w:w="22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D94731" w14:textId="77777777" w:rsidR="007C2104" w:rsidRPr="00856B12" w:rsidRDefault="007C2104" w:rsidP="007C2104">
            <w:pPr>
              <w:spacing w:after="0" w:line="240" w:lineRule="auto"/>
              <w:rPr>
                <w:rFonts w:eastAsia="Times New Roman" w:cstheme="minorHAnsi"/>
                <w:color w:val="000000"/>
                <w:sz w:val="20"/>
                <w:szCs w:val="20"/>
                <w:lang w:eastAsia="en-MY"/>
              </w:rPr>
            </w:pPr>
            <w:r w:rsidRPr="00856B12">
              <w:rPr>
                <w:rFonts w:eastAsia="Times New Roman" w:cstheme="minorHAnsi"/>
                <w:color w:val="000000"/>
                <w:sz w:val="20"/>
                <w:szCs w:val="20"/>
                <w:lang w:val="en-US" w:eastAsia="en-MY"/>
              </w:rPr>
              <w:t xml:space="preserve">Selection </w:t>
            </w:r>
          </w:p>
        </w:tc>
        <w:tc>
          <w:tcPr>
            <w:tcW w:w="423" w:type="dxa"/>
            <w:tcBorders>
              <w:top w:val="nil"/>
              <w:left w:val="nil"/>
              <w:bottom w:val="single" w:sz="4" w:space="0" w:color="auto"/>
              <w:right w:val="single" w:sz="4" w:space="0" w:color="auto"/>
            </w:tcBorders>
            <w:shd w:val="clear" w:color="auto" w:fill="auto"/>
            <w:noWrap/>
            <w:vAlign w:val="bottom"/>
            <w:hideMark/>
          </w:tcPr>
          <w:p w14:paraId="398D113F" w14:textId="77777777" w:rsidR="007C2104" w:rsidRPr="00856B12" w:rsidRDefault="007C2104" w:rsidP="007C2104">
            <w:pPr>
              <w:spacing w:after="0" w:line="240" w:lineRule="auto"/>
              <w:rPr>
                <w:rFonts w:eastAsia="Times New Roman" w:cstheme="minorHAnsi"/>
                <w:color w:val="000000"/>
                <w:sz w:val="20"/>
                <w:szCs w:val="20"/>
                <w:lang w:eastAsia="en-MY"/>
              </w:rPr>
            </w:pPr>
            <w:r w:rsidRPr="00856B12">
              <w:rPr>
                <w:rFonts w:eastAsia="Times New Roman" w:cstheme="minorHAnsi"/>
                <w:color w:val="000000"/>
                <w:sz w:val="20"/>
                <w:szCs w:val="20"/>
                <w:lang w:eastAsia="en-MY"/>
              </w:rPr>
              <w:t> </w:t>
            </w:r>
          </w:p>
        </w:tc>
        <w:tc>
          <w:tcPr>
            <w:tcW w:w="424" w:type="dxa"/>
            <w:tcBorders>
              <w:top w:val="nil"/>
              <w:left w:val="nil"/>
              <w:bottom w:val="single" w:sz="4" w:space="0" w:color="auto"/>
              <w:right w:val="single" w:sz="4" w:space="0" w:color="auto"/>
            </w:tcBorders>
            <w:shd w:val="clear" w:color="auto" w:fill="auto"/>
            <w:noWrap/>
            <w:vAlign w:val="bottom"/>
            <w:hideMark/>
          </w:tcPr>
          <w:p w14:paraId="73DB6DAF" w14:textId="77777777" w:rsidR="007C2104" w:rsidRPr="00856B12" w:rsidRDefault="007C2104" w:rsidP="007C2104">
            <w:pPr>
              <w:spacing w:after="0" w:line="240" w:lineRule="auto"/>
              <w:rPr>
                <w:rFonts w:eastAsia="Times New Roman" w:cstheme="minorHAnsi"/>
                <w:color w:val="000000"/>
                <w:sz w:val="20"/>
                <w:szCs w:val="20"/>
                <w:lang w:eastAsia="en-MY"/>
              </w:rPr>
            </w:pPr>
            <w:r w:rsidRPr="00856B12">
              <w:rPr>
                <w:rFonts w:eastAsia="Times New Roman" w:cstheme="minorHAnsi"/>
                <w:color w:val="000000"/>
                <w:sz w:val="20"/>
                <w:szCs w:val="20"/>
                <w:lang w:eastAsia="en-MY"/>
              </w:rPr>
              <w:t> </w:t>
            </w:r>
          </w:p>
        </w:tc>
        <w:tc>
          <w:tcPr>
            <w:tcW w:w="427" w:type="dxa"/>
            <w:tcBorders>
              <w:top w:val="nil"/>
              <w:left w:val="nil"/>
              <w:bottom w:val="single" w:sz="4" w:space="0" w:color="auto"/>
              <w:right w:val="single" w:sz="4" w:space="0" w:color="auto"/>
            </w:tcBorders>
            <w:shd w:val="clear" w:color="auto" w:fill="auto"/>
            <w:noWrap/>
            <w:vAlign w:val="bottom"/>
            <w:hideMark/>
          </w:tcPr>
          <w:p w14:paraId="440BBD92" w14:textId="77777777" w:rsidR="007C2104" w:rsidRPr="00856B12" w:rsidRDefault="007C2104" w:rsidP="007C2104">
            <w:pPr>
              <w:spacing w:after="0" w:line="240" w:lineRule="auto"/>
              <w:rPr>
                <w:rFonts w:eastAsia="Times New Roman" w:cstheme="minorHAnsi"/>
                <w:color w:val="000000"/>
                <w:sz w:val="20"/>
                <w:szCs w:val="20"/>
                <w:lang w:eastAsia="en-MY"/>
              </w:rPr>
            </w:pPr>
            <w:r w:rsidRPr="00856B12">
              <w:rPr>
                <w:rFonts w:eastAsia="Times New Roman" w:cstheme="minorHAnsi"/>
                <w:color w:val="000000"/>
                <w:sz w:val="20"/>
                <w:szCs w:val="20"/>
                <w:lang w:eastAsia="en-MY"/>
              </w:rPr>
              <w:t> </w:t>
            </w:r>
          </w:p>
        </w:tc>
        <w:tc>
          <w:tcPr>
            <w:tcW w:w="424" w:type="dxa"/>
            <w:tcBorders>
              <w:top w:val="nil"/>
              <w:left w:val="nil"/>
              <w:bottom w:val="single" w:sz="4" w:space="0" w:color="auto"/>
              <w:right w:val="single" w:sz="4" w:space="0" w:color="auto"/>
            </w:tcBorders>
            <w:shd w:val="clear" w:color="auto" w:fill="auto"/>
            <w:noWrap/>
            <w:vAlign w:val="bottom"/>
            <w:hideMark/>
          </w:tcPr>
          <w:p w14:paraId="11747291" w14:textId="77777777" w:rsidR="007C2104" w:rsidRPr="00856B12" w:rsidRDefault="007C2104" w:rsidP="007C2104">
            <w:pPr>
              <w:spacing w:after="0" w:line="240" w:lineRule="auto"/>
              <w:rPr>
                <w:rFonts w:eastAsia="Times New Roman" w:cstheme="minorHAnsi"/>
                <w:color w:val="000000"/>
                <w:sz w:val="20"/>
                <w:szCs w:val="20"/>
                <w:lang w:eastAsia="en-MY"/>
              </w:rPr>
            </w:pPr>
            <w:r w:rsidRPr="00856B12">
              <w:rPr>
                <w:rFonts w:eastAsia="Times New Roman" w:cstheme="minorHAnsi"/>
                <w:color w:val="000000"/>
                <w:sz w:val="20"/>
                <w:szCs w:val="20"/>
                <w:lang w:eastAsia="en-MY"/>
              </w:rPr>
              <w:t> </w:t>
            </w:r>
          </w:p>
        </w:tc>
        <w:tc>
          <w:tcPr>
            <w:tcW w:w="424" w:type="dxa"/>
            <w:tcBorders>
              <w:top w:val="nil"/>
              <w:left w:val="nil"/>
              <w:bottom w:val="single" w:sz="4" w:space="0" w:color="auto"/>
              <w:right w:val="single" w:sz="4" w:space="0" w:color="auto"/>
            </w:tcBorders>
            <w:shd w:val="clear" w:color="auto" w:fill="auto"/>
            <w:noWrap/>
            <w:vAlign w:val="bottom"/>
            <w:hideMark/>
          </w:tcPr>
          <w:p w14:paraId="3B5BE710" w14:textId="77777777" w:rsidR="007C2104" w:rsidRPr="00856B12" w:rsidRDefault="007C2104" w:rsidP="007C2104">
            <w:pPr>
              <w:spacing w:after="0" w:line="240" w:lineRule="auto"/>
              <w:rPr>
                <w:rFonts w:eastAsia="Times New Roman" w:cstheme="minorHAnsi"/>
                <w:color w:val="000000"/>
                <w:sz w:val="20"/>
                <w:szCs w:val="20"/>
                <w:lang w:eastAsia="en-MY"/>
              </w:rPr>
            </w:pPr>
            <w:r w:rsidRPr="00856B12">
              <w:rPr>
                <w:rFonts w:eastAsia="Times New Roman" w:cstheme="minorHAnsi"/>
                <w:color w:val="000000"/>
                <w:sz w:val="20"/>
                <w:szCs w:val="20"/>
                <w:lang w:eastAsia="en-MY"/>
              </w:rPr>
              <w:t> </w:t>
            </w:r>
          </w:p>
        </w:tc>
        <w:tc>
          <w:tcPr>
            <w:tcW w:w="424" w:type="dxa"/>
            <w:tcBorders>
              <w:top w:val="nil"/>
              <w:left w:val="nil"/>
              <w:bottom w:val="single" w:sz="4" w:space="0" w:color="auto"/>
              <w:right w:val="single" w:sz="4" w:space="0" w:color="auto"/>
            </w:tcBorders>
            <w:shd w:val="clear" w:color="auto" w:fill="auto"/>
            <w:noWrap/>
            <w:vAlign w:val="bottom"/>
            <w:hideMark/>
          </w:tcPr>
          <w:p w14:paraId="4FBC281A" w14:textId="77777777" w:rsidR="007C2104" w:rsidRPr="00856B12" w:rsidRDefault="007C2104" w:rsidP="007C2104">
            <w:pPr>
              <w:spacing w:after="0" w:line="240" w:lineRule="auto"/>
              <w:rPr>
                <w:rFonts w:eastAsia="Times New Roman" w:cstheme="minorHAnsi"/>
                <w:color w:val="000000"/>
                <w:sz w:val="20"/>
                <w:szCs w:val="20"/>
                <w:lang w:eastAsia="en-MY"/>
              </w:rPr>
            </w:pPr>
            <w:r w:rsidRPr="00856B12">
              <w:rPr>
                <w:rFonts w:eastAsia="Times New Roman" w:cstheme="minorHAnsi"/>
                <w:color w:val="000000"/>
                <w:sz w:val="20"/>
                <w:szCs w:val="20"/>
                <w:lang w:eastAsia="en-MY"/>
              </w:rPr>
              <w:t> </w:t>
            </w:r>
          </w:p>
        </w:tc>
        <w:tc>
          <w:tcPr>
            <w:tcW w:w="424" w:type="dxa"/>
            <w:tcBorders>
              <w:top w:val="nil"/>
              <w:left w:val="nil"/>
              <w:bottom w:val="single" w:sz="4" w:space="0" w:color="auto"/>
              <w:right w:val="single" w:sz="4" w:space="0" w:color="auto"/>
            </w:tcBorders>
            <w:shd w:val="clear" w:color="auto" w:fill="auto"/>
            <w:noWrap/>
            <w:vAlign w:val="bottom"/>
            <w:hideMark/>
          </w:tcPr>
          <w:p w14:paraId="005B5EBE" w14:textId="77777777" w:rsidR="007C2104" w:rsidRPr="00856B12" w:rsidRDefault="007C2104" w:rsidP="007C2104">
            <w:pPr>
              <w:spacing w:after="0" w:line="240" w:lineRule="auto"/>
              <w:rPr>
                <w:rFonts w:eastAsia="Times New Roman" w:cstheme="minorHAnsi"/>
                <w:color w:val="000000"/>
                <w:sz w:val="20"/>
                <w:szCs w:val="20"/>
                <w:lang w:eastAsia="en-MY"/>
              </w:rPr>
            </w:pPr>
            <w:r w:rsidRPr="00856B12">
              <w:rPr>
                <w:rFonts w:eastAsia="Times New Roman" w:cstheme="minorHAnsi"/>
                <w:color w:val="000000"/>
                <w:sz w:val="20"/>
                <w:szCs w:val="20"/>
                <w:lang w:eastAsia="en-MY"/>
              </w:rPr>
              <w:t> </w:t>
            </w:r>
          </w:p>
        </w:tc>
        <w:tc>
          <w:tcPr>
            <w:tcW w:w="424" w:type="dxa"/>
            <w:tcBorders>
              <w:top w:val="nil"/>
              <w:left w:val="nil"/>
              <w:bottom w:val="single" w:sz="4" w:space="0" w:color="auto"/>
              <w:right w:val="single" w:sz="4" w:space="0" w:color="auto"/>
            </w:tcBorders>
            <w:shd w:val="clear" w:color="auto" w:fill="auto"/>
            <w:noWrap/>
            <w:vAlign w:val="bottom"/>
            <w:hideMark/>
          </w:tcPr>
          <w:p w14:paraId="4C4E44B6" w14:textId="77777777" w:rsidR="007C2104" w:rsidRPr="00856B12" w:rsidRDefault="007C2104" w:rsidP="007C2104">
            <w:pPr>
              <w:spacing w:after="0" w:line="240" w:lineRule="auto"/>
              <w:rPr>
                <w:rFonts w:eastAsia="Times New Roman" w:cstheme="minorHAnsi"/>
                <w:color w:val="000000"/>
                <w:sz w:val="20"/>
                <w:szCs w:val="20"/>
                <w:lang w:eastAsia="en-MY"/>
              </w:rPr>
            </w:pPr>
            <w:r w:rsidRPr="00856B12">
              <w:rPr>
                <w:rFonts w:eastAsia="Times New Roman" w:cstheme="minorHAnsi"/>
                <w:color w:val="000000"/>
                <w:sz w:val="20"/>
                <w:szCs w:val="20"/>
                <w:lang w:eastAsia="en-MY"/>
              </w:rPr>
              <w:t> </w:t>
            </w:r>
          </w:p>
        </w:tc>
        <w:tc>
          <w:tcPr>
            <w:tcW w:w="424" w:type="dxa"/>
            <w:tcBorders>
              <w:top w:val="nil"/>
              <w:left w:val="nil"/>
              <w:bottom w:val="single" w:sz="4" w:space="0" w:color="auto"/>
              <w:right w:val="single" w:sz="4" w:space="0" w:color="auto"/>
            </w:tcBorders>
            <w:shd w:val="clear" w:color="auto" w:fill="auto"/>
            <w:noWrap/>
            <w:vAlign w:val="bottom"/>
            <w:hideMark/>
          </w:tcPr>
          <w:p w14:paraId="71AEE1F7" w14:textId="77777777" w:rsidR="007C2104" w:rsidRPr="00856B12" w:rsidRDefault="007C2104" w:rsidP="007C2104">
            <w:pPr>
              <w:spacing w:after="0" w:line="240" w:lineRule="auto"/>
              <w:rPr>
                <w:rFonts w:eastAsia="Times New Roman" w:cstheme="minorHAnsi"/>
                <w:color w:val="000000"/>
                <w:sz w:val="20"/>
                <w:szCs w:val="20"/>
                <w:lang w:eastAsia="en-MY"/>
              </w:rPr>
            </w:pPr>
            <w:r w:rsidRPr="00856B12">
              <w:rPr>
                <w:rFonts w:eastAsia="Times New Roman" w:cstheme="minorHAnsi"/>
                <w:color w:val="000000"/>
                <w:sz w:val="20"/>
                <w:szCs w:val="20"/>
                <w:lang w:eastAsia="en-MY"/>
              </w:rPr>
              <w:t> </w:t>
            </w:r>
          </w:p>
        </w:tc>
        <w:tc>
          <w:tcPr>
            <w:tcW w:w="564" w:type="dxa"/>
            <w:tcBorders>
              <w:top w:val="nil"/>
              <w:left w:val="nil"/>
              <w:bottom w:val="single" w:sz="4" w:space="0" w:color="auto"/>
              <w:right w:val="single" w:sz="4" w:space="0" w:color="auto"/>
            </w:tcBorders>
            <w:shd w:val="clear" w:color="auto" w:fill="auto"/>
            <w:noWrap/>
            <w:vAlign w:val="bottom"/>
            <w:hideMark/>
          </w:tcPr>
          <w:p w14:paraId="5D1FC5E0" w14:textId="77777777" w:rsidR="007C2104" w:rsidRPr="00856B12" w:rsidRDefault="007C2104" w:rsidP="007C2104">
            <w:pPr>
              <w:spacing w:after="0" w:line="240" w:lineRule="auto"/>
              <w:rPr>
                <w:rFonts w:eastAsia="Times New Roman" w:cstheme="minorHAnsi"/>
                <w:color w:val="000000"/>
                <w:sz w:val="20"/>
                <w:szCs w:val="20"/>
                <w:lang w:eastAsia="en-MY"/>
              </w:rPr>
            </w:pPr>
            <w:r w:rsidRPr="00856B12">
              <w:rPr>
                <w:rFonts w:eastAsia="Times New Roman" w:cstheme="minorHAnsi"/>
                <w:color w:val="000000"/>
                <w:sz w:val="20"/>
                <w:szCs w:val="20"/>
                <w:lang w:eastAsia="en-MY"/>
              </w:rPr>
              <w:t> </w:t>
            </w:r>
          </w:p>
        </w:tc>
        <w:tc>
          <w:tcPr>
            <w:tcW w:w="410" w:type="dxa"/>
            <w:tcBorders>
              <w:top w:val="nil"/>
              <w:left w:val="nil"/>
              <w:bottom w:val="single" w:sz="4" w:space="0" w:color="auto"/>
              <w:right w:val="single" w:sz="4" w:space="0" w:color="auto"/>
            </w:tcBorders>
            <w:shd w:val="clear" w:color="auto" w:fill="auto"/>
            <w:noWrap/>
            <w:vAlign w:val="bottom"/>
            <w:hideMark/>
          </w:tcPr>
          <w:p w14:paraId="26F71A0A" w14:textId="77777777" w:rsidR="007C2104" w:rsidRPr="00856B12" w:rsidRDefault="007C2104" w:rsidP="007C2104">
            <w:pPr>
              <w:spacing w:after="0" w:line="240" w:lineRule="auto"/>
              <w:rPr>
                <w:rFonts w:eastAsia="Times New Roman" w:cstheme="minorHAnsi"/>
                <w:color w:val="000000"/>
                <w:sz w:val="20"/>
                <w:szCs w:val="20"/>
                <w:lang w:eastAsia="en-MY"/>
              </w:rPr>
            </w:pPr>
            <w:r w:rsidRPr="00856B12">
              <w:rPr>
                <w:rFonts w:eastAsia="Times New Roman" w:cstheme="minorHAnsi"/>
                <w:color w:val="000000"/>
                <w:sz w:val="20"/>
                <w:szCs w:val="20"/>
                <w:lang w:eastAsia="en-MY"/>
              </w:rPr>
              <w:t> </w:t>
            </w:r>
          </w:p>
        </w:tc>
        <w:tc>
          <w:tcPr>
            <w:tcW w:w="487" w:type="dxa"/>
            <w:tcBorders>
              <w:top w:val="nil"/>
              <w:left w:val="nil"/>
              <w:bottom w:val="single" w:sz="4" w:space="0" w:color="auto"/>
              <w:right w:val="single" w:sz="4" w:space="0" w:color="auto"/>
            </w:tcBorders>
            <w:shd w:val="clear" w:color="auto" w:fill="auto"/>
            <w:noWrap/>
            <w:vAlign w:val="bottom"/>
            <w:hideMark/>
          </w:tcPr>
          <w:p w14:paraId="70AEA82E" w14:textId="77777777" w:rsidR="007C2104" w:rsidRPr="00856B12" w:rsidRDefault="007C2104" w:rsidP="007C2104">
            <w:pPr>
              <w:spacing w:after="0" w:line="240" w:lineRule="auto"/>
              <w:rPr>
                <w:rFonts w:eastAsia="Times New Roman" w:cstheme="minorHAnsi"/>
                <w:color w:val="000000"/>
                <w:sz w:val="20"/>
                <w:szCs w:val="20"/>
                <w:lang w:eastAsia="en-MY"/>
              </w:rPr>
            </w:pPr>
            <w:r w:rsidRPr="00856B12">
              <w:rPr>
                <w:rFonts w:eastAsia="Times New Roman" w:cstheme="minorHAnsi"/>
                <w:color w:val="000000"/>
                <w:sz w:val="20"/>
                <w:szCs w:val="20"/>
                <w:lang w:eastAsia="en-MY"/>
              </w:rPr>
              <w:t> </w:t>
            </w:r>
          </w:p>
        </w:tc>
        <w:tc>
          <w:tcPr>
            <w:tcW w:w="487" w:type="dxa"/>
            <w:tcBorders>
              <w:top w:val="nil"/>
              <w:left w:val="nil"/>
              <w:bottom w:val="single" w:sz="4" w:space="0" w:color="auto"/>
              <w:right w:val="single" w:sz="4" w:space="0" w:color="auto"/>
            </w:tcBorders>
            <w:shd w:val="clear" w:color="auto" w:fill="auto"/>
            <w:noWrap/>
            <w:vAlign w:val="bottom"/>
            <w:hideMark/>
          </w:tcPr>
          <w:p w14:paraId="7776CF8A" w14:textId="77777777" w:rsidR="007C2104" w:rsidRPr="00856B12" w:rsidRDefault="007C2104" w:rsidP="007C2104">
            <w:pPr>
              <w:spacing w:after="0" w:line="240" w:lineRule="auto"/>
              <w:rPr>
                <w:rFonts w:eastAsia="Times New Roman" w:cstheme="minorHAnsi"/>
                <w:color w:val="000000"/>
                <w:sz w:val="20"/>
                <w:szCs w:val="20"/>
                <w:lang w:eastAsia="en-MY"/>
              </w:rPr>
            </w:pPr>
            <w:r w:rsidRPr="00856B12">
              <w:rPr>
                <w:rFonts w:eastAsia="Times New Roman" w:cstheme="minorHAnsi"/>
                <w:color w:val="000000"/>
                <w:sz w:val="20"/>
                <w:szCs w:val="20"/>
                <w:lang w:eastAsia="en-MY"/>
              </w:rPr>
              <w:t> </w:t>
            </w:r>
          </w:p>
        </w:tc>
        <w:tc>
          <w:tcPr>
            <w:tcW w:w="487" w:type="dxa"/>
            <w:tcBorders>
              <w:top w:val="nil"/>
              <w:left w:val="nil"/>
              <w:bottom w:val="single" w:sz="4" w:space="0" w:color="auto"/>
              <w:right w:val="single" w:sz="4" w:space="0" w:color="auto"/>
            </w:tcBorders>
            <w:shd w:val="clear" w:color="auto" w:fill="auto"/>
            <w:noWrap/>
            <w:vAlign w:val="bottom"/>
            <w:hideMark/>
          </w:tcPr>
          <w:p w14:paraId="2404D174" w14:textId="77777777" w:rsidR="007C2104" w:rsidRPr="00856B12" w:rsidRDefault="007C2104" w:rsidP="007C2104">
            <w:pPr>
              <w:spacing w:after="0" w:line="240" w:lineRule="auto"/>
              <w:rPr>
                <w:rFonts w:eastAsia="Times New Roman" w:cstheme="minorHAnsi"/>
                <w:color w:val="000000"/>
                <w:sz w:val="20"/>
                <w:szCs w:val="20"/>
                <w:lang w:eastAsia="en-MY"/>
              </w:rPr>
            </w:pPr>
            <w:r w:rsidRPr="00856B12">
              <w:rPr>
                <w:rFonts w:eastAsia="Times New Roman" w:cstheme="minorHAnsi"/>
                <w:color w:val="000000"/>
                <w:sz w:val="20"/>
                <w:szCs w:val="20"/>
                <w:lang w:eastAsia="en-MY"/>
              </w:rPr>
              <w:t> </w:t>
            </w:r>
          </w:p>
        </w:tc>
        <w:tc>
          <w:tcPr>
            <w:tcW w:w="487" w:type="dxa"/>
            <w:tcBorders>
              <w:top w:val="nil"/>
              <w:left w:val="nil"/>
              <w:bottom w:val="single" w:sz="4" w:space="0" w:color="auto"/>
              <w:right w:val="single" w:sz="4" w:space="0" w:color="auto"/>
            </w:tcBorders>
            <w:shd w:val="clear" w:color="auto" w:fill="auto"/>
            <w:noWrap/>
            <w:vAlign w:val="bottom"/>
            <w:hideMark/>
          </w:tcPr>
          <w:p w14:paraId="67E40D67" w14:textId="77777777" w:rsidR="007C2104" w:rsidRPr="00856B12" w:rsidRDefault="007C2104" w:rsidP="007C2104">
            <w:pPr>
              <w:spacing w:after="0" w:line="240" w:lineRule="auto"/>
              <w:rPr>
                <w:rFonts w:eastAsia="Times New Roman" w:cstheme="minorHAnsi"/>
                <w:color w:val="000000"/>
                <w:sz w:val="20"/>
                <w:szCs w:val="20"/>
                <w:lang w:eastAsia="en-MY"/>
              </w:rPr>
            </w:pPr>
            <w:r w:rsidRPr="00856B12">
              <w:rPr>
                <w:rFonts w:eastAsia="Times New Roman" w:cstheme="minorHAnsi"/>
                <w:color w:val="000000"/>
                <w:sz w:val="20"/>
                <w:szCs w:val="20"/>
                <w:lang w:eastAsia="en-MY"/>
              </w:rPr>
              <w:t> </w:t>
            </w:r>
          </w:p>
        </w:tc>
      </w:tr>
      <w:tr w:rsidR="009C3CB8" w:rsidRPr="00856B12" w14:paraId="1F434BD3" w14:textId="77777777" w:rsidTr="009C3CB8">
        <w:trPr>
          <w:trHeight w:val="1068"/>
        </w:trPr>
        <w:tc>
          <w:tcPr>
            <w:tcW w:w="260" w:type="dxa"/>
            <w:tcBorders>
              <w:top w:val="nil"/>
              <w:left w:val="single" w:sz="4" w:space="0" w:color="auto"/>
              <w:bottom w:val="single" w:sz="4" w:space="0" w:color="auto"/>
              <w:right w:val="single" w:sz="4" w:space="0" w:color="auto"/>
            </w:tcBorders>
            <w:shd w:val="clear" w:color="auto" w:fill="auto"/>
            <w:noWrap/>
            <w:vAlign w:val="center"/>
            <w:hideMark/>
          </w:tcPr>
          <w:p w14:paraId="4F46D12F" w14:textId="77777777" w:rsidR="007C2104" w:rsidRPr="00856B12" w:rsidRDefault="007C2104" w:rsidP="007C2104">
            <w:pPr>
              <w:spacing w:after="0" w:line="240" w:lineRule="auto"/>
              <w:rPr>
                <w:rFonts w:eastAsia="Times New Roman" w:cstheme="minorHAnsi"/>
                <w:color w:val="000000"/>
                <w:sz w:val="20"/>
                <w:szCs w:val="20"/>
                <w:lang w:eastAsia="en-MY"/>
              </w:rPr>
            </w:pPr>
            <w:r w:rsidRPr="00856B12">
              <w:rPr>
                <w:rFonts w:eastAsia="Times New Roman" w:cstheme="minorHAnsi"/>
                <w:color w:val="000000"/>
                <w:sz w:val="20"/>
                <w:szCs w:val="20"/>
                <w:lang w:eastAsia="en-MY"/>
              </w:rPr>
              <w:t> </w:t>
            </w:r>
          </w:p>
        </w:tc>
        <w:tc>
          <w:tcPr>
            <w:tcW w:w="2016" w:type="dxa"/>
            <w:tcBorders>
              <w:top w:val="nil"/>
              <w:left w:val="nil"/>
              <w:bottom w:val="single" w:sz="4" w:space="0" w:color="auto"/>
              <w:right w:val="single" w:sz="4" w:space="0" w:color="auto"/>
            </w:tcBorders>
            <w:shd w:val="clear" w:color="auto" w:fill="auto"/>
            <w:vAlign w:val="center"/>
            <w:hideMark/>
          </w:tcPr>
          <w:p w14:paraId="6AD3D5E2" w14:textId="77777777" w:rsidR="007C2104" w:rsidRPr="00856B12" w:rsidRDefault="007C2104" w:rsidP="007C2104">
            <w:pPr>
              <w:spacing w:after="0" w:line="240" w:lineRule="auto"/>
              <w:rPr>
                <w:rFonts w:eastAsia="Times New Roman" w:cstheme="minorHAnsi"/>
                <w:color w:val="000000"/>
                <w:sz w:val="20"/>
                <w:szCs w:val="20"/>
                <w:lang w:eastAsia="en-MY"/>
              </w:rPr>
            </w:pPr>
            <w:r w:rsidRPr="00856B12">
              <w:rPr>
                <w:rFonts w:eastAsia="Times New Roman" w:cstheme="minorHAnsi"/>
                <w:color w:val="000000"/>
                <w:sz w:val="20"/>
                <w:szCs w:val="20"/>
                <w:lang w:eastAsia="en-MY"/>
              </w:rPr>
              <w:t>Representativeness of the sample (use death registry/vital registration data)</w:t>
            </w:r>
          </w:p>
        </w:tc>
        <w:tc>
          <w:tcPr>
            <w:tcW w:w="423" w:type="dxa"/>
            <w:tcBorders>
              <w:top w:val="nil"/>
              <w:left w:val="nil"/>
              <w:bottom w:val="single" w:sz="4" w:space="0" w:color="auto"/>
              <w:right w:val="single" w:sz="4" w:space="0" w:color="auto"/>
            </w:tcBorders>
            <w:shd w:val="clear" w:color="auto" w:fill="auto"/>
            <w:noWrap/>
            <w:vAlign w:val="center"/>
            <w:hideMark/>
          </w:tcPr>
          <w:p w14:paraId="5BC128D3"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noWrap/>
            <w:vAlign w:val="center"/>
            <w:hideMark/>
          </w:tcPr>
          <w:p w14:paraId="1C480BE2"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7" w:type="dxa"/>
            <w:tcBorders>
              <w:top w:val="nil"/>
              <w:left w:val="nil"/>
              <w:bottom w:val="single" w:sz="4" w:space="0" w:color="auto"/>
              <w:right w:val="single" w:sz="4" w:space="0" w:color="auto"/>
            </w:tcBorders>
            <w:shd w:val="clear" w:color="auto" w:fill="auto"/>
            <w:noWrap/>
            <w:vAlign w:val="center"/>
            <w:hideMark/>
          </w:tcPr>
          <w:p w14:paraId="12FC9FCA"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noWrap/>
            <w:vAlign w:val="center"/>
            <w:hideMark/>
          </w:tcPr>
          <w:p w14:paraId="008AD530"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noWrap/>
            <w:vAlign w:val="center"/>
            <w:hideMark/>
          </w:tcPr>
          <w:p w14:paraId="69214CE1"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noWrap/>
            <w:vAlign w:val="center"/>
            <w:hideMark/>
          </w:tcPr>
          <w:p w14:paraId="3D8F47A7"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noWrap/>
            <w:vAlign w:val="center"/>
            <w:hideMark/>
          </w:tcPr>
          <w:p w14:paraId="3CBCB6E6"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noWrap/>
            <w:vAlign w:val="center"/>
            <w:hideMark/>
          </w:tcPr>
          <w:p w14:paraId="2EC1583E"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noWrap/>
            <w:vAlign w:val="center"/>
            <w:hideMark/>
          </w:tcPr>
          <w:p w14:paraId="4A630F53"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564" w:type="dxa"/>
            <w:tcBorders>
              <w:top w:val="nil"/>
              <w:left w:val="nil"/>
              <w:bottom w:val="single" w:sz="4" w:space="0" w:color="auto"/>
              <w:right w:val="single" w:sz="4" w:space="0" w:color="auto"/>
            </w:tcBorders>
            <w:shd w:val="clear" w:color="auto" w:fill="auto"/>
            <w:noWrap/>
            <w:vAlign w:val="center"/>
            <w:hideMark/>
          </w:tcPr>
          <w:p w14:paraId="554FC3F5"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10" w:type="dxa"/>
            <w:tcBorders>
              <w:top w:val="nil"/>
              <w:left w:val="nil"/>
              <w:bottom w:val="single" w:sz="4" w:space="0" w:color="auto"/>
              <w:right w:val="single" w:sz="4" w:space="0" w:color="auto"/>
            </w:tcBorders>
            <w:shd w:val="clear" w:color="auto" w:fill="auto"/>
            <w:noWrap/>
            <w:vAlign w:val="center"/>
            <w:hideMark/>
          </w:tcPr>
          <w:p w14:paraId="701D81EA"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87" w:type="dxa"/>
            <w:tcBorders>
              <w:top w:val="nil"/>
              <w:left w:val="nil"/>
              <w:bottom w:val="single" w:sz="4" w:space="0" w:color="auto"/>
              <w:right w:val="single" w:sz="4" w:space="0" w:color="auto"/>
            </w:tcBorders>
            <w:shd w:val="clear" w:color="auto" w:fill="auto"/>
            <w:noWrap/>
            <w:vAlign w:val="center"/>
            <w:hideMark/>
          </w:tcPr>
          <w:p w14:paraId="370DEE23"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87" w:type="dxa"/>
            <w:tcBorders>
              <w:top w:val="nil"/>
              <w:left w:val="nil"/>
              <w:bottom w:val="single" w:sz="4" w:space="0" w:color="auto"/>
              <w:right w:val="single" w:sz="4" w:space="0" w:color="auto"/>
            </w:tcBorders>
            <w:shd w:val="clear" w:color="auto" w:fill="auto"/>
            <w:noWrap/>
            <w:vAlign w:val="center"/>
            <w:hideMark/>
          </w:tcPr>
          <w:p w14:paraId="2C757F92"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87" w:type="dxa"/>
            <w:tcBorders>
              <w:top w:val="nil"/>
              <w:left w:val="nil"/>
              <w:bottom w:val="single" w:sz="4" w:space="0" w:color="auto"/>
              <w:right w:val="single" w:sz="4" w:space="0" w:color="auto"/>
            </w:tcBorders>
            <w:shd w:val="clear" w:color="auto" w:fill="auto"/>
            <w:noWrap/>
            <w:vAlign w:val="center"/>
            <w:hideMark/>
          </w:tcPr>
          <w:p w14:paraId="32ABC920"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87" w:type="dxa"/>
            <w:tcBorders>
              <w:top w:val="nil"/>
              <w:left w:val="nil"/>
              <w:bottom w:val="single" w:sz="4" w:space="0" w:color="auto"/>
              <w:right w:val="single" w:sz="4" w:space="0" w:color="auto"/>
            </w:tcBorders>
            <w:shd w:val="clear" w:color="auto" w:fill="auto"/>
            <w:noWrap/>
            <w:vAlign w:val="center"/>
            <w:hideMark/>
          </w:tcPr>
          <w:p w14:paraId="034F963D"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r>
      <w:tr w:rsidR="009C3CB8" w:rsidRPr="00856B12" w14:paraId="723F0140" w14:textId="77777777" w:rsidTr="009C3CB8">
        <w:trPr>
          <w:trHeight w:val="864"/>
        </w:trPr>
        <w:tc>
          <w:tcPr>
            <w:tcW w:w="260" w:type="dxa"/>
            <w:tcBorders>
              <w:top w:val="nil"/>
              <w:left w:val="single" w:sz="4" w:space="0" w:color="auto"/>
              <w:bottom w:val="single" w:sz="4" w:space="0" w:color="auto"/>
              <w:right w:val="single" w:sz="4" w:space="0" w:color="auto"/>
            </w:tcBorders>
            <w:shd w:val="clear" w:color="auto" w:fill="auto"/>
            <w:noWrap/>
            <w:vAlign w:val="center"/>
            <w:hideMark/>
          </w:tcPr>
          <w:p w14:paraId="73C090D4" w14:textId="77777777" w:rsidR="007C2104" w:rsidRPr="00856B12" w:rsidRDefault="007C2104" w:rsidP="007C2104">
            <w:pPr>
              <w:spacing w:after="0" w:line="240" w:lineRule="auto"/>
              <w:rPr>
                <w:rFonts w:eastAsia="Times New Roman" w:cstheme="minorHAnsi"/>
                <w:color w:val="000000"/>
                <w:sz w:val="20"/>
                <w:szCs w:val="20"/>
                <w:lang w:eastAsia="en-MY"/>
              </w:rPr>
            </w:pPr>
            <w:r w:rsidRPr="00856B12">
              <w:rPr>
                <w:rFonts w:eastAsia="Times New Roman" w:cstheme="minorHAnsi"/>
                <w:color w:val="000000"/>
                <w:sz w:val="20"/>
                <w:szCs w:val="20"/>
                <w:lang w:eastAsia="en-MY"/>
              </w:rPr>
              <w:t> </w:t>
            </w:r>
          </w:p>
        </w:tc>
        <w:tc>
          <w:tcPr>
            <w:tcW w:w="2016" w:type="dxa"/>
            <w:tcBorders>
              <w:top w:val="nil"/>
              <w:left w:val="nil"/>
              <w:bottom w:val="single" w:sz="4" w:space="0" w:color="auto"/>
              <w:right w:val="single" w:sz="4" w:space="0" w:color="auto"/>
            </w:tcBorders>
            <w:shd w:val="clear" w:color="auto" w:fill="auto"/>
            <w:vAlign w:val="center"/>
            <w:hideMark/>
          </w:tcPr>
          <w:p w14:paraId="3D81082E" w14:textId="1DA5B41F" w:rsidR="007C2104" w:rsidRPr="00856B12" w:rsidRDefault="007C2104" w:rsidP="007C2104">
            <w:pPr>
              <w:spacing w:after="0" w:line="240" w:lineRule="auto"/>
              <w:rPr>
                <w:rFonts w:eastAsia="Times New Roman" w:cstheme="minorHAnsi"/>
                <w:color w:val="000000"/>
                <w:sz w:val="20"/>
                <w:szCs w:val="20"/>
                <w:lang w:eastAsia="en-MY"/>
              </w:rPr>
            </w:pPr>
            <w:r w:rsidRPr="00856B12">
              <w:rPr>
                <w:rFonts w:eastAsia="Times New Roman" w:cstheme="minorHAnsi"/>
                <w:color w:val="000000"/>
                <w:sz w:val="20"/>
                <w:szCs w:val="20"/>
                <w:lang w:eastAsia="en-MY"/>
              </w:rPr>
              <w:t>Sample Size (reported number of death)</w:t>
            </w:r>
          </w:p>
        </w:tc>
        <w:tc>
          <w:tcPr>
            <w:tcW w:w="423" w:type="dxa"/>
            <w:tcBorders>
              <w:top w:val="nil"/>
              <w:left w:val="nil"/>
              <w:bottom w:val="single" w:sz="4" w:space="0" w:color="auto"/>
              <w:right w:val="single" w:sz="4" w:space="0" w:color="auto"/>
            </w:tcBorders>
            <w:shd w:val="clear" w:color="auto" w:fill="auto"/>
            <w:noWrap/>
            <w:vAlign w:val="center"/>
            <w:hideMark/>
          </w:tcPr>
          <w:p w14:paraId="1A23AD99" w14:textId="40BE34CB" w:rsidR="007C2104" w:rsidRPr="00856B12" w:rsidRDefault="007C2104" w:rsidP="007C2104">
            <w:pPr>
              <w:spacing w:after="0" w:line="240" w:lineRule="auto"/>
              <w:jc w:val="center"/>
              <w:rPr>
                <w:rFonts w:eastAsia="Times New Roman" w:cstheme="minorHAnsi"/>
                <w:color w:val="000000"/>
                <w:sz w:val="40"/>
                <w:szCs w:val="40"/>
                <w:lang w:eastAsia="en-MY"/>
              </w:rPr>
            </w:pPr>
          </w:p>
        </w:tc>
        <w:tc>
          <w:tcPr>
            <w:tcW w:w="424" w:type="dxa"/>
            <w:tcBorders>
              <w:top w:val="nil"/>
              <w:left w:val="nil"/>
              <w:bottom w:val="single" w:sz="4" w:space="0" w:color="auto"/>
              <w:right w:val="single" w:sz="4" w:space="0" w:color="auto"/>
            </w:tcBorders>
            <w:shd w:val="clear" w:color="auto" w:fill="auto"/>
            <w:noWrap/>
            <w:vAlign w:val="center"/>
            <w:hideMark/>
          </w:tcPr>
          <w:p w14:paraId="65C774BC" w14:textId="418CDF2B" w:rsidR="007C2104" w:rsidRPr="00856B12" w:rsidRDefault="00160DB8"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7" w:type="dxa"/>
            <w:tcBorders>
              <w:top w:val="nil"/>
              <w:left w:val="nil"/>
              <w:bottom w:val="single" w:sz="4" w:space="0" w:color="auto"/>
              <w:right w:val="single" w:sz="4" w:space="0" w:color="auto"/>
            </w:tcBorders>
            <w:shd w:val="clear" w:color="auto" w:fill="auto"/>
            <w:noWrap/>
            <w:vAlign w:val="center"/>
            <w:hideMark/>
          </w:tcPr>
          <w:p w14:paraId="2FD64C4E" w14:textId="49C5BB98" w:rsidR="007C2104" w:rsidRPr="00856B12" w:rsidRDefault="007C2104" w:rsidP="007C2104">
            <w:pPr>
              <w:spacing w:after="0" w:line="240" w:lineRule="auto"/>
              <w:jc w:val="center"/>
              <w:rPr>
                <w:rFonts w:eastAsia="Times New Roman" w:cstheme="minorHAnsi"/>
                <w:color w:val="000000"/>
                <w:sz w:val="40"/>
                <w:szCs w:val="40"/>
                <w:lang w:eastAsia="en-MY"/>
              </w:rPr>
            </w:pPr>
          </w:p>
        </w:tc>
        <w:tc>
          <w:tcPr>
            <w:tcW w:w="424" w:type="dxa"/>
            <w:tcBorders>
              <w:top w:val="nil"/>
              <w:left w:val="nil"/>
              <w:bottom w:val="single" w:sz="4" w:space="0" w:color="auto"/>
              <w:right w:val="single" w:sz="4" w:space="0" w:color="auto"/>
            </w:tcBorders>
            <w:shd w:val="clear" w:color="auto" w:fill="auto"/>
            <w:noWrap/>
            <w:vAlign w:val="center"/>
            <w:hideMark/>
          </w:tcPr>
          <w:p w14:paraId="4B3A176A"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noWrap/>
            <w:vAlign w:val="center"/>
            <w:hideMark/>
          </w:tcPr>
          <w:p w14:paraId="0EA11780" w14:textId="674FECB0" w:rsidR="007C2104" w:rsidRPr="00856B12" w:rsidRDefault="007C2104" w:rsidP="007C2104">
            <w:pPr>
              <w:spacing w:after="0" w:line="240" w:lineRule="auto"/>
              <w:jc w:val="center"/>
              <w:rPr>
                <w:rFonts w:eastAsia="Times New Roman" w:cstheme="minorHAnsi"/>
                <w:color w:val="000000"/>
                <w:sz w:val="40"/>
                <w:szCs w:val="40"/>
                <w:lang w:eastAsia="en-MY"/>
              </w:rPr>
            </w:pPr>
          </w:p>
        </w:tc>
        <w:tc>
          <w:tcPr>
            <w:tcW w:w="424" w:type="dxa"/>
            <w:tcBorders>
              <w:top w:val="nil"/>
              <w:left w:val="nil"/>
              <w:bottom w:val="single" w:sz="4" w:space="0" w:color="auto"/>
              <w:right w:val="single" w:sz="4" w:space="0" w:color="auto"/>
            </w:tcBorders>
            <w:shd w:val="clear" w:color="auto" w:fill="auto"/>
            <w:noWrap/>
            <w:vAlign w:val="center"/>
            <w:hideMark/>
          </w:tcPr>
          <w:p w14:paraId="550F42BF"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noWrap/>
            <w:vAlign w:val="center"/>
            <w:hideMark/>
          </w:tcPr>
          <w:p w14:paraId="45806A89"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noWrap/>
            <w:vAlign w:val="center"/>
            <w:hideMark/>
          </w:tcPr>
          <w:p w14:paraId="6A83D8BE" w14:textId="3A513FD4" w:rsidR="007C2104" w:rsidRPr="00856B12" w:rsidRDefault="007C2104" w:rsidP="007C2104">
            <w:pPr>
              <w:spacing w:after="0" w:line="240" w:lineRule="auto"/>
              <w:jc w:val="center"/>
              <w:rPr>
                <w:rFonts w:eastAsia="Times New Roman" w:cstheme="minorHAnsi"/>
                <w:color w:val="000000"/>
                <w:sz w:val="40"/>
                <w:szCs w:val="40"/>
                <w:lang w:eastAsia="en-MY"/>
              </w:rPr>
            </w:pPr>
          </w:p>
        </w:tc>
        <w:tc>
          <w:tcPr>
            <w:tcW w:w="424" w:type="dxa"/>
            <w:tcBorders>
              <w:top w:val="nil"/>
              <w:left w:val="nil"/>
              <w:bottom w:val="single" w:sz="4" w:space="0" w:color="auto"/>
              <w:right w:val="single" w:sz="4" w:space="0" w:color="auto"/>
            </w:tcBorders>
            <w:shd w:val="clear" w:color="auto" w:fill="auto"/>
            <w:noWrap/>
            <w:vAlign w:val="center"/>
            <w:hideMark/>
          </w:tcPr>
          <w:p w14:paraId="5F1EDC18" w14:textId="0A2DCDB5" w:rsidR="007C2104" w:rsidRPr="00856B12" w:rsidRDefault="00133B21"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564" w:type="dxa"/>
            <w:tcBorders>
              <w:top w:val="nil"/>
              <w:left w:val="nil"/>
              <w:bottom w:val="single" w:sz="4" w:space="0" w:color="auto"/>
              <w:right w:val="single" w:sz="4" w:space="0" w:color="auto"/>
            </w:tcBorders>
            <w:shd w:val="clear" w:color="auto" w:fill="auto"/>
            <w:noWrap/>
            <w:vAlign w:val="center"/>
            <w:hideMark/>
          </w:tcPr>
          <w:p w14:paraId="3DEE7436" w14:textId="2A90D6E5" w:rsidR="007C2104" w:rsidRPr="00856B12" w:rsidRDefault="007C2104" w:rsidP="007C2104">
            <w:pPr>
              <w:spacing w:after="0" w:line="240" w:lineRule="auto"/>
              <w:jc w:val="center"/>
              <w:rPr>
                <w:rFonts w:eastAsia="Times New Roman" w:cstheme="minorHAnsi"/>
                <w:color w:val="000000"/>
                <w:sz w:val="40"/>
                <w:szCs w:val="40"/>
                <w:lang w:eastAsia="en-MY"/>
              </w:rPr>
            </w:pPr>
          </w:p>
        </w:tc>
        <w:tc>
          <w:tcPr>
            <w:tcW w:w="410" w:type="dxa"/>
            <w:tcBorders>
              <w:top w:val="nil"/>
              <w:left w:val="nil"/>
              <w:bottom w:val="single" w:sz="4" w:space="0" w:color="auto"/>
              <w:right w:val="single" w:sz="4" w:space="0" w:color="auto"/>
            </w:tcBorders>
            <w:shd w:val="clear" w:color="auto" w:fill="auto"/>
            <w:noWrap/>
            <w:vAlign w:val="center"/>
            <w:hideMark/>
          </w:tcPr>
          <w:p w14:paraId="7FED203E"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87" w:type="dxa"/>
            <w:tcBorders>
              <w:top w:val="nil"/>
              <w:left w:val="nil"/>
              <w:bottom w:val="single" w:sz="4" w:space="0" w:color="auto"/>
              <w:right w:val="single" w:sz="4" w:space="0" w:color="auto"/>
            </w:tcBorders>
            <w:shd w:val="clear" w:color="auto" w:fill="auto"/>
            <w:noWrap/>
            <w:vAlign w:val="center"/>
            <w:hideMark/>
          </w:tcPr>
          <w:p w14:paraId="46FAE88E"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87" w:type="dxa"/>
            <w:tcBorders>
              <w:top w:val="nil"/>
              <w:left w:val="nil"/>
              <w:bottom w:val="single" w:sz="4" w:space="0" w:color="auto"/>
              <w:right w:val="single" w:sz="4" w:space="0" w:color="auto"/>
            </w:tcBorders>
            <w:shd w:val="clear" w:color="auto" w:fill="auto"/>
            <w:noWrap/>
            <w:vAlign w:val="center"/>
            <w:hideMark/>
          </w:tcPr>
          <w:p w14:paraId="22B85725"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87" w:type="dxa"/>
            <w:tcBorders>
              <w:top w:val="nil"/>
              <w:left w:val="nil"/>
              <w:bottom w:val="single" w:sz="4" w:space="0" w:color="auto"/>
              <w:right w:val="single" w:sz="4" w:space="0" w:color="auto"/>
            </w:tcBorders>
            <w:shd w:val="clear" w:color="auto" w:fill="auto"/>
            <w:noWrap/>
            <w:vAlign w:val="center"/>
            <w:hideMark/>
          </w:tcPr>
          <w:p w14:paraId="14F3EBD4"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87" w:type="dxa"/>
            <w:tcBorders>
              <w:top w:val="nil"/>
              <w:left w:val="nil"/>
              <w:bottom w:val="single" w:sz="4" w:space="0" w:color="auto"/>
              <w:right w:val="single" w:sz="4" w:space="0" w:color="auto"/>
            </w:tcBorders>
            <w:shd w:val="clear" w:color="auto" w:fill="auto"/>
            <w:noWrap/>
            <w:vAlign w:val="center"/>
            <w:hideMark/>
          </w:tcPr>
          <w:p w14:paraId="6CAADF22"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r>
      <w:tr w:rsidR="009C3CB8" w:rsidRPr="00856B12" w14:paraId="27470951" w14:textId="77777777" w:rsidTr="009C3CB8">
        <w:trPr>
          <w:trHeight w:val="1152"/>
        </w:trPr>
        <w:tc>
          <w:tcPr>
            <w:tcW w:w="260" w:type="dxa"/>
            <w:tcBorders>
              <w:top w:val="nil"/>
              <w:left w:val="single" w:sz="4" w:space="0" w:color="auto"/>
              <w:bottom w:val="single" w:sz="4" w:space="0" w:color="auto"/>
              <w:right w:val="single" w:sz="4" w:space="0" w:color="auto"/>
            </w:tcBorders>
            <w:shd w:val="clear" w:color="auto" w:fill="auto"/>
            <w:noWrap/>
            <w:vAlign w:val="center"/>
            <w:hideMark/>
          </w:tcPr>
          <w:p w14:paraId="761FF5A6" w14:textId="77777777" w:rsidR="007C2104" w:rsidRPr="00856B12" w:rsidRDefault="007C2104" w:rsidP="007C2104">
            <w:pPr>
              <w:spacing w:after="0" w:line="240" w:lineRule="auto"/>
              <w:rPr>
                <w:rFonts w:eastAsia="Times New Roman" w:cstheme="minorHAnsi"/>
                <w:color w:val="000000"/>
                <w:sz w:val="20"/>
                <w:szCs w:val="20"/>
                <w:lang w:eastAsia="en-MY"/>
              </w:rPr>
            </w:pPr>
            <w:r w:rsidRPr="00856B12">
              <w:rPr>
                <w:rFonts w:eastAsia="Times New Roman" w:cstheme="minorHAnsi"/>
                <w:color w:val="000000"/>
                <w:sz w:val="20"/>
                <w:szCs w:val="20"/>
                <w:lang w:eastAsia="en-MY"/>
              </w:rPr>
              <w:t> </w:t>
            </w:r>
          </w:p>
        </w:tc>
        <w:tc>
          <w:tcPr>
            <w:tcW w:w="2016" w:type="dxa"/>
            <w:tcBorders>
              <w:top w:val="nil"/>
              <w:left w:val="nil"/>
              <w:bottom w:val="single" w:sz="4" w:space="0" w:color="auto"/>
              <w:right w:val="single" w:sz="4" w:space="0" w:color="auto"/>
            </w:tcBorders>
            <w:shd w:val="clear" w:color="auto" w:fill="auto"/>
            <w:vAlign w:val="center"/>
            <w:hideMark/>
          </w:tcPr>
          <w:p w14:paraId="431FD5D1" w14:textId="5C604759" w:rsidR="007C2104" w:rsidRPr="00856B12" w:rsidRDefault="007C2104" w:rsidP="007C2104">
            <w:pPr>
              <w:spacing w:after="0" w:line="240" w:lineRule="auto"/>
              <w:rPr>
                <w:rFonts w:eastAsia="Times New Roman" w:cstheme="minorHAnsi"/>
                <w:color w:val="000000"/>
                <w:sz w:val="20"/>
                <w:szCs w:val="20"/>
                <w:lang w:eastAsia="en-MY"/>
              </w:rPr>
            </w:pPr>
            <w:r w:rsidRPr="00856B12">
              <w:rPr>
                <w:rFonts w:eastAsia="Times New Roman" w:cstheme="minorHAnsi"/>
                <w:color w:val="000000"/>
                <w:sz w:val="20"/>
                <w:szCs w:val="20"/>
                <w:lang w:eastAsia="en-MY"/>
              </w:rPr>
              <w:t>None- respondents (</w:t>
            </w:r>
            <w:r w:rsidR="009F1A36" w:rsidRPr="009F1A36">
              <w:rPr>
                <w:rFonts w:eastAsia="Times New Roman" w:cstheme="minorHAnsi"/>
                <w:color w:val="000000"/>
                <w:sz w:val="20"/>
                <w:szCs w:val="20"/>
                <w:lang w:eastAsia="en-MY"/>
              </w:rPr>
              <w:t>reported comparable population as the denominator for the ASMR calculation</w:t>
            </w:r>
            <w:r w:rsidRPr="00856B12">
              <w:rPr>
                <w:rFonts w:eastAsia="Times New Roman" w:cstheme="minorHAnsi"/>
                <w:color w:val="000000"/>
                <w:sz w:val="20"/>
                <w:szCs w:val="20"/>
                <w:lang w:eastAsia="en-MY"/>
              </w:rPr>
              <w:t>)</w:t>
            </w:r>
          </w:p>
        </w:tc>
        <w:tc>
          <w:tcPr>
            <w:tcW w:w="423" w:type="dxa"/>
            <w:tcBorders>
              <w:top w:val="nil"/>
              <w:left w:val="nil"/>
              <w:bottom w:val="single" w:sz="4" w:space="0" w:color="auto"/>
              <w:right w:val="single" w:sz="4" w:space="0" w:color="auto"/>
            </w:tcBorders>
            <w:shd w:val="clear" w:color="auto" w:fill="auto"/>
            <w:noWrap/>
            <w:vAlign w:val="center"/>
            <w:hideMark/>
          </w:tcPr>
          <w:p w14:paraId="375A9E26"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noWrap/>
            <w:vAlign w:val="center"/>
            <w:hideMark/>
          </w:tcPr>
          <w:p w14:paraId="2A71EEDF"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7" w:type="dxa"/>
            <w:tcBorders>
              <w:top w:val="nil"/>
              <w:left w:val="nil"/>
              <w:bottom w:val="single" w:sz="4" w:space="0" w:color="auto"/>
              <w:right w:val="single" w:sz="4" w:space="0" w:color="auto"/>
            </w:tcBorders>
            <w:shd w:val="clear" w:color="auto" w:fill="auto"/>
            <w:noWrap/>
            <w:vAlign w:val="center"/>
            <w:hideMark/>
          </w:tcPr>
          <w:p w14:paraId="6FE5BD65"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noWrap/>
            <w:vAlign w:val="center"/>
            <w:hideMark/>
          </w:tcPr>
          <w:p w14:paraId="5B9FCA78"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noWrap/>
            <w:vAlign w:val="center"/>
            <w:hideMark/>
          </w:tcPr>
          <w:p w14:paraId="1C274453"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noWrap/>
            <w:vAlign w:val="center"/>
            <w:hideMark/>
          </w:tcPr>
          <w:p w14:paraId="2974D8C1"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noWrap/>
            <w:vAlign w:val="center"/>
            <w:hideMark/>
          </w:tcPr>
          <w:p w14:paraId="02AC2B39"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noWrap/>
            <w:vAlign w:val="center"/>
            <w:hideMark/>
          </w:tcPr>
          <w:p w14:paraId="2202EBA5"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noWrap/>
            <w:vAlign w:val="center"/>
            <w:hideMark/>
          </w:tcPr>
          <w:p w14:paraId="6516ECC9"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564" w:type="dxa"/>
            <w:tcBorders>
              <w:top w:val="nil"/>
              <w:left w:val="nil"/>
              <w:bottom w:val="single" w:sz="4" w:space="0" w:color="auto"/>
              <w:right w:val="single" w:sz="4" w:space="0" w:color="auto"/>
            </w:tcBorders>
            <w:shd w:val="clear" w:color="auto" w:fill="auto"/>
            <w:noWrap/>
            <w:vAlign w:val="center"/>
            <w:hideMark/>
          </w:tcPr>
          <w:p w14:paraId="3B86D5AE" w14:textId="1190E2F7" w:rsidR="007C2104" w:rsidRPr="00856B12" w:rsidRDefault="007C2104" w:rsidP="007C2104">
            <w:pPr>
              <w:spacing w:after="0" w:line="240" w:lineRule="auto"/>
              <w:jc w:val="center"/>
              <w:rPr>
                <w:rFonts w:eastAsia="Times New Roman" w:cstheme="minorHAnsi"/>
                <w:color w:val="000000"/>
                <w:sz w:val="40"/>
                <w:szCs w:val="40"/>
                <w:lang w:eastAsia="en-MY"/>
              </w:rPr>
            </w:pPr>
          </w:p>
        </w:tc>
        <w:tc>
          <w:tcPr>
            <w:tcW w:w="410" w:type="dxa"/>
            <w:tcBorders>
              <w:top w:val="nil"/>
              <w:left w:val="nil"/>
              <w:bottom w:val="single" w:sz="4" w:space="0" w:color="auto"/>
              <w:right w:val="single" w:sz="4" w:space="0" w:color="auto"/>
            </w:tcBorders>
            <w:shd w:val="clear" w:color="auto" w:fill="auto"/>
            <w:noWrap/>
            <w:vAlign w:val="center"/>
            <w:hideMark/>
          </w:tcPr>
          <w:p w14:paraId="3EC034F3"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87" w:type="dxa"/>
            <w:tcBorders>
              <w:top w:val="nil"/>
              <w:left w:val="nil"/>
              <w:bottom w:val="single" w:sz="4" w:space="0" w:color="auto"/>
              <w:right w:val="single" w:sz="4" w:space="0" w:color="auto"/>
            </w:tcBorders>
            <w:shd w:val="clear" w:color="auto" w:fill="auto"/>
            <w:noWrap/>
            <w:vAlign w:val="center"/>
            <w:hideMark/>
          </w:tcPr>
          <w:p w14:paraId="6EBC25B7"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87" w:type="dxa"/>
            <w:tcBorders>
              <w:top w:val="nil"/>
              <w:left w:val="nil"/>
              <w:bottom w:val="single" w:sz="4" w:space="0" w:color="auto"/>
              <w:right w:val="single" w:sz="4" w:space="0" w:color="auto"/>
            </w:tcBorders>
            <w:shd w:val="clear" w:color="auto" w:fill="auto"/>
            <w:noWrap/>
            <w:vAlign w:val="center"/>
            <w:hideMark/>
          </w:tcPr>
          <w:p w14:paraId="42FFDCB5"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87" w:type="dxa"/>
            <w:tcBorders>
              <w:top w:val="nil"/>
              <w:left w:val="nil"/>
              <w:bottom w:val="single" w:sz="4" w:space="0" w:color="auto"/>
              <w:right w:val="single" w:sz="4" w:space="0" w:color="auto"/>
            </w:tcBorders>
            <w:shd w:val="clear" w:color="auto" w:fill="auto"/>
            <w:noWrap/>
            <w:vAlign w:val="center"/>
            <w:hideMark/>
          </w:tcPr>
          <w:p w14:paraId="6CC2F613" w14:textId="56EA3740" w:rsidR="007C2104" w:rsidRPr="00856B12" w:rsidRDefault="007C2104" w:rsidP="007C2104">
            <w:pPr>
              <w:spacing w:after="0" w:line="240" w:lineRule="auto"/>
              <w:jc w:val="center"/>
              <w:rPr>
                <w:rFonts w:eastAsia="Times New Roman" w:cstheme="minorHAnsi"/>
                <w:color w:val="000000"/>
                <w:sz w:val="40"/>
                <w:szCs w:val="40"/>
                <w:lang w:eastAsia="en-MY"/>
              </w:rPr>
            </w:pPr>
          </w:p>
        </w:tc>
        <w:tc>
          <w:tcPr>
            <w:tcW w:w="487" w:type="dxa"/>
            <w:tcBorders>
              <w:top w:val="nil"/>
              <w:left w:val="nil"/>
              <w:bottom w:val="single" w:sz="4" w:space="0" w:color="auto"/>
              <w:right w:val="single" w:sz="4" w:space="0" w:color="auto"/>
            </w:tcBorders>
            <w:shd w:val="clear" w:color="auto" w:fill="auto"/>
            <w:noWrap/>
            <w:vAlign w:val="center"/>
            <w:hideMark/>
          </w:tcPr>
          <w:p w14:paraId="0E672D71"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r>
      <w:tr w:rsidR="009C3CB8" w:rsidRPr="00856B12" w14:paraId="702BEEA2" w14:textId="77777777" w:rsidTr="009C3CB8">
        <w:trPr>
          <w:trHeight w:val="1152"/>
        </w:trPr>
        <w:tc>
          <w:tcPr>
            <w:tcW w:w="260" w:type="dxa"/>
            <w:tcBorders>
              <w:top w:val="nil"/>
              <w:left w:val="single" w:sz="4" w:space="0" w:color="auto"/>
              <w:bottom w:val="single" w:sz="4" w:space="0" w:color="auto"/>
              <w:right w:val="single" w:sz="4" w:space="0" w:color="auto"/>
            </w:tcBorders>
            <w:shd w:val="clear" w:color="auto" w:fill="auto"/>
            <w:noWrap/>
            <w:vAlign w:val="center"/>
            <w:hideMark/>
          </w:tcPr>
          <w:p w14:paraId="6B3D23EB" w14:textId="77777777" w:rsidR="007C2104" w:rsidRPr="00856B12" w:rsidRDefault="007C2104" w:rsidP="007C2104">
            <w:pPr>
              <w:spacing w:after="0" w:line="240" w:lineRule="auto"/>
              <w:rPr>
                <w:rFonts w:eastAsia="Times New Roman" w:cstheme="minorHAnsi"/>
                <w:color w:val="000000"/>
                <w:sz w:val="20"/>
                <w:szCs w:val="20"/>
                <w:lang w:eastAsia="en-MY"/>
              </w:rPr>
            </w:pPr>
            <w:r w:rsidRPr="00856B12">
              <w:rPr>
                <w:rFonts w:eastAsia="Times New Roman" w:cstheme="minorHAnsi"/>
                <w:color w:val="000000"/>
                <w:sz w:val="20"/>
                <w:szCs w:val="20"/>
                <w:lang w:eastAsia="en-MY"/>
              </w:rPr>
              <w:t> </w:t>
            </w:r>
          </w:p>
        </w:tc>
        <w:tc>
          <w:tcPr>
            <w:tcW w:w="2016" w:type="dxa"/>
            <w:tcBorders>
              <w:top w:val="nil"/>
              <w:left w:val="nil"/>
              <w:bottom w:val="single" w:sz="4" w:space="0" w:color="auto"/>
              <w:right w:val="single" w:sz="4" w:space="0" w:color="auto"/>
            </w:tcBorders>
            <w:shd w:val="clear" w:color="auto" w:fill="auto"/>
            <w:vAlign w:val="center"/>
            <w:hideMark/>
          </w:tcPr>
          <w:p w14:paraId="2397D0C1" w14:textId="1F19B172" w:rsidR="007C2104" w:rsidRPr="00856B12" w:rsidRDefault="007C2104" w:rsidP="007C2104">
            <w:pPr>
              <w:spacing w:after="0" w:line="240" w:lineRule="auto"/>
              <w:rPr>
                <w:rFonts w:eastAsia="Times New Roman" w:cstheme="minorHAnsi"/>
                <w:color w:val="000000"/>
                <w:sz w:val="20"/>
                <w:szCs w:val="20"/>
                <w:lang w:eastAsia="en-MY"/>
              </w:rPr>
            </w:pPr>
            <w:r w:rsidRPr="00856B12">
              <w:rPr>
                <w:rFonts w:eastAsia="Times New Roman" w:cstheme="minorHAnsi"/>
                <w:color w:val="000000"/>
                <w:sz w:val="20"/>
                <w:szCs w:val="20"/>
                <w:lang w:eastAsia="en-MY"/>
              </w:rPr>
              <w:t>Ascertainment of exposure or outcome (defined premature mortality with age range)</w:t>
            </w:r>
          </w:p>
        </w:tc>
        <w:tc>
          <w:tcPr>
            <w:tcW w:w="423" w:type="dxa"/>
            <w:tcBorders>
              <w:top w:val="nil"/>
              <w:left w:val="nil"/>
              <w:bottom w:val="single" w:sz="4" w:space="0" w:color="auto"/>
              <w:right w:val="single" w:sz="4" w:space="0" w:color="auto"/>
            </w:tcBorders>
            <w:shd w:val="clear" w:color="auto" w:fill="auto"/>
            <w:vAlign w:val="center"/>
            <w:hideMark/>
          </w:tcPr>
          <w:p w14:paraId="123042A0"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r w:rsidRPr="00856B12">
              <w:rPr>
                <w:rFonts w:eastAsia="Times New Roman" w:cstheme="minorHAnsi"/>
                <w:color w:val="000000"/>
                <w:sz w:val="40"/>
                <w:szCs w:val="40"/>
                <w:lang w:eastAsia="en-MY"/>
              </w:rPr>
              <w:br/>
              <w:t>*</w:t>
            </w:r>
          </w:p>
        </w:tc>
        <w:tc>
          <w:tcPr>
            <w:tcW w:w="424" w:type="dxa"/>
            <w:tcBorders>
              <w:top w:val="nil"/>
              <w:left w:val="nil"/>
              <w:bottom w:val="single" w:sz="4" w:space="0" w:color="auto"/>
              <w:right w:val="single" w:sz="4" w:space="0" w:color="auto"/>
            </w:tcBorders>
            <w:shd w:val="clear" w:color="auto" w:fill="auto"/>
            <w:vAlign w:val="center"/>
            <w:hideMark/>
          </w:tcPr>
          <w:p w14:paraId="6078A4AD" w14:textId="6F1D7645"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r w:rsidRPr="00856B12">
              <w:rPr>
                <w:rFonts w:eastAsia="Times New Roman" w:cstheme="minorHAnsi"/>
                <w:color w:val="000000"/>
                <w:sz w:val="40"/>
                <w:szCs w:val="40"/>
                <w:lang w:eastAsia="en-MY"/>
              </w:rPr>
              <w:br/>
            </w:r>
          </w:p>
        </w:tc>
        <w:tc>
          <w:tcPr>
            <w:tcW w:w="427" w:type="dxa"/>
            <w:tcBorders>
              <w:top w:val="nil"/>
              <w:left w:val="nil"/>
              <w:bottom w:val="single" w:sz="4" w:space="0" w:color="auto"/>
              <w:right w:val="single" w:sz="4" w:space="0" w:color="auto"/>
            </w:tcBorders>
            <w:shd w:val="clear" w:color="auto" w:fill="auto"/>
            <w:vAlign w:val="center"/>
            <w:hideMark/>
          </w:tcPr>
          <w:p w14:paraId="0F5275AA"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r w:rsidRPr="00856B12">
              <w:rPr>
                <w:rFonts w:eastAsia="Times New Roman" w:cstheme="minorHAnsi"/>
                <w:color w:val="000000"/>
                <w:sz w:val="40"/>
                <w:szCs w:val="40"/>
                <w:lang w:eastAsia="en-MY"/>
              </w:rPr>
              <w:br/>
              <w:t>*</w:t>
            </w:r>
          </w:p>
        </w:tc>
        <w:tc>
          <w:tcPr>
            <w:tcW w:w="424" w:type="dxa"/>
            <w:tcBorders>
              <w:top w:val="nil"/>
              <w:left w:val="nil"/>
              <w:bottom w:val="single" w:sz="4" w:space="0" w:color="auto"/>
              <w:right w:val="single" w:sz="4" w:space="0" w:color="auto"/>
            </w:tcBorders>
            <w:shd w:val="clear" w:color="auto" w:fill="auto"/>
            <w:vAlign w:val="center"/>
            <w:hideMark/>
          </w:tcPr>
          <w:p w14:paraId="6978B50D"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r w:rsidRPr="00856B12">
              <w:rPr>
                <w:rFonts w:eastAsia="Times New Roman" w:cstheme="minorHAnsi"/>
                <w:color w:val="000000"/>
                <w:sz w:val="40"/>
                <w:szCs w:val="40"/>
                <w:lang w:eastAsia="en-MY"/>
              </w:rPr>
              <w:br/>
              <w:t>*</w:t>
            </w:r>
          </w:p>
        </w:tc>
        <w:tc>
          <w:tcPr>
            <w:tcW w:w="424" w:type="dxa"/>
            <w:tcBorders>
              <w:top w:val="nil"/>
              <w:left w:val="nil"/>
              <w:bottom w:val="single" w:sz="4" w:space="0" w:color="auto"/>
              <w:right w:val="single" w:sz="4" w:space="0" w:color="auto"/>
            </w:tcBorders>
            <w:shd w:val="clear" w:color="auto" w:fill="auto"/>
            <w:vAlign w:val="center"/>
            <w:hideMark/>
          </w:tcPr>
          <w:p w14:paraId="56C699B3"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r w:rsidRPr="00856B12">
              <w:rPr>
                <w:rFonts w:eastAsia="Times New Roman" w:cstheme="minorHAnsi"/>
                <w:color w:val="000000"/>
                <w:sz w:val="40"/>
                <w:szCs w:val="40"/>
                <w:lang w:eastAsia="en-MY"/>
              </w:rPr>
              <w:br/>
              <w:t>*</w:t>
            </w:r>
          </w:p>
        </w:tc>
        <w:tc>
          <w:tcPr>
            <w:tcW w:w="424" w:type="dxa"/>
            <w:tcBorders>
              <w:top w:val="nil"/>
              <w:left w:val="nil"/>
              <w:bottom w:val="single" w:sz="4" w:space="0" w:color="auto"/>
              <w:right w:val="single" w:sz="4" w:space="0" w:color="auto"/>
            </w:tcBorders>
            <w:shd w:val="clear" w:color="auto" w:fill="auto"/>
            <w:vAlign w:val="center"/>
            <w:hideMark/>
          </w:tcPr>
          <w:p w14:paraId="1C034A09"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r w:rsidRPr="00856B12">
              <w:rPr>
                <w:rFonts w:eastAsia="Times New Roman" w:cstheme="minorHAnsi"/>
                <w:color w:val="000000"/>
                <w:sz w:val="40"/>
                <w:szCs w:val="40"/>
                <w:lang w:eastAsia="en-MY"/>
              </w:rPr>
              <w:br/>
              <w:t>*</w:t>
            </w:r>
          </w:p>
        </w:tc>
        <w:tc>
          <w:tcPr>
            <w:tcW w:w="424" w:type="dxa"/>
            <w:tcBorders>
              <w:top w:val="nil"/>
              <w:left w:val="nil"/>
              <w:bottom w:val="single" w:sz="4" w:space="0" w:color="auto"/>
              <w:right w:val="single" w:sz="4" w:space="0" w:color="auto"/>
            </w:tcBorders>
            <w:shd w:val="clear" w:color="auto" w:fill="auto"/>
            <w:vAlign w:val="center"/>
            <w:hideMark/>
          </w:tcPr>
          <w:p w14:paraId="453C0539"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r w:rsidRPr="00856B12">
              <w:rPr>
                <w:rFonts w:eastAsia="Times New Roman" w:cstheme="minorHAnsi"/>
                <w:color w:val="000000"/>
                <w:sz w:val="40"/>
                <w:szCs w:val="40"/>
                <w:lang w:eastAsia="en-MY"/>
              </w:rPr>
              <w:br/>
              <w:t>*</w:t>
            </w:r>
          </w:p>
        </w:tc>
        <w:tc>
          <w:tcPr>
            <w:tcW w:w="424" w:type="dxa"/>
            <w:tcBorders>
              <w:top w:val="nil"/>
              <w:left w:val="nil"/>
              <w:bottom w:val="single" w:sz="4" w:space="0" w:color="auto"/>
              <w:right w:val="single" w:sz="4" w:space="0" w:color="auto"/>
            </w:tcBorders>
            <w:shd w:val="clear" w:color="auto" w:fill="auto"/>
            <w:vAlign w:val="center"/>
            <w:hideMark/>
          </w:tcPr>
          <w:p w14:paraId="2AA14043"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r w:rsidRPr="00856B12">
              <w:rPr>
                <w:rFonts w:eastAsia="Times New Roman" w:cstheme="minorHAnsi"/>
                <w:color w:val="000000"/>
                <w:sz w:val="40"/>
                <w:szCs w:val="40"/>
                <w:lang w:eastAsia="en-MY"/>
              </w:rPr>
              <w:br/>
              <w:t>*</w:t>
            </w:r>
          </w:p>
        </w:tc>
        <w:tc>
          <w:tcPr>
            <w:tcW w:w="424" w:type="dxa"/>
            <w:tcBorders>
              <w:top w:val="nil"/>
              <w:left w:val="nil"/>
              <w:bottom w:val="single" w:sz="4" w:space="0" w:color="auto"/>
              <w:right w:val="single" w:sz="4" w:space="0" w:color="auto"/>
            </w:tcBorders>
            <w:shd w:val="clear" w:color="auto" w:fill="auto"/>
            <w:vAlign w:val="center"/>
            <w:hideMark/>
          </w:tcPr>
          <w:p w14:paraId="072B1B0B"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r w:rsidRPr="00856B12">
              <w:rPr>
                <w:rFonts w:eastAsia="Times New Roman" w:cstheme="minorHAnsi"/>
                <w:color w:val="000000"/>
                <w:sz w:val="40"/>
                <w:szCs w:val="40"/>
                <w:lang w:eastAsia="en-MY"/>
              </w:rPr>
              <w:br/>
              <w:t>*</w:t>
            </w:r>
          </w:p>
        </w:tc>
        <w:tc>
          <w:tcPr>
            <w:tcW w:w="564" w:type="dxa"/>
            <w:tcBorders>
              <w:top w:val="nil"/>
              <w:left w:val="nil"/>
              <w:bottom w:val="single" w:sz="4" w:space="0" w:color="auto"/>
              <w:right w:val="single" w:sz="4" w:space="0" w:color="auto"/>
            </w:tcBorders>
            <w:shd w:val="clear" w:color="auto" w:fill="auto"/>
            <w:vAlign w:val="center"/>
            <w:hideMark/>
          </w:tcPr>
          <w:p w14:paraId="1BB91A2A"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r w:rsidRPr="00856B12">
              <w:rPr>
                <w:rFonts w:eastAsia="Times New Roman" w:cstheme="minorHAnsi"/>
                <w:color w:val="000000"/>
                <w:sz w:val="40"/>
                <w:szCs w:val="40"/>
                <w:lang w:eastAsia="en-MY"/>
              </w:rPr>
              <w:br/>
              <w:t>*</w:t>
            </w:r>
          </w:p>
        </w:tc>
        <w:tc>
          <w:tcPr>
            <w:tcW w:w="410" w:type="dxa"/>
            <w:tcBorders>
              <w:top w:val="nil"/>
              <w:left w:val="nil"/>
              <w:bottom w:val="single" w:sz="4" w:space="0" w:color="auto"/>
              <w:right w:val="single" w:sz="4" w:space="0" w:color="auto"/>
            </w:tcBorders>
            <w:shd w:val="clear" w:color="auto" w:fill="auto"/>
            <w:vAlign w:val="center"/>
            <w:hideMark/>
          </w:tcPr>
          <w:p w14:paraId="272D7455"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r w:rsidRPr="00856B12">
              <w:rPr>
                <w:rFonts w:eastAsia="Times New Roman" w:cstheme="minorHAnsi"/>
                <w:color w:val="000000"/>
                <w:sz w:val="40"/>
                <w:szCs w:val="40"/>
                <w:lang w:eastAsia="en-MY"/>
              </w:rPr>
              <w:br/>
              <w:t>*</w:t>
            </w:r>
          </w:p>
        </w:tc>
        <w:tc>
          <w:tcPr>
            <w:tcW w:w="487" w:type="dxa"/>
            <w:tcBorders>
              <w:top w:val="nil"/>
              <w:left w:val="nil"/>
              <w:bottom w:val="single" w:sz="4" w:space="0" w:color="auto"/>
              <w:right w:val="single" w:sz="4" w:space="0" w:color="auto"/>
            </w:tcBorders>
            <w:shd w:val="clear" w:color="auto" w:fill="auto"/>
            <w:vAlign w:val="center"/>
            <w:hideMark/>
          </w:tcPr>
          <w:p w14:paraId="15D4A7C4"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r w:rsidRPr="00856B12">
              <w:rPr>
                <w:rFonts w:eastAsia="Times New Roman" w:cstheme="minorHAnsi"/>
                <w:color w:val="000000"/>
                <w:sz w:val="40"/>
                <w:szCs w:val="40"/>
                <w:lang w:eastAsia="en-MY"/>
              </w:rPr>
              <w:br/>
              <w:t>*</w:t>
            </w:r>
          </w:p>
        </w:tc>
        <w:tc>
          <w:tcPr>
            <w:tcW w:w="487" w:type="dxa"/>
            <w:tcBorders>
              <w:top w:val="nil"/>
              <w:left w:val="nil"/>
              <w:bottom w:val="single" w:sz="4" w:space="0" w:color="auto"/>
              <w:right w:val="single" w:sz="4" w:space="0" w:color="auto"/>
            </w:tcBorders>
            <w:shd w:val="clear" w:color="auto" w:fill="auto"/>
            <w:vAlign w:val="center"/>
            <w:hideMark/>
          </w:tcPr>
          <w:p w14:paraId="1A34B73D"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r w:rsidRPr="00856B12">
              <w:rPr>
                <w:rFonts w:eastAsia="Times New Roman" w:cstheme="minorHAnsi"/>
                <w:color w:val="000000"/>
                <w:sz w:val="40"/>
                <w:szCs w:val="40"/>
                <w:lang w:eastAsia="en-MY"/>
              </w:rPr>
              <w:br/>
              <w:t>*</w:t>
            </w:r>
          </w:p>
        </w:tc>
        <w:tc>
          <w:tcPr>
            <w:tcW w:w="487" w:type="dxa"/>
            <w:tcBorders>
              <w:top w:val="nil"/>
              <w:left w:val="nil"/>
              <w:bottom w:val="single" w:sz="4" w:space="0" w:color="auto"/>
              <w:right w:val="single" w:sz="4" w:space="0" w:color="auto"/>
            </w:tcBorders>
            <w:shd w:val="clear" w:color="auto" w:fill="auto"/>
            <w:vAlign w:val="center"/>
            <w:hideMark/>
          </w:tcPr>
          <w:p w14:paraId="73665901"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r w:rsidRPr="00856B12">
              <w:rPr>
                <w:rFonts w:eastAsia="Times New Roman" w:cstheme="minorHAnsi"/>
                <w:color w:val="000000"/>
                <w:sz w:val="40"/>
                <w:szCs w:val="40"/>
                <w:lang w:eastAsia="en-MY"/>
              </w:rPr>
              <w:br/>
              <w:t>*</w:t>
            </w:r>
          </w:p>
        </w:tc>
        <w:tc>
          <w:tcPr>
            <w:tcW w:w="487" w:type="dxa"/>
            <w:tcBorders>
              <w:top w:val="nil"/>
              <w:left w:val="nil"/>
              <w:bottom w:val="single" w:sz="4" w:space="0" w:color="auto"/>
              <w:right w:val="single" w:sz="4" w:space="0" w:color="auto"/>
            </w:tcBorders>
            <w:shd w:val="clear" w:color="auto" w:fill="auto"/>
            <w:vAlign w:val="center"/>
            <w:hideMark/>
          </w:tcPr>
          <w:p w14:paraId="38715DE5"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r w:rsidRPr="00856B12">
              <w:rPr>
                <w:rFonts w:eastAsia="Times New Roman" w:cstheme="minorHAnsi"/>
                <w:color w:val="000000"/>
                <w:sz w:val="40"/>
                <w:szCs w:val="40"/>
                <w:lang w:eastAsia="en-MY"/>
              </w:rPr>
              <w:br/>
              <w:t>*</w:t>
            </w:r>
          </w:p>
        </w:tc>
      </w:tr>
      <w:tr w:rsidR="009C3CB8" w:rsidRPr="00856B12" w14:paraId="03EA3190" w14:textId="77777777" w:rsidTr="009C3CB8">
        <w:trPr>
          <w:trHeight w:val="288"/>
        </w:trPr>
        <w:tc>
          <w:tcPr>
            <w:tcW w:w="22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6EB1E3" w14:textId="77777777" w:rsidR="007C2104" w:rsidRPr="00856B12" w:rsidRDefault="007C2104" w:rsidP="007C2104">
            <w:pPr>
              <w:spacing w:after="0" w:line="240" w:lineRule="auto"/>
              <w:rPr>
                <w:rFonts w:eastAsia="Times New Roman" w:cstheme="minorHAnsi"/>
                <w:color w:val="000000"/>
                <w:sz w:val="20"/>
                <w:szCs w:val="20"/>
                <w:lang w:eastAsia="en-MY"/>
              </w:rPr>
            </w:pPr>
            <w:r w:rsidRPr="00856B12">
              <w:rPr>
                <w:rFonts w:eastAsia="Times New Roman" w:cstheme="minorHAnsi"/>
                <w:color w:val="000000"/>
                <w:sz w:val="20"/>
                <w:szCs w:val="20"/>
                <w:lang w:val="en-US" w:eastAsia="en-MY"/>
              </w:rPr>
              <w:t>Comparability</w:t>
            </w:r>
          </w:p>
        </w:tc>
        <w:tc>
          <w:tcPr>
            <w:tcW w:w="423" w:type="dxa"/>
            <w:tcBorders>
              <w:top w:val="nil"/>
              <w:left w:val="nil"/>
              <w:bottom w:val="single" w:sz="4" w:space="0" w:color="auto"/>
              <w:right w:val="single" w:sz="4" w:space="0" w:color="auto"/>
            </w:tcBorders>
            <w:shd w:val="clear" w:color="auto" w:fill="auto"/>
            <w:noWrap/>
            <w:vAlign w:val="bottom"/>
            <w:hideMark/>
          </w:tcPr>
          <w:p w14:paraId="11AB472E" w14:textId="77777777" w:rsidR="007C2104" w:rsidRPr="00856B12" w:rsidRDefault="007C2104" w:rsidP="007C2104">
            <w:pPr>
              <w:spacing w:after="0" w:line="240" w:lineRule="auto"/>
              <w:rPr>
                <w:rFonts w:eastAsia="Times New Roman" w:cstheme="minorHAnsi"/>
                <w:color w:val="000000"/>
                <w:lang w:eastAsia="en-MY"/>
              </w:rPr>
            </w:pPr>
            <w:r w:rsidRPr="00856B12">
              <w:rPr>
                <w:rFonts w:eastAsia="Times New Roman" w:cstheme="minorHAnsi"/>
                <w:color w:val="000000"/>
                <w:lang w:eastAsia="en-MY"/>
              </w:rPr>
              <w:t> </w:t>
            </w:r>
          </w:p>
        </w:tc>
        <w:tc>
          <w:tcPr>
            <w:tcW w:w="424" w:type="dxa"/>
            <w:tcBorders>
              <w:top w:val="nil"/>
              <w:left w:val="nil"/>
              <w:bottom w:val="single" w:sz="4" w:space="0" w:color="auto"/>
              <w:right w:val="single" w:sz="4" w:space="0" w:color="auto"/>
            </w:tcBorders>
            <w:shd w:val="clear" w:color="auto" w:fill="auto"/>
            <w:noWrap/>
            <w:vAlign w:val="bottom"/>
            <w:hideMark/>
          </w:tcPr>
          <w:p w14:paraId="72D670E5" w14:textId="77777777" w:rsidR="007C2104" w:rsidRPr="00856B12" w:rsidRDefault="007C2104" w:rsidP="007C2104">
            <w:pPr>
              <w:spacing w:after="0" w:line="240" w:lineRule="auto"/>
              <w:rPr>
                <w:rFonts w:eastAsia="Times New Roman" w:cstheme="minorHAnsi"/>
                <w:color w:val="000000"/>
                <w:lang w:eastAsia="en-MY"/>
              </w:rPr>
            </w:pPr>
            <w:r w:rsidRPr="00856B12">
              <w:rPr>
                <w:rFonts w:eastAsia="Times New Roman" w:cstheme="minorHAnsi"/>
                <w:color w:val="000000"/>
                <w:lang w:eastAsia="en-MY"/>
              </w:rPr>
              <w:t> </w:t>
            </w:r>
          </w:p>
        </w:tc>
        <w:tc>
          <w:tcPr>
            <w:tcW w:w="427" w:type="dxa"/>
            <w:tcBorders>
              <w:top w:val="nil"/>
              <w:left w:val="nil"/>
              <w:bottom w:val="single" w:sz="4" w:space="0" w:color="auto"/>
              <w:right w:val="single" w:sz="4" w:space="0" w:color="auto"/>
            </w:tcBorders>
            <w:shd w:val="clear" w:color="auto" w:fill="auto"/>
            <w:noWrap/>
            <w:vAlign w:val="bottom"/>
            <w:hideMark/>
          </w:tcPr>
          <w:p w14:paraId="27B60272" w14:textId="77777777" w:rsidR="007C2104" w:rsidRPr="00856B12" w:rsidRDefault="007C2104" w:rsidP="007C2104">
            <w:pPr>
              <w:spacing w:after="0" w:line="240" w:lineRule="auto"/>
              <w:rPr>
                <w:rFonts w:eastAsia="Times New Roman" w:cstheme="minorHAnsi"/>
                <w:color w:val="000000"/>
                <w:lang w:eastAsia="en-MY"/>
              </w:rPr>
            </w:pPr>
            <w:r w:rsidRPr="00856B12">
              <w:rPr>
                <w:rFonts w:eastAsia="Times New Roman" w:cstheme="minorHAnsi"/>
                <w:color w:val="000000"/>
                <w:lang w:eastAsia="en-MY"/>
              </w:rPr>
              <w:t> </w:t>
            </w:r>
          </w:p>
        </w:tc>
        <w:tc>
          <w:tcPr>
            <w:tcW w:w="424" w:type="dxa"/>
            <w:tcBorders>
              <w:top w:val="nil"/>
              <w:left w:val="nil"/>
              <w:bottom w:val="single" w:sz="4" w:space="0" w:color="auto"/>
              <w:right w:val="single" w:sz="4" w:space="0" w:color="auto"/>
            </w:tcBorders>
            <w:shd w:val="clear" w:color="auto" w:fill="auto"/>
            <w:noWrap/>
            <w:vAlign w:val="bottom"/>
            <w:hideMark/>
          </w:tcPr>
          <w:p w14:paraId="0C888FA2" w14:textId="77777777" w:rsidR="007C2104" w:rsidRPr="00856B12" w:rsidRDefault="007C2104" w:rsidP="007C2104">
            <w:pPr>
              <w:spacing w:after="0" w:line="240" w:lineRule="auto"/>
              <w:rPr>
                <w:rFonts w:eastAsia="Times New Roman" w:cstheme="minorHAnsi"/>
                <w:color w:val="000000"/>
                <w:lang w:eastAsia="en-MY"/>
              </w:rPr>
            </w:pPr>
            <w:r w:rsidRPr="00856B12">
              <w:rPr>
                <w:rFonts w:eastAsia="Times New Roman" w:cstheme="minorHAnsi"/>
                <w:color w:val="000000"/>
                <w:lang w:eastAsia="en-MY"/>
              </w:rPr>
              <w:t> </w:t>
            </w:r>
          </w:p>
        </w:tc>
        <w:tc>
          <w:tcPr>
            <w:tcW w:w="424" w:type="dxa"/>
            <w:tcBorders>
              <w:top w:val="nil"/>
              <w:left w:val="nil"/>
              <w:bottom w:val="single" w:sz="4" w:space="0" w:color="auto"/>
              <w:right w:val="single" w:sz="4" w:space="0" w:color="auto"/>
            </w:tcBorders>
            <w:shd w:val="clear" w:color="auto" w:fill="auto"/>
            <w:noWrap/>
            <w:vAlign w:val="bottom"/>
            <w:hideMark/>
          </w:tcPr>
          <w:p w14:paraId="6DFAE083" w14:textId="77777777" w:rsidR="007C2104" w:rsidRPr="00856B12" w:rsidRDefault="007C2104" w:rsidP="007C2104">
            <w:pPr>
              <w:spacing w:after="0" w:line="240" w:lineRule="auto"/>
              <w:rPr>
                <w:rFonts w:eastAsia="Times New Roman" w:cstheme="minorHAnsi"/>
                <w:color w:val="000000"/>
                <w:lang w:eastAsia="en-MY"/>
              </w:rPr>
            </w:pPr>
            <w:r w:rsidRPr="00856B12">
              <w:rPr>
                <w:rFonts w:eastAsia="Times New Roman" w:cstheme="minorHAnsi"/>
                <w:color w:val="000000"/>
                <w:lang w:eastAsia="en-MY"/>
              </w:rPr>
              <w:t> </w:t>
            </w:r>
          </w:p>
        </w:tc>
        <w:tc>
          <w:tcPr>
            <w:tcW w:w="424" w:type="dxa"/>
            <w:tcBorders>
              <w:top w:val="nil"/>
              <w:left w:val="nil"/>
              <w:bottom w:val="single" w:sz="4" w:space="0" w:color="auto"/>
              <w:right w:val="single" w:sz="4" w:space="0" w:color="auto"/>
            </w:tcBorders>
            <w:shd w:val="clear" w:color="auto" w:fill="auto"/>
            <w:noWrap/>
            <w:vAlign w:val="bottom"/>
            <w:hideMark/>
          </w:tcPr>
          <w:p w14:paraId="4C83F74D" w14:textId="77777777" w:rsidR="007C2104" w:rsidRPr="00856B12" w:rsidRDefault="007C2104" w:rsidP="007C2104">
            <w:pPr>
              <w:spacing w:after="0" w:line="240" w:lineRule="auto"/>
              <w:rPr>
                <w:rFonts w:eastAsia="Times New Roman" w:cstheme="minorHAnsi"/>
                <w:color w:val="000000"/>
                <w:lang w:eastAsia="en-MY"/>
              </w:rPr>
            </w:pPr>
            <w:r w:rsidRPr="00856B12">
              <w:rPr>
                <w:rFonts w:eastAsia="Times New Roman" w:cstheme="minorHAnsi"/>
                <w:color w:val="000000"/>
                <w:lang w:eastAsia="en-MY"/>
              </w:rPr>
              <w:t> </w:t>
            </w:r>
          </w:p>
        </w:tc>
        <w:tc>
          <w:tcPr>
            <w:tcW w:w="424" w:type="dxa"/>
            <w:tcBorders>
              <w:top w:val="nil"/>
              <w:left w:val="nil"/>
              <w:bottom w:val="single" w:sz="4" w:space="0" w:color="auto"/>
              <w:right w:val="single" w:sz="4" w:space="0" w:color="auto"/>
            </w:tcBorders>
            <w:shd w:val="clear" w:color="auto" w:fill="auto"/>
            <w:noWrap/>
            <w:vAlign w:val="bottom"/>
            <w:hideMark/>
          </w:tcPr>
          <w:p w14:paraId="7DB32C98" w14:textId="77777777" w:rsidR="007C2104" w:rsidRPr="00856B12" w:rsidRDefault="007C2104" w:rsidP="007C2104">
            <w:pPr>
              <w:spacing w:after="0" w:line="240" w:lineRule="auto"/>
              <w:rPr>
                <w:rFonts w:eastAsia="Times New Roman" w:cstheme="minorHAnsi"/>
                <w:color w:val="000000"/>
                <w:lang w:eastAsia="en-MY"/>
              </w:rPr>
            </w:pPr>
            <w:r w:rsidRPr="00856B12">
              <w:rPr>
                <w:rFonts w:eastAsia="Times New Roman" w:cstheme="minorHAnsi"/>
                <w:color w:val="000000"/>
                <w:lang w:eastAsia="en-MY"/>
              </w:rPr>
              <w:t> </w:t>
            </w:r>
          </w:p>
        </w:tc>
        <w:tc>
          <w:tcPr>
            <w:tcW w:w="424" w:type="dxa"/>
            <w:tcBorders>
              <w:top w:val="nil"/>
              <w:left w:val="nil"/>
              <w:bottom w:val="single" w:sz="4" w:space="0" w:color="auto"/>
              <w:right w:val="single" w:sz="4" w:space="0" w:color="auto"/>
            </w:tcBorders>
            <w:shd w:val="clear" w:color="auto" w:fill="auto"/>
            <w:noWrap/>
            <w:vAlign w:val="bottom"/>
            <w:hideMark/>
          </w:tcPr>
          <w:p w14:paraId="5DC2CB70" w14:textId="77777777" w:rsidR="007C2104" w:rsidRPr="00856B12" w:rsidRDefault="007C2104" w:rsidP="007C2104">
            <w:pPr>
              <w:spacing w:after="0" w:line="240" w:lineRule="auto"/>
              <w:rPr>
                <w:rFonts w:eastAsia="Times New Roman" w:cstheme="minorHAnsi"/>
                <w:color w:val="000000"/>
                <w:lang w:eastAsia="en-MY"/>
              </w:rPr>
            </w:pPr>
            <w:r w:rsidRPr="00856B12">
              <w:rPr>
                <w:rFonts w:eastAsia="Times New Roman" w:cstheme="minorHAnsi"/>
                <w:color w:val="000000"/>
                <w:lang w:eastAsia="en-MY"/>
              </w:rPr>
              <w:t> </w:t>
            </w:r>
          </w:p>
        </w:tc>
        <w:tc>
          <w:tcPr>
            <w:tcW w:w="424" w:type="dxa"/>
            <w:tcBorders>
              <w:top w:val="nil"/>
              <w:left w:val="nil"/>
              <w:bottom w:val="single" w:sz="4" w:space="0" w:color="auto"/>
              <w:right w:val="single" w:sz="4" w:space="0" w:color="auto"/>
            </w:tcBorders>
            <w:shd w:val="clear" w:color="auto" w:fill="auto"/>
            <w:noWrap/>
            <w:vAlign w:val="bottom"/>
            <w:hideMark/>
          </w:tcPr>
          <w:p w14:paraId="15036A39" w14:textId="77777777" w:rsidR="007C2104" w:rsidRPr="00856B12" w:rsidRDefault="007C2104" w:rsidP="007C2104">
            <w:pPr>
              <w:spacing w:after="0" w:line="240" w:lineRule="auto"/>
              <w:rPr>
                <w:rFonts w:eastAsia="Times New Roman" w:cstheme="minorHAnsi"/>
                <w:color w:val="000000"/>
                <w:lang w:eastAsia="en-MY"/>
              </w:rPr>
            </w:pPr>
            <w:r w:rsidRPr="00856B12">
              <w:rPr>
                <w:rFonts w:eastAsia="Times New Roman" w:cstheme="minorHAnsi"/>
                <w:color w:val="000000"/>
                <w:lang w:eastAsia="en-MY"/>
              </w:rPr>
              <w:t> </w:t>
            </w:r>
          </w:p>
        </w:tc>
        <w:tc>
          <w:tcPr>
            <w:tcW w:w="564" w:type="dxa"/>
            <w:tcBorders>
              <w:top w:val="nil"/>
              <w:left w:val="nil"/>
              <w:bottom w:val="single" w:sz="4" w:space="0" w:color="auto"/>
              <w:right w:val="single" w:sz="4" w:space="0" w:color="auto"/>
            </w:tcBorders>
            <w:shd w:val="clear" w:color="auto" w:fill="auto"/>
            <w:noWrap/>
            <w:vAlign w:val="bottom"/>
            <w:hideMark/>
          </w:tcPr>
          <w:p w14:paraId="3F0EBAB7" w14:textId="77777777" w:rsidR="007C2104" w:rsidRPr="00856B12" w:rsidRDefault="007C2104" w:rsidP="007C2104">
            <w:pPr>
              <w:spacing w:after="0" w:line="240" w:lineRule="auto"/>
              <w:rPr>
                <w:rFonts w:eastAsia="Times New Roman" w:cstheme="minorHAnsi"/>
                <w:color w:val="000000"/>
                <w:lang w:eastAsia="en-MY"/>
              </w:rPr>
            </w:pPr>
            <w:r w:rsidRPr="00856B12">
              <w:rPr>
                <w:rFonts w:eastAsia="Times New Roman" w:cstheme="minorHAnsi"/>
                <w:color w:val="000000"/>
                <w:lang w:eastAsia="en-MY"/>
              </w:rPr>
              <w:t> </w:t>
            </w:r>
          </w:p>
        </w:tc>
        <w:tc>
          <w:tcPr>
            <w:tcW w:w="410" w:type="dxa"/>
            <w:tcBorders>
              <w:top w:val="nil"/>
              <w:left w:val="nil"/>
              <w:bottom w:val="single" w:sz="4" w:space="0" w:color="auto"/>
              <w:right w:val="single" w:sz="4" w:space="0" w:color="auto"/>
            </w:tcBorders>
            <w:shd w:val="clear" w:color="auto" w:fill="auto"/>
            <w:noWrap/>
            <w:vAlign w:val="bottom"/>
            <w:hideMark/>
          </w:tcPr>
          <w:p w14:paraId="331DC630" w14:textId="77777777" w:rsidR="007C2104" w:rsidRPr="00856B12" w:rsidRDefault="007C2104" w:rsidP="007C2104">
            <w:pPr>
              <w:spacing w:after="0" w:line="240" w:lineRule="auto"/>
              <w:rPr>
                <w:rFonts w:eastAsia="Times New Roman" w:cstheme="minorHAnsi"/>
                <w:color w:val="000000"/>
                <w:lang w:eastAsia="en-MY"/>
              </w:rPr>
            </w:pPr>
            <w:r w:rsidRPr="00856B12">
              <w:rPr>
                <w:rFonts w:eastAsia="Times New Roman" w:cstheme="minorHAnsi"/>
                <w:color w:val="000000"/>
                <w:lang w:eastAsia="en-MY"/>
              </w:rPr>
              <w:t> </w:t>
            </w:r>
          </w:p>
        </w:tc>
        <w:tc>
          <w:tcPr>
            <w:tcW w:w="487" w:type="dxa"/>
            <w:tcBorders>
              <w:top w:val="nil"/>
              <w:left w:val="nil"/>
              <w:bottom w:val="single" w:sz="4" w:space="0" w:color="auto"/>
              <w:right w:val="single" w:sz="4" w:space="0" w:color="auto"/>
            </w:tcBorders>
            <w:shd w:val="clear" w:color="auto" w:fill="auto"/>
            <w:noWrap/>
            <w:vAlign w:val="bottom"/>
            <w:hideMark/>
          </w:tcPr>
          <w:p w14:paraId="1848F2C3" w14:textId="77777777" w:rsidR="007C2104" w:rsidRPr="00856B12" w:rsidRDefault="007C2104" w:rsidP="007C2104">
            <w:pPr>
              <w:spacing w:after="0" w:line="240" w:lineRule="auto"/>
              <w:rPr>
                <w:rFonts w:eastAsia="Times New Roman" w:cstheme="minorHAnsi"/>
                <w:color w:val="000000"/>
                <w:lang w:eastAsia="en-MY"/>
              </w:rPr>
            </w:pPr>
            <w:r w:rsidRPr="00856B12">
              <w:rPr>
                <w:rFonts w:eastAsia="Times New Roman" w:cstheme="minorHAnsi"/>
                <w:color w:val="000000"/>
                <w:lang w:eastAsia="en-MY"/>
              </w:rPr>
              <w:t> </w:t>
            </w:r>
          </w:p>
        </w:tc>
        <w:tc>
          <w:tcPr>
            <w:tcW w:w="487" w:type="dxa"/>
            <w:tcBorders>
              <w:top w:val="nil"/>
              <w:left w:val="nil"/>
              <w:bottom w:val="single" w:sz="4" w:space="0" w:color="auto"/>
              <w:right w:val="single" w:sz="4" w:space="0" w:color="auto"/>
            </w:tcBorders>
            <w:shd w:val="clear" w:color="auto" w:fill="auto"/>
            <w:noWrap/>
            <w:vAlign w:val="bottom"/>
            <w:hideMark/>
          </w:tcPr>
          <w:p w14:paraId="4195D5B7" w14:textId="77777777" w:rsidR="007C2104" w:rsidRPr="00856B12" w:rsidRDefault="007C2104" w:rsidP="007C2104">
            <w:pPr>
              <w:spacing w:after="0" w:line="240" w:lineRule="auto"/>
              <w:rPr>
                <w:rFonts w:eastAsia="Times New Roman" w:cstheme="minorHAnsi"/>
                <w:color w:val="000000"/>
                <w:lang w:eastAsia="en-MY"/>
              </w:rPr>
            </w:pPr>
            <w:r w:rsidRPr="00856B12">
              <w:rPr>
                <w:rFonts w:eastAsia="Times New Roman" w:cstheme="minorHAnsi"/>
                <w:color w:val="000000"/>
                <w:lang w:eastAsia="en-MY"/>
              </w:rPr>
              <w:t> </w:t>
            </w:r>
          </w:p>
        </w:tc>
        <w:tc>
          <w:tcPr>
            <w:tcW w:w="487" w:type="dxa"/>
            <w:tcBorders>
              <w:top w:val="nil"/>
              <w:left w:val="nil"/>
              <w:bottom w:val="single" w:sz="4" w:space="0" w:color="auto"/>
              <w:right w:val="single" w:sz="4" w:space="0" w:color="auto"/>
            </w:tcBorders>
            <w:shd w:val="clear" w:color="auto" w:fill="auto"/>
            <w:noWrap/>
            <w:vAlign w:val="bottom"/>
            <w:hideMark/>
          </w:tcPr>
          <w:p w14:paraId="2C34B422" w14:textId="77777777" w:rsidR="007C2104" w:rsidRPr="00856B12" w:rsidRDefault="007C2104" w:rsidP="007C2104">
            <w:pPr>
              <w:spacing w:after="0" w:line="240" w:lineRule="auto"/>
              <w:rPr>
                <w:rFonts w:eastAsia="Times New Roman" w:cstheme="minorHAnsi"/>
                <w:color w:val="000000"/>
                <w:lang w:eastAsia="en-MY"/>
              </w:rPr>
            </w:pPr>
            <w:r w:rsidRPr="00856B12">
              <w:rPr>
                <w:rFonts w:eastAsia="Times New Roman" w:cstheme="minorHAnsi"/>
                <w:color w:val="000000"/>
                <w:lang w:eastAsia="en-MY"/>
              </w:rPr>
              <w:t> </w:t>
            </w:r>
          </w:p>
        </w:tc>
        <w:tc>
          <w:tcPr>
            <w:tcW w:w="487" w:type="dxa"/>
            <w:tcBorders>
              <w:top w:val="nil"/>
              <w:left w:val="nil"/>
              <w:bottom w:val="single" w:sz="4" w:space="0" w:color="auto"/>
              <w:right w:val="single" w:sz="4" w:space="0" w:color="auto"/>
            </w:tcBorders>
            <w:shd w:val="clear" w:color="auto" w:fill="auto"/>
            <w:noWrap/>
            <w:vAlign w:val="bottom"/>
            <w:hideMark/>
          </w:tcPr>
          <w:p w14:paraId="7CEF5058" w14:textId="77777777" w:rsidR="007C2104" w:rsidRPr="00856B12" w:rsidRDefault="007C2104" w:rsidP="007C2104">
            <w:pPr>
              <w:spacing w:after="0" w:line="240" w:lineRule="auto"/>
              <w:rPr>
                <w:rFonts w:eastAsia="Times New Roman" w:cstheme="minorHAnsi"/>
                <w:color w:val="000000"/>
                <w:lang w:eastAsia="en-MY"/>
              </w:rPr>
            </w:pPr>
            <w:r w:rsidRPr="00856B12">
              <w:rPr>
                <w:rFonts w:eastAsia="Times New Roman" w:cstheme="minorHAnsi"/>
                <w:color w:val="000000"/>
                <w:lang w:eastAsia="en-MY"/>
              </w:rPr>
              <w:t> </w:t>
            </w:r>
          </w:p>
        </w:tc>
      </w:tr>
      <w:tr w:rsidR="009C3CB8" w:rsidRPr="00856B12" w14:paraId="6A06BF1B" w14:textId="77777777" w:rsidTr="009C3CB8">
        <w:trPr>
          <w:trHeight w:val="1332"/>
        </w:trPr>
        <w:tc>
          <w:tcPr>
            <w:tcW w:w="260" w:type="dxa"/>
            <w:tcBorders>
              <w:top w:val="nil"/>
              <w:left w:val="single" w:sz="4" w:space="0" w:color="auto"/>
              <w:bottom w:val="single" w:sz="4" w:space="0" w:color="auto"/>
              <w:right w:val="single" w:sz="4" w:space="0" w:color="auto"/>
            </w:tcBorders>
            <w:shd w:val="clear" w:color="auto" w:fill="auto"/>
            <w:noWrap/>
            <w:vAlign w:val="center"/>
            <w:hideMark/>
          </w:tcPr>
          <w:p w14:paraId="4A7C22E0" w14:textId="77777777" w:rsidR="007C2104" w:rsidRPr="00856B12" w:rsidRDefault="007C2104" w:rsidP="007C2104">
            <w:pPr>
              <w:spacing w:after="0" w:line="240" w:lineRule="auto"/>
              <w:rPr>
                <w:rFonts w:eastAsia="Times New Roman" w:cstheme="minorHAnsi"/>
                <w:color w:val="000000"/>
                <w:sz w:val="20"/>
                <w:szCs w:val="20"/>
                <w:lang w:eastAsia="en-MY"/>
              </w:rPr>
            </w:pPr>
            <w:r w:rsidRPr="00856B12">
              <w:rPr>
                <w:rFonts w:eastAsia="Times New Roman" w:cstheme="minorHAnsi"/>
                <w:color w:val="000000"/>
                <w:sz w:val="20"/>
                <w:szCs w:val="20"/>
                <w:lang w:eastAsia="en-MY"/>
              </w:rPr>
              <w:t> </w:t>
            </w:r>
          </w:p>
        </w:tc>
        <w:tc>
          <w:tcPr>
            <w:tcW w:w="2016" w:type="dxa"/>
            <w:tcBorders>
              <w:top w:val="nil"/>
              <w:left w:val="nil"/>
              <w:bottom w:val="single" w:sz="4" w:space="0" w:color="auto"/>
              <w:right w:val="single" w:sz="4" w:space="0" w:color="auto"/>
            </w:tcBorders>
            <w:shd w:val="clear" w:color="auto" w:fill="auto"/>
            <w:vAlign w:val="center"/>
            <w:hideMark/>
          </w:tcPr>
          <w:p w14:paraId="1752C2BF" w14:textId="77777777" w:rsidR="007C2104" w:rsidRPr="00856B12" w:rsidRDefault="007C2104" w:rsidP="007C2104">
            <w:pPr>
              <w:spacing w:after="0" w:line="240" w:lineRule="auto"/>
              <w:rPr>
                <w:rFonts w:eastAsia="Times New Roman" w:cstheme="minorHAnsi"/>
                <w:color w:val="000000"/>
                <w:sz w:val="20"/>
                <w:szCs w:val="20"/>
                <w:lang w:eastAsia="en-MY"/>
              </w:rPr>
            </w:pPr>
            <w:r w:rsidRPr="00856B12">
              <w:rPr>
                <w:rFonts w:eastAsia="Times New Roman" w:cstheme="minorHAnsi"/>
                <w:color w:val="000000"/>
                <w:sz w:val="20"/>
                <w:szCs w:val="20"/>
                <w:lang w:eastAsia="en-MY"/>
              </w:rPr>
              <w:t>Controls for the most important factor (using standard population for age adjusted mortality rate)</w:t>
            </w:r>
          </w:p>
        </w:tc>
        <w:tc>
          <w:tcPr>
            <w:tcW w:w="423" w:type="dxa"/>
            <w:tcBorders>
              <w:top w:val="nil"/>
              <w:left w:val="nil"/>
              <w:bottom w:val="single" w:sz="4" w:space="0" w:color="auto"/>
              <w:right w:val="single" w:sz="4" w:space="0" w:color="auto"/>
            </w:tcBorders>
            <w:shd w:val="clear" w:color="auto" w:fill="auto"/>
            <w:noWrap/>
            <w:vAlign w:val="center"/>
            <w:hideMark/>
          </w:tcPr>
          <w:p w14:paraId="5D05C4EB"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noWrap/>
            <w:vAlign w:val="center"/>
            <w:hideMark/>
          </w:tcPr>
          <w:p w14:paraId="416059AA"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7" w:type="dxa"/>
            <w:tcBorders>
              <w:top w:val="nil"/>
              <w:left w:val="nil"/>
              <w:bottom w:val="single" w:sz="4" w:space="0" w:color="auto"/>
              <w:right w:val="single" w:sz="4" w:space="0" w:color="auto"/>
            </w:tcBorders>
            <w:shd w:val="clear" w:color="auto" w:fill="auto"/>
            <w:noWrap/>
            <w:vAlign w:val="center"/>
            <w:hideMark/>
          </w:tcPr>
          <w:p w14:paraId="285CB6FC"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noWrap/>
            <w:vAlign w:val="center"/>
            <w:hideMark/>
          </w:tcPr>
          <w:p w14:paraId="07E4AE6D"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noWrap/>
            <w:vAlign w:val="center"/>
            <w:hideMark/>
          </w:tcPr>
          <w:p w14:paraId="6B044D02"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noWrap/>
            <w:vAlign w:val="center"/>
            <w:hideMark/>
          </w:tcPr>
          <w:p w14:paraId="1F0B3586"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noWrap/>
            <w:vAlign w:val="center"/>
            <w:hideMark/>
          </w:tcPr>
          <w:p w14:paraId="0C110975"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noWrap/>
            <w:vAlign w:val="center"/>
            <w:hideMark/>
          </w:tcPr>
          <w:p w14:paraId="04A494B1"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noWrap/>
            <w:vAlign w:val="center"/>
            <w:hideMark/>
          </w:tcPr>
          <w:p w14:paraId="38E8ECD8"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564" w:type="dxa"/>
            <w:tcBorders>
              <w:top w:val="nil"/>
              <w:left w:val="nil"/>
              <w:bottom w:val="single" w:sz="4" w:space="0" w:color="auto"/>
              <w:right w:val="single" w:sz="4" w:space="0" w:color="auto"/>
            </w:tcBorders>
            <w:shd w:val="clear" w:color="auto" w:fill="auto"/>
            <w:noWrap/>
            <w:vAlign w:val="center"/>
            <w:hideMark/>
          </w:tcPr>
          <w:p w14:paraId="5AD2EA31" w14:textId="74EE492C" w:rsidR="007C2104" w:rsidRPr="005567C8" w:rsidRDefault="005567C8" w:rsidP="007C2104">
            <w:pPr>
              <w:spacing w:after="0" w:line="240" w:lineRule="auto"/>
              <w:jc w:val="center"/>
              <w:rPr>
                <w:rFonts w:eastAsia="Times New Roman" w:cstheme="minorHAnsi"/>
                <w:color w:val="000000"/>
                <w:sz w:val="16"/>
                <w:szCs w:val="16"/>
                <w:lang w:eastAsia="en-MY"/>
              </w:rPr>
            </w:pPr>
            <w:r>
              <w:rPr>
                <w:rFonts w:eastAsia="Times New Roman" w:cstheme="minorHAnsi"/>
                <w:color w:val="000000"/>
                <w:sz w:val="16"/>
                <w:szCs w:val="16"/>
                <w:lang w:eastAsia="en-MY"/>
              </w:rPr>
              <w:t>NR</w:t>
            </w:r>
          </w:p>
        </w:tc>
        <w:tc>
          <w:tcPr>
            <w:tcW w:w="410" w:type="dxa"/>
            <w:tcBorders>
              <w:top w:val="nil"/>
              <w:left w:val="nil"/>
              <w:bottom w:val="single" w:sz="4" w:space="0" w:color="auto"/>
              <w:right w:val="single" w:sz="4" w:space="0" w:color="auto"/>
            </w:tcBorders>
            <w:shd w:val="clear" w:color="auto" w:fill="auto"/>
            <w:noWrap/>
            <w:vAlign w:val="center"/>
            <w:hideMark/>
          </w:tcPr>
          <w:p w14:paraId="686F3DD4"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87" w:type="dxa"/>
            <w:tcBorders>
              <w:top w:val="nil"/>
              <w:left w:val="nil"/>
              <w:bottom w:val="single" w:sz="4" w:space="0" w:color="auto"/>
              <w:right w:val="single" w:sz="4" w:space="0" w:color="auto"/>
            </w:tcBorders>
            <w:shd w:val="clear" w:color="auto" w:fill="auto"/>
            <w:noWrap/>
            <w:vAlign w:val="center"/>
            <w:hideMark/>
          </w:tcPr>
          <w:p w14:paraId="0EA3DAAA"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87" w:type="dxa"/>
            <w:tcBorders>
              <w:top w:val="nil"/>
              <w:left w:val="nil"/>
              <w:bottom w:val="single" w:sz="4" w:space="0" w:color="auto"/>
              <w:right w:val="single" w:sz="4" w:space="0" w:color="auto"/>
            </w:tcBorders>
            <w:shd w:val="clear" w:color="auto" w:fill="auto"/>
            <w:noWrap/>
            <w:vAlign w:val="center"/>
            <w:hideMark/>
          </w:tcPr>
          <w:p w14:paraId="3F086DC5"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87" w:type="dxa"/>
            <w:tcBorders>
              <w:top w:val="nil"/>
              <w:left w:val="nil"/>
              <w:bottom w:val="single" w:sz="4" w:space="0" w:color="auto"/>
              <w:right w:val="single" w:sz="4" w:space="0" w:color="auto"/>
            </w:tcBorders>
            <w:shd w:val="clear" w:color="auto" w:fill="auto"/>
            <w:noWrap/>
            <w:vAlign w:val="center"/>
            <w:hideMark/>
          </w:tcPr>
          <w:p w14:paraId="4167F961"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87" w:type="dxa"/>
            <w:tcBorders>
              <w:top w:val="nil"/>
              <w:left w:val="nil"/>
              <w:bottom w:val="single" w:sz="4" w:space="0" w:color="auto"/>
              <w:right w:val="single" w:sz="4" w:space="0" w:color="auto"/>
            </w:tcBorders>
            <w:shd w:val="clear" w:color="auto" w:fill="auto"/>
            <w:noWrap/>
            <w:vAlign w:val="center"/>
            <w:hideMark/>
          </w:tcPr>
          <w:p w14:paraId="4CD6DDC5"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r>
      <w:tr w:rsidR="009C3CB8" w:rsidRPr="00856B12" w14:paraId="09AE9FF4" w14:textId="77777777" w:rsidTr="009C3CB8">
        <w:trPr>
          <w:trHeight w:val="540"/>
        </w:trPr>
        <w:tc>
          <w:tcPr>
            <w:tcW w:w="260" w:type="dxa"/>
            <w:tcBorders>
              <w:top w:val="nil"/>
              <w:left w:val="single" w:sz="4" w:space="0" w:color="auto"/>
              <w:bottom w:val="single" w:sz="4" w:space="0" w:color="auto"/>
              <w:right w:val="single" w:sz="4" w:space="0" w:color="auto"/>
            </w:tcBorders>
            <w:shd w:val="clear" w:color="auto" w:fill="auto"/>
            <w:noWrap/>
            <w:vAlign w:val="center"/>
            <w:hideMark/>
          </w:tcPr>
          <w:p w14:paraId="1FDE6845" w14:textId="77777777" w:rsidR="007C2104" w:rsidRPr="00856B12" w:rsidRDefault="007C2104" w:rsidP="007C2104">
            <w:pPr>
              <w:spacing w:after="0" w:line="240" w:lineRule="auto"/>
              <w:rPr>
                <w:rFonts w:eastAsia="Times New Roman" w:cstheme="minorHAnsi"/>
                <w:color w:val="000000"/>
                <w:sz w:val="20"/>
                <w:szCs w:val="20"/>
                <w:lang w:eastAsia="en-MY"/>
              </w:rPr>
            </w:pPr>
            <w:r w:rsidRPr="00856B12">
              <w:rPr>
                <w:rFonts w:eastAsia="Times New Roman" w:cstheme="minorHAnsi"/>
                <w:color w:val="000000"/>
                <w:sz w:val="20"/>
                <w:szCs w:val="20"/>
                <w:lang w:eastAsia="en-MY"/>
              </w:rPr>
              <w:t> </w:t>
            </w:r>
          </w:p>
        </w:tc>
        <w:tc>
          <w:tcPr>
            <w:tcW w:w="2016" w:type="dxa"/>
            <w:tcBorders>
              <w:top w:val="nil"/>
              <w:left w:val="nil"/>
              <w:bottom w:val="single" w:sz="4" w:space="0" w:color="auto"/>
              <w:right w:val="single" w:sz="4" w:space="0" w:color="auto"/>
            </w:tcBorders>
            <w:shd w:val="clear" w:color="auto" w:fill="auto"/>
            <w:vAlign w:val="center"/>
            <w:hideMark/>
          </w:tcPr>
          <w:p w14:paraId="3252E367" w14:textId="77777777" w:rsidR="007C2104" w:rsidRPr="00856B12" w:rsidRDefault="007C2104" w:rsidP="007C2104">
            <w:pPr>
              <w:spacing w:after="0" w:line="240" w:lineRule="auto"/>
              <w:rPr>
                <w:rFonts w:eastAsia="Times New Roman" w:cstheme="minorHAnsi"/>
                <w:color w:val="000000"/>
                <w:sz w:val="20"/>
                <w:szCs w:val="20"/>
                <w:lang w:eastAsia="en-MY"/>
              </w:rPr>
            </w:pPr>
            <w:r w:rsidRPr="00856B12">
              <w:rPr>
                <w:rFonts w:eastAsia="Times New Roman" w:cstheme="minorHAnsi"/>
                <w:color w:val="000000"/>
                <w:sz w:val="20"/>
                <w:szCs w:val="20"/>
                <w:lang w:eastAsia="en-MY"/>
              </w:rPr>
              <w:t>Control for any additional factor (adjusted by sex)</w:t>
            </w:r>
          </w:p>
        </w:tc>
        <w:tc>
          <w:tcPr>
            <w:tcW w:w="423" w:type="dxa"/>
            <w:tcBorders>
              <w:top w:val="nil"/>
              <w:left w:val="nil"/>
              <w:bottom w:val="single" w:sz="4" w:space="0" w:color="auto"/>
              <w:right w:val="single" w:sz="4" w:space="0" w:color="auto"/>
            </w:tcBorders>
            <w:shd w:val="clear" w:color="auto" w:fill="auto"/>
            <w:noWrap/>
            <w:vAlign w:val="center"/>
            <w:hideMark/>
          </w:tcPr>
          <w:p w14:paraId="30EAB312"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noWrap/>
            <w:vAlign w:val="center"/>
            <w:hideMark/>
          </w:tcPr>
          <w:p w14:paraId="36E48C69"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7" w:type="dxa"/>
            <w:tcBorders>
              <w:top w:val="nil"/>
              <w:left w:val="nil"/>
              <w:bottom w:val="single" w:sz="4" w:space="0" w:color="auto"/>
              <w:right w:val="single" w:sz="4" w:space="0" w:color="auto"/>
            </w:tcBorders>
            <w:shd w:val="clear" w:color="auto" w:fill="auto"/>
            <w:noWrap/>
            <w:vAlign w:val="center"/>
            <w:hideMark/>
          </w:tcPr>
          <w:p w14:paraId="78EB6DEF" w14:textId="41BAA317" w:rsidR="007C2104" w:rsidRPr="00856B12" w:rsidRDefault="007C2104" w:rsidP="007C2104">
            <w:pPr>
              <w:spacing w:after="0" w:line="240" w:lineRule="auto"/>
              <w:jc w:val="center"/>
              <w:rPr>
                <w:rFonts w:eastAsia="Times New Roman" w:cstheme="minorHAnsi"/>
                <w:color w:val="000000"/>
                <w:sz w:val="40"/>
                <w:szCs w:val="40"/>
                <w:lang w:eastAsia="en-MY"/>
              </w:rPr>
            </w:pPr>
          </w:p>
        </w:tc>
        <w:tc>
          <w:tcPr>
            <w:tcW w:w="424" w:type="dxa"/>
            <w:tcBorders>
              <w:top w:val="nil"/>
              <w:left w:val="nil"/>
              <w:bottom w:val="single" w:sz="4" w:space="0" w:color="auto"/>
              <w:right w:val="single" w:sz="4" w:space="0" w:color="auto"/>
            </w:tcBorders>
            <w:shd w:val="clear" w:color="auto" w:fill="auto"/>
            <w:noWrap/>
            <w:vAlign w:val="center"/>
            <w:hideMark/>
          </w:tcPr>
          <w:p w14:paraId="7AE56933"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noWrap/>
            <w:vAlign w:val="center"/>
            <w:hideMark/>
          </w:tcPr>
          <w:p w14:paraId="4E01C1A3"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noWrap/>
            <w:vAlign w:val="center"/>
            <w:hideMark/>
          </w:tcPr>
          <w:p w14:paraId="346E6AA6"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noWrap/>
            <w:vAlign w:val="center"/>
            <w:hideMark/>
          </w:tcPr>
          <w:p w14:paraId="0AFE3361"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noWrap/>
            <w:vAlign w:val="center"/>
            <w:hideMark/>
          </w:tcPr>
          <w:p w14:paraId="5505D83E"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noWrap/>
            <w:vAlign w:val="center"/>
            <w:hideMark/>
          </w:tcPr>
          <w:p w14:paraId="5C45B1B7" w14:textId="180DAF5A" w:rsidR="007C2104" w:rsidRPr="00856B12" w:rsidRDefault="007C2104" w:rsidP="007C2104">
            <w:pPr>
              <w:spacing w:after="0" w:line="240" w:lineRule="auto"/>
              <w:jc w:val="center"/>
              <w:rPr>
                <w:rFonts w:eastAsia="Times New Roman" w:cstheme="minorHAnsi"/>
                <w:color w:val="000000"/>
                <w:sz w:val="40"/>
                <w:szCs w:val="40"/>
                <w:lang w:eastAsia="en-MY"/>
              </w:rPr>
            </w:pPr>
          </w:p>
        </w:tc>
        <w:tc>
          <w:tcPr>
            <w:tcW w:w="564" w:type="dxa"/>
            <w:tcBorders>
              <w:top w:val="nil"/>
              <w:left w:val="nil"/>
              <w:bottom w:val="single" w:sz="4" w:space="0" w:color="auto"/>
              <w:right w:val="single" w:sz="4" w:space="0" w:color="auto"/>
            </w:tcBorders>
            <w:shd w:val="clear" w:color="auto" w:fill="auto"/>
            <w:noWrap/>
            <w:vAlign w:val="center"/>
            <w:hideMark/>
          </w:tcPr>
          <w:p w14:paraId="78BFA899" w14:textId="2DCB4E40" w:rsidR="007C2104" w:rsidRPr="00856B12" w:rsidRDefault="007C2104" w:rsidP="007C2104">
            <w:pPr>
              <w:spacing w:after="0" w:line="240" w:lineRule="auto"/>
              <w:jc w:val="center"/>
              <w:rPr>
                <w:rFonts w:eastAsia="Times New Roman" w:cstheme="minorHAnsi"/>
                <w:color w:val="000000"/>
                <w:sz w:val="40"/>
                <w:szCs w:val="40"/>
                <w:lang w:eastAsia="en-MY"/>
              </w:rPr>
            </w:pPr>
          </w:p>
        </w:tc>
        <w:tc>
          <w:tcPr>
            <w:tcW w:w="410" w:type="dxa"/>
            <w:tcBorders>
              <w:top w:val="nil"/>
              <w:left w:val="nil"/>
              <w:bottom w:val="single" w:sz="4" w:space="0" w:color="auto"/>
              <w:right w:val="single" w:sz="4" w:space="0" w:color="auto"/>
            </w:tcBorders>
            <w:shd w:val="clear" w:color="auto" w:fill="auto"/>
            <w:noWrap/>
            <w:vAlign w:val="center"/>
            <w:hideMark/>
          </w:tcPr>
          <w:p w14:paraId="6BB3DDBB"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87" w:type="dxa"/>
            <w:tcBorders>
              <w:top w:val="nil"/>
              <w:left w:val="nil"/>
              <w:bottom w:val="single" w:sz="4" w:space="0" w:color="auto"/>
              <w:right w:val="single" w:sz="4" w:space="0" w:color="auto"/>
            </w:tcBorders>
            <w:shd w:val="clear" w:color="auto" w:fill="auto"/>
            <w:noWrap/>
            <w:vAlign w:val="center"/>
            <w:hideMark/>
          </w:tcPr>
          <w:p w14:paraId="6E4E3B5A"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87" w:type="dxa"/>
            <w:tcBorders>
              <w:top w:val="nil"/>
              <w:left w:val="nil"/>
              <w:bottom w:val="single" w:sz="4" w:space="0" w:color="auto"/>
              <w:right w:val="single" w:sz="4" w:space="0" w:color="auto"/>
            </w:tcBorders>
            <w:shd w:val="clear" w:color="auto" w:fill="auto"/>
            <w:noWrap/>
            <w:vAlign w:val="center"/>
            <w:hideMark/>
          </w:tcPr>
          <w:p w14:paraId="4A47E59A"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87" w:type="dxa"/>
            <w:tcBorders>
              <w:top w:val="nil"/>
              <w:left w:val="nil"/>
              <w:bottom w:val="single" w:sz="4" w:space="0" w:color="auto"/>
              <w:right w:val="single" w:sz="4" w:space="0" w:color="auto"/>
            </w:tcBorders>
            <w:shd w:val="clear" w:color="auto" w:fill="auto"/>
            <w:noWrap/>
            <w:vAlign w:val="center"/>
            <w:hideMark/>
          </w:tcPr>
          <w:p w14:paraId="4340332A"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87" w:type="dxa"/>
            <w:tcBorders>
              <w:top w:val="nil"/>
              <w:left w:val="nil"/>
              <w:bottom w:val="single" w:sz="4" w:space="0" w:color="auto"/>
              <w:right w:val="single" w:sz="4" w:space="0" w:color="auto"/>
            </w:tcBorders>
            <w:shd w:val="clear" w:color="auto" w:fill="auto"/>
            <w:noWrap/>
            <w:vAlign w:val="center"/>
            <w:hideMark/>
          </w:tcPr>
          <w:p w14:paraId="10F7B385" w14:textId="77777777"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r>
      <w:tr w:rsidR="009C3CB8" w:rsidRPr="00856B12" w14:paraId="196A0393" w14:textId="77777777" w:rsidTr="009C3CB8">
        <w:trPr>
          <w:trHeight w:val="288"/>
        </w:trPr>
        <w:tc>
          <w:tcPr>
            <w:tcW w:w="22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3B14AF" w14:textId="77777777" w:rsidR="007C2104" w:rsidRPr="00856B12" w:rsidRDefault="007C2104" w:rsidP="007C2104">
            <w:pPr>
              <w:spacing w:after="0" w:line="240" w:lineRule="auto"/>
              <w:rPr>
                <w:rFonts w:eastAsia="Times New Roman" w:cstheme="minorHAnsi"/>
                <w:color w:val="000000"/>
                <w:sz w:val="20"/>
                <w:szCs w:val="20"/>
                <w:lang w:eastAsia="en-MY"/>
              </w:rPr>
            </w:pPr>
            <w:r w:rsidRPr="00856B12">
              <w:rPr>
                <w:rFonts w:eastAsia="Times New Roman" w:cstheme="minorHAnsi"/>
                <w:color w:val="000000"/>
                <w:sz w:val="20"/>
                <w:szCs w:val="20"/>
                <w:lang w:eastAsia="en-MY"/>
              </w:rPr>
              <w:t>Outcome</w:t>
            </w:r>
          </w:p>
        </w:tc>
        <w:tc>
          <w:tcPr>
            <w:tcW w:w="423" w:type="dxa"/>
            <w:tcBorders>
              <w:top w:val="nil"/>
              <w:left w:val="nil"/>
              <w:bottom w:val="single" w:sz="4" w:space="0" w:color="auto"/>
              <w:right w:val="single" w:sz="4" w:space="0" w:color="auto"/>
            </w:tcBorders>
            <w:shd w:val="clear" w:color="auto" w:fill="auto"/>
            <w:noWrap/>
            <w:vAlign w:val="bottom"/>
            <w:hideMark/>
          </w:tcPr>
          <w:p w14:paraId="74952429" w14:textId="77777777" w:rsidR="007C2104" w:rsidRPr="00856B12" w:rsidRDefault="007C2104" w:rsidP="007C2104">
            <w:pPr>
              <w:spacing w:after="0" w:line="240" w:lineRule="auto"/>
              <w:rPr>
                <w:rFonts w:eastAsia="Times New Roman" w:cstheme="minorHAnsi"/>
                <w:color w:val="000000"/>
                <w:lang w:eastAsia="en-MY"/>
              </w:rPr>
            </w:pPr>
            <w:r w:rsidRPr="00856B12">
              <w:rPr>
                <w:rFonts w:eastAsia="Times New Roman" w:cstheme="minorHAnsi"/>
                <w:color w:val="000000"/>
                <w:lang w:eastAsia="en-MY"/>
              </w:rPr>
              <w:t> </w:t>
            </w:r>
          </w:p>
        </w:tc>
        <w:tc>
          <w:tcPr>
            <w:tcW w:w="424" w:type="dxa"/>
            <w:tcBorders>
              <w:top w:val="nil"/>
              <w:left w:val="nil"/>
              <w:bottom w:val="single" w:sz="4" w:space="0" w:color="auto"/>
              <w:right w:val="single" w:sz="4" w:space="0" w:color="auto"/>
            </w:tcBorders>
            <w:shd w:val="clear" w:color="auto" w:fill="auto"/>
            <w:noWrap/>
            <w:vAlign w:val="bottom"/>
            <w:hideMark/>
          </w:tcPr>
          <w:p w14:paraId="189927A4" w14:textId="77777777" w:rsidR="007C2104" w:rsidRPr="00856B12" w:rsidRDefault="007C2104" w:rsidP="007C2104">
            <w:pPr>
              <w:spacing w:after="0" w:line="240" w:lineRule="auto"/>
              <w:rPr>
                <w:rFonts w:eastAsia="Times New Roman" w:cstheme="minorHAnsi"/>
                <w:color w:val="000000"/>
                <w:lang w:eastAsia="en-MY"/>
              </w:rPr>
            </w:pPr>
            <w:r w:rsidRPr="00856B12">
              <w:rPr>
                <w:rFonts w:eastAsia="Times New Roman" w:cstheme="minorHAnsi"/>
                <w:color w:val="000000"/>
                <w:lang w:eastAsia="en-MY"/>
              </w:rPr>
              <w:t> </w:t>
            </w:r>
          </w:p>
        </w:tc>
        <w:tc>
          <w:tcPr>
            <w:tcW w:w="427" w:type="dxa"/>
            <w:tcBorders>
              <w:top w:val="nil"/>
              <w:left w:val="nil"/>
              <w:bottom w:val="single" w:sz="4" w:space="0" w:color="auto"/>
              <w:right w:val="single" w:sz="4" w:space="0" w:color="auto"/>
            </w:tcBorders>
            <w:shd w:val="clear" w:color="auto" w:fill="auto"/>
            <w:noWrap/>
            <w:vAlign w:val="bottom"/>
            <w:hideMark/>
          </w:tcPr>
          <w:p w14:paraId="46928409" w14:textId="77777777" w:rsidR="007C2104" w:rsidRPr="00856B12" w:rsidRDefault="007C2104" w:rsidP="007C2104">
            <w:pPr>
              <w:spacing w:after="0" w:line="240" w:lineRule="auto"/>
              <w:rPr>
                <w:rFonts w:eastAsia="Times New Roman" w:cstheme="minorHAnsi"/>
                <w:color w:val="000000"/>
                <w:lang w:eastAsia="en-MY"/>
              </w:rPr>
            </w:pPr>
            <w:r w:rsidRPr="00856B12">
              <w:rPr>
                <w:rFonts w:eastAsia="Times New Roman" w:cstheme="minorHAnsi"/>
                <w:color w:val="000000"/>
                <w:lang w:eastAsia="en-MY"/>
              </w:rPr>
              <w:t> </w:t>
            </w:r>
          </w:p>
        </w:tc>
        <w:tc>
          <w:tcPr>
            <w:tcW w:w="424" w:type="dxa"/>
            <w:tcBorders>
              <w:top w:val="nil"/>
              <w:left w:val="nil"/>
              <w:bottom w:val="single" w:sz="4" w:space="0" w:color="auto"/>
              <w:right w:val="single" w:sz="4" w:space="0" w:color="auto"/>
            </w:tcBorders>
            <w:shd w:val="clear" w:color="auto" w:fill="auto"/>
            <w:noWrap/>
            <w:vAlign w:val="bottom"/>
            <w:hideMark/>
          </w:tcPr>
          <w:p w14:paraId="7DE035B7" w14:textId="77777777" w:rsidR="007C2104" w:rsidRPr="00856B12" w:rsidRDefault="007C2104" w:rsidP="007C2104">
            <w:pPr>
              <w:spacing w:after="0" w:line="240" w:lineRule="auto"/>
              <w:rPr>
                <w:rFonts w:eastAsia="Times New Roman" w:cstheme="minorHAnsi"/>
                <w:color w:val="000000"/>
                <w:lang w:eastAsia="en-MY"/>
              </w:rPr>
            </w:pPr>
            <w:r w:rsidRPr="00856B12">
              <w:rPr>
                <w:rFonts w:eastAsia="Times New Roman" w:cstheme="minorHAnsi"/>
                <w:color w:val="000000"/>
                <w:lang w:eastAsia="en-MY"/>
              </w:rPr>
              <w:t> </w:t>
            </w:r>
          </w:p>
        </w:tc>
        <w:tc>
          <w:tcPr>
            <w:tcW w:w="424" w:type="dxa"/>
            <w:tcBorders>
              <w:top w:val="nil"/>
              <w:left w:val="nil"/>
              <w:bottom w:val="single" w:sz="4" w:space="0" w:color="auto"/>
              <w:right w:val="single" w:sz="4" w:space="0" w:color="auto"/>
            </w:tcBorders>
            <w:shd w:val="clear" w:color="auto" w:fill="auto"/>
            <w:noWrap/>
            <w:vAlign w:val="bottom"/>
            <w:hideMark/>
          </w:tcPr>
          <w:p w14:paraId="1D79B5A1" w14:textId="77777777" w:rsidR="007C2104" w:rsidRPr="00856B12" w:rsidRDefault="007C2104" w:rsidP="007C2104">
            <w:pPr>
              <w:spacing w:after="0" w:line="240" w:lineRule="auto"/>
              <w:rPr>
                <w:rFonts w:eastAsia="Times New Roman" w:cstheme="minorHAnsi"/>
                <w:color w:val="000000"/>
                <w:lang w:eastAsia="en-MY"/>
              </w:rPr>
            </w:pPr>
            <w:r w:rsidRPr="00856B12">
              <w:rPr>
                <w:rFonts w:eastAsia="Times New Roman" w:cstheme="minorHAnsi"/>
                <w:color w:val="000000"/>
                <w:lang w:eastAsia="en-MY"/>
              </w:rPr>
              <w:t> </w:t>
            </w:r>
          </w:p>
        </w:tc>
        <w:tc>
          <w:tcPr>
            <w:tcW w:w="424" w:type="dxa"/>
            <w:tcBorders>
              <w:top w:val="nil"/>
              <w:left w:val="nil"/>
              <w:bottom w:val="single" w:sz="4" w:space="0" w:color="auto"/>
              <w:right w:val="single" w:sz="4" w:space="0" w:color="auto"/>
            </w:tcBorders>
            <w:shd w:val="clear" w:color="auto" w:fill="auto"/>
            <w:noWrap/>
            <w:vAlign w:val="bottom"/>
            <w:hideMark/>
          </w:tcPr>
          <w:p w14:paraId="6139969C" w14:textId="77777777" w:rsidR="007C2104" w:rsidRPr="00856B12" w:rsidRDefault="007C2104" w:rsidP="007C2104">
            <w:pPr>
              <w:spacing w:after="0" w:line="240" w:lineRule="auto"/>
              <w:rPr>
                <w:rFonts w:eastAsia="Times New Roman" w:cstheme="minorHAnsi"/>
                <w:color w:val="000000"/>
                <w:lang w:eastAsia="en-MY"/>
              </w:rPr>
            </w:pPr>
            <w:r w:rsidRPr="00856B12">
              <w:rPr>
                <w:rFonts w:eastAsia="Times New Roman" w:cstheme="minorHAnsi"/>
                <w:color w:val="000000"/>
                <w:lang w:eastAsia="en-MY"/>
              </w:rPr>
              <w:t> </w:t>
            </w:r>
          </w:p>
        </w:tc>
        <w:tc>
          <w:tcPr>
            <w:tcW w:w="424" w:type="dxa"/>
            <w:tcBorders>
              <w:top w:val="nil"/>
              <w:left w:val="nil"/>
              <w:bottom w:val="single" w:sz="4" w:space="0" w:color="auto"/>
              <w:right w:val="single" w:sz="4" w:space="0" w:color="auto"/>
            </w:tcBorders>
            <w:shd w:val="clear" w:color="auto" w:fill="auto"/>
            <w:noWrap/>
            <w:vAlign w:val="bottom"/>
            <w:hideMark/>
          </w:tcPr>
          <w:p w14:paraId="7953D68E" w14:textId="77777777" w:rsidR="007C2104" w:rsidRPr="00856B12" w:rsidRDefault="007C2104" w:rsidP="007C2104">
            <w:pPr>
              <w:spacing w:after="0" w:line="240" w:lineRule="auto"/>
              <w:rPr>
                <w:rFonts w:eastAsia="Times New Roman" w:cstheme="minorHAnsi"/>
                <w:color w:val="000000"/>
                <w:lang w:eastAsia="en-MY"/>
              </w:rPr>
            </w:pPr>
            <w:r w:rsidRPr="00856B12">
              <w:rPr>
                <w:rFonts w:eastAsia="Times New Roman" w:cstheme="minorHAnsi"/>
                <w:color w:val="000000"/>
                <w:lang w:eastAsia="en-MY"/>
              </w:rPr>
              <w:t> </w:t>
            </w:r>
          </w:p>
        </w:tc>
        <w:tc>
          <w:tcPr>
            <w:tcW w:w="424" w:type="dxa"/>
            <w:tcBorders>
              <w:top w:val="nil"/>
              <w:left w:val="nil"/>
              <w:bottom w:val="single" w:sz="4" w:space="0" w:color="auto"/>
              <w:right w:val="single" w:sz="4" w:space="0" w:color="auto"/>
            </w:tcBorders>
            <w:shd w:val="clear" w:color="auto" w:fill="auto"/>
            <w:noWrap/>
            <w:vAlign w:val="bottom"/>
            <w:hideMark/>
          </w:tcPr>
          <w:p w14:paraId="205AF767" w14:textId="77777777" w:rsidR="007C2104" w:rsidRPr="00856B12" w:rsidRDefault="007C2104" w:rsidP="007C2104">
            <w:pPr>
              <w:spacing w:after="0" w:line="240" w:lineRule="auto"/>
              <w:rPr>
                <w:rFonts w:eastAsia="Times New Roman" w:cstheme="minorHAnsi"/>
                <w:color w:val="000000"/>
                <w:lang w:eastAsia="en-MY"/>
              </w:rPr>
            </w:pPr>
            <w:r w:rsidRPr="00856B12">
              <w:rPr>
                <w:rFonts w:eastAsia="Times New Roman" w:cstheme="minorHAnsi"/>
                <w:color w:val="000000"/>
                <w:lang w:eastAsia="en-MY"/>
              </w:rPr>
              <w:t> </w:t>
            </w:r>
          </w:p>
        </w:tc>
        <w:tc>
          <w:tcPr>
            <w:tcW w:w="424" w:type="dxa"/>
            <w:tcBorders>
              <w:top w:val="nil"/>
              <w:left w:val="nil"/>
              <w:bottom w:val="single" w:sz="4" w:space="0" w:color="auto"/>
              <w:right w:val="single" w:sz="4" w:space="0" w:color="auto"/>
            </w:tcBorders>
            <w:shd w:val="clear" w:color="auto" w:fill="auto"/>
            <w:noWrap/>
            <w:vAlign w:val="bottom"/>
            <w:hideMark/>
          </w:tcPr>
          <w:p w14:paraId="5CD200F5" w14:textId="77777777" w:rsidR="007C2104" w:rsidRPr="00856B12" w:rsidRDefault="007C2104" w:rsidP="007C2104">
            <w:pPr>
              <w:spacing w:after="0" w:line="240" w:lineRule="auto"/>
              <w:rPr>
                <w:rFonts w:eastAsia="Times New Roman" w:cstheme="minorHAnsi"/>
                <w:color w:val="000000"/>
                <w:lang w:eastAsia="en-MY"/>
              </w:rPr>
            </w:pPr>
            <w:r w:rsidRPr="00856B12">
              <w:rPr>
                <w:rFonts w:eastAsia="Times New Roman" w:cstheme="minorHAnsi"/>
                <w:color w:val="000000"/>
                <w:lang w:eastAsia="en-MY"/>
              </w:rPr>
              <w:t> </w:t>
            </w:r>
          </w:p>
        </w:tc>
        <w:tc>
          <w:tcPr>
            <w:tcW w:w="564" w:type="dxa"/>
            <w:tcBorders>
              <w:top w:val="nil"/>
              <w:left w:val="nil"/>
              <w:bottom w:val="single" w:sz="4" w:space="0" w:color="auto"/>
              <w:right w:val="single" w:sz="4" w:space="0" w:color="auto"/>
            </w:tcBorders>
            <w:shd w:val="clear" w:color="auto" w:fill="auto"/>
            <w:noWrap/>
            <w:vAlign w:val="bottom"/>
            <w:hideMark/>
          </w:tcPr>
          <w:p w14:paraId="7F7BAF56" w14:textId="77777777" w:rsidR="007C2104" w:rsidRPr="00856B12" w:rsidRDefault="007C2104" w:rsidP="007C2104">
            <w:pPr>
              <w:spacing w:after="0" w:line="240" w:lineRule="auto"/>
              <w:rPr>
                <w:rFonts w:eastAsia="Times New Roman" w:cstheme="minorHAnsi"/>
                <w:color w:val="000000"/>
                <w:lang w:eastAsia="en-MY"/>
              </w:rPr>
            </w:pPr>
            <w:r w:rsidRPr="00856B12">
              <w:rPr>
                <w:rFonts w:eastAsia="Times New Roman" w:cstheme="minorHAnsi"/>
                <w:color w:val="000000"/>
                <w:lang w:eastAsia="en-MY"/>
              </w:rPr>
              <w:t> </w:t>
            </w:r>
          </w:p>
        </w:tc>
        <w:tc>
          <w:tcPr>
            <w:tcW w:w="410" w:type="dxa"/>
            <w:tcBorders>
              <w:top w:val="nil"/>
              <w:left w:val="nil"/>
              <w:bottom w:val="single" w:sz="4" w:space="0" w:color="auto"/>
              <w:right w:val="single" w:sz="4" w:space="0" w:color="auto"/>
            </w:tcBorders>
            <w:shd w:val="clear" w:color="auto" w:fill="auto"/>
            <w:noWrap/>
            <w:vAlign w:val="bottom"/>
            <w:hideMark/>
          </w:tcPr>
          <w:p w14:paraId="47026B81" w14:textId="77777777" w:rsidR="007C2104" w:rsidRPr="00856B12" w:rsidRDefault="007C2104" w:rsidP="007C2104">
            <w:pPr>
              <w:spacing w:after="0" w:line="240" w:lineRule="auto"/>
              <w:rPr>
                <w:rFonts w:eastAsia="Times New Roman" w:cstheme="minorHAnsi"/>
                <w:color w:val="000000"/>
                <w:lang w:eastAsia="en-MY"/>
              </w:rPr>
            </w:pPr>
            <w:r w:rsidRPr="00856B12">
              <w:rPr>
                <w:rFonts w:eastAsia="Times New Roman" w:cstheme="minorHAnsi"/>
                <w:color w:val="000000"/>
                <w:lang w:eastAsia="en-MY"/>
              </w:rPr>
              <w:t> </w:t>
            </w:r>
          </w:p>
        </w:tc>
        <w:tc>
          <w:tcPr>
            <w:tcW w:w="487" w:type="dxa"/>
            <w:tcBorders>
              <w:top w:val="nil"/>
              <w:left w:val="nil"/>
              <w:bottom w:val="single" w:sz="4" w:space="0" w:color="auto"/>
              <w:right w:val="single" w:sz="4" w:space="0" w:color="auto"/>
            </w:tcBorders>
            <w:shd w:val="clear" w:color="auto" w:fill="auto"/>
            <w:noWrap/>
            <w:vAlign w:val="bottom"/>
            <w:hideMark/>
          </w:tcPr>
          <w:p w14:paraId="42E3180B" w14:textId="77777777" w:rsidR="007C2104" w:rsidRPr="00856B12" w:rsidRDefault="007C2104" w:rsidP="007C2104">
            <w:pPr>
              <w:spacing w:after="0" w:line="240" w:lineRule="auto"/>
              <w:rPr>
                <w:rFonts w:eastAsia="Times New Roman" w:cstheme="minorHAnsi"/>
                <w:color w:val="000000"/>
                <w:lang w:eastAsia="en-MY"/>
              </w:rPr>
            </w:pPr>
            <w:r w:rsidRPr="00856B12">
              <w:rPr>
                <w:rFonts w:eastAsia="Times New Roman" w:cstheme="minorHAnsi"/>
                <w:color w:val="000000"/>
                <w:lang w:eastAsia="en-MY"/>
              </w:rPr>
              <w:t> </w:t>
            </w:r>
          </w:p>
        </w:tc>
        <w:tc>
          <w:tcPr>
            <w:tcW w:w="487" w:type="dxa"/>
            <w:tcBorders>
              <w:top w:val="nil"/>
              <w:left w:val="nil"/>
              <w:bottom w:val="single" w:sz="4" w:space="0" w:color="auto"/>
              <w:right w:val="single" w:sz="4" w:space="0" w:color="auto"/>
            </w:tcBorders>
            <w:shd w:val="clear" w:color="auto" w:fill="auto"/>
            <w:noWrap/>
            <w:vAlign w:val="bottom"/>
            <w:hideMark/>
          </w:tcPr>
          <w:p w14:paraId="1D1E3238" w14:textId="77777777" w:rsidR="007C2104" w:rsidRPr="00856B12" w:rsidRDefault="007C2104" w:rsidP="007C2104">
            <w:pPr>
              <w:spacing w:after="0" w:line="240" w:lineRule="auto"/>
              <w:rPr>
                <w:rFonts w:eastAsia="Times New Roman" w:cstheme="minorHAnsi"/>
                <w:color w:val="000000"/>
                <w:lang w:eastAsia="en-MY"/>
              </w:rPr>
            </w:pPr>
            <w:r w:rsidRPr="00856B12">
              <w:rPr>
                <w:rFonts w:eastAsia="Times New Roman" w:cstheme="minorHAnsi"/>
                <w:color w:val="000000"/>
                <w:lang w:eastAsia="en-MY"/>
              </w:rPr>
              <w:t> </w:t>
            </w:r>
          </w:p>
        </w:tc>
        <w:tc>
          <w:tcPr>
            <w:tcW w:w="487" w:type="dxa"/>
            <w:tcBorders>
              <w:top w:val="nil"/>
              <w:left w:val="nil"/>
              <w:bottom w:val="single" w:sz="4" w:space="0" w:color="auto"/>
              <w:right w:val="single" w:sz="4" w:space="0" w:color="auto"/>
            </w:tcBorders>
            <w:shd w:val="clear" w:color="auto" w:fill="auto"/>
            <w:noWrap/>
            <w:vAlign w:val="bottom"/>
            <w:hideMark/>
          </w:tcPr>
          <w:p w14:paraId="2A79481D" w14:textId="77777777" w:rsidR="007C2104" w:rsidRPr="00856B12" w:rsidRDefault="007C2104" w:rsidP="007C2104">
            <w:pPr>
              <w:spacing w:after="0" w:line="240" w:lineRule="auto"/>
              <w:rPr>
                <w:rFonts w:eastAsia="Times New Roman" w:cstheme="minorHAnsi"/>
                <w:color w:val="000000"/>
                <w:lang w:eastAsia="en-MY"/>
              </w:rPr>
            </w:pPr>
            <w:r w:rsidRPr="00856B12">
              <w:rPr>
                <w:rFonts w:eastAsia="Times New Roman" w:cstheme="minorHAnsi"/>
                <w:color w:val="000000"/>
                <w:lang w:eastAsia="en-MY"/>
              </w:rPr>
              <w:t> </w:t>
            </w:r>
          </w:p>
        </w:tc>
        <w:tc>
          <w:tcPr>
            <w:tcW w:w="487" w:type="dxa"/>
            <w:tcBorders>
              <w:top w:val="nil"/>
              <w:left w:val="nil"/>
              <w:bottom w:val="single" w:sz="4" w:space="0" w:color="auto"/>
              <w:right w:val="single" w:sz="4" w:space="0" w:color="auto"/>
            </w:tcBorders>
            <w:shd w:val="clear" w:color="auto" w:fill="auto"/>
            <w:noWrap/>
            <w:vAlign w:val="bottom"/>
            <w:hideMark/>
          </w:tcPr>
          <w:p w14:paraId="09D05C1A" w14:textId="77777777" w:rsidR="007C2104" w:rsidRPr="00856B12" w:rsidRDefault="007C2104" w:rsidP="007C2104">
            <w:pPr>
              <w:spacing w:after="0" w:line="240" w:lineRule="auto"/>
              <w:rPr>
                <w:rFonts w:eastAsia="Times New Roman" w:cstheme="minorHAnsi"/>
                <w:color w:val="000000"/>
                <w:lang w:eastAsia="en-MY"/>
              </w:rPr>
            </w:pPr>
            <w:r w:rsidRPr="00856B12">
              <w:rPr>
                <w:rFonts w:eastAsia="Times New Roman" w:cstheme="minorHAnsi"/>
                <w:color w:val="000000"/>
                <w:lang w:eastAsia="en-MY"/>
              </w:rPr>
              <w:t> </w:t>
            </w:r>
          </w:p>
        </w:tc>
      </w:tr>
      <w:tr w:rsidR="009C3CB8" w:rsidRPr="00856B12" w14:paraId="16959D18" w14:textId="77777777" w:rsidTr="009C3CB8">
        <w:trPr>
          <w:trHeight w:val="1068"/>
        </w:trPr>
        <w:tc>
          <w:tcPr>
            <w:tcW w:w="260" w:type="dxa"/>
            <w:tcBorders>
              <w:top w:val="nil"/>
              <w:left w:val="single" w:sz="4" w:space="0" w:color="auto"/>
              <w:bottom w:val="single" w:sz="4" w:space="0" w:color="auto"/>
              <w:right w:val="single" w:sz="4" w:space="0" w:color="auto"/>
            </w:tcBorders>
            <w:shd w:val="clear" w:color="auto" w:fill="auto"/>
            <w:noWrap/>
            <w:vAlign w:val="center"/>
            <w:hideMark/>
          </w:tcPr>
          <w:p w14:paraId="1317E5BD" w14:textId="77777777" w:rsidR="007C2104" w:rsidRPr="00856B12" w:rsidRDefault="007C2104" w:rsidP="007C2104">
            <w:pPr>
              <w:spacing w:after="0" w:line="240" w:lineRule="auto"/>
              <w:rPr>
                <w:rFonts w:eastAsia="Times New Roman" w:cstheme="minorHAnsi"/>
                <w:color w:val="000000"/>
                <w:sz w:val="20"/>
                <w:szCs w:val="20"/>
                <w:lang w:eastAsia="en-MY"/>
              </w:rPr>
            </w:pPr>
            <w:r w:rsidRPr="00856B12">
              <w:rPr>
                <w:rFonts w:eastAsia="Times New Roman" w:cstheme="minorHAnsi"/>
                <w:color w:val="000000"/>
                <w:sz w:val="20"/>
                <w:szCs w:val="20"/>
                <w:lang w:eastAsia="en-MY"/>
              </w:rPr>
              <w:t> </w:t>
            </w:r>
          </w:p>
        </w:tc>
        <w:tc>
          <w:tcPr>
            <w:tcW w:w="2016" w:type="dxa"/>
            <w:tcBorders>
              <w:top w:val="nil"/>
              <w:left w:val="nil"/>
              <w:bottom w:val="single" w:sz="4" w:space="0" w:color="auto"/>
              <w:right w:val="single" w:sz="4" w:space="0" w:color="auto"/>
            </w:tcBorders>
            <w:shd w:val="clear" w:color="auto" w:fill="auto"/>
            <w:vAlign w:val="center"/>
            <w:hideMark/>
          </w:tcPr>
          <w:p w14:paraId="16D53424" w14:textId="77777777" w:rsidR="007C2104" w:rsidRPr="00856B12" w:rsidRDefault="007C2104" w:rsidP="007C2104">
            <w:pPr>
              <w:spacing w:after="0" w:line="240" w:lineRule="auto"/>
              <w:rPr>
                <w:rFonts w:eastAsia="Times New Roman" w:cstheme="minorHAnsi"/>
                <w:color w:val="000000"/>
                <w:sz w:val="20"/>
                <w:szCs w:val="20"/>
                <w:lang w:eastAsia="en-MY"/>
              </w:rPr>
            </w:pPr>
            <w:r w:rsidRPr="00856B12">
              <w:rPr>
                <w:rFonts w:eastAsia="Times New Roman" w:cstheme="minorHAnsi"/>
                <w:color w:val="000000"/>
                <w:sz w:val="20"/>
                <w:szCs w:val="20"/>
                <w:lang w:eastAsia="en-MY"/>
              </w:rPr>
              <w:t>Assessment of the outcome (use ICD code to classified cause of death)</w:t>
            </w:r>
          </w:p>
        </w:tc>
        <w:tc>
          <w:tcPr>
            <w:tcW w:w="423" w:type="dxa"/>
            <w:tcBorders>
              <w:top w:val="nil"/>
              <w:left w:val="nil"/>
              <w:bottom w:val="single" w:sz="4" w:space="0" w:color="auto"/>
              <w:right w:val="single" w:sz="4" w:space="0" w:color="auto"/>
            </w:tcBorders>
            <w:shd w:val="clear" w:color="auto" w:fill="auto"/>
            <w:noWrap/>
            <w:vAlign w:val="center"/>
            <w:hideMark/>
          </w:tcPr>
          <w:p w14:paraId="38FE70C6" w14:textId="77777777" w:rsidR="00B3333D"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p w14:paraId="0C3E1090" w14:textId="694FE483" w:rsidR="007C2104" w:rsidRPr="00856B12" w:rsidRDefault="00B3333D"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noWrap/>
            <w:vAlign w:val="center"/>
            <w:hideMark/>
          </w:tcPr>
          <w:p w14:paraId="6F9D3195" w14:textId="77777777" w:rsidR="00B3333D"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p w14:paraId="440E22BA" w14:textId="14392716" w:rsidR="007C2104" w:rsidRPr="00856B12" w:rsidRDefault="00B3333D"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7" w:type="dxa"/>
            <w:tcBorders>
              <w:top w:val="nil"/>
              <w:left w:val="nil"/>
              <w:bottom w:val="single" w:sz="4" w:space="0" w:color="auto"/>
              <w:right w:val="single" w:sz="4" w:space="0" w:color="auto"/>
            </w:tcBorders>
            <w:shd w:val="clear" w:color="auto" w:fill="auto"/>
            <w:noWrap/>
            <w:vAlign w:val="center"/>
            <w:hideMark/>
          </w:tcPr>
          <w:p w14:paraId="743EC8C7" w14:textId="77777777" w:rsidR="00B3333D"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p w14:paraId="6D571F2C" w14:textId="7C8422FA" w:rsidR="007C2104" w:rsidRPr="00856B12" w:rsidRDefault="00B3333D"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noWrap/>
            <w:vAlign w:val="center"/>
            <w:hideMark/>
          </w:tcPr>
          <w:p w14:paraId="2AB3788F" w14:textId="4224D42D" w:rsidR="00B3333D" w:rsidRDefault="007C2104" w:rsidP="00B3333D">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p w14:paraId="4253C083" w14:textId="2EF83D29" w:rsidR="007C2104" w:rsidRPr="00856B12" w:rsidRDefault="00B3333D"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noWrap/>
            <w:vAlign w:val="center"/>
            <w:hideMark/>
          </w:tcPr>
          <w:p w14:paraId="2314476D" w14:textId="77777777" w:rsidR="00B3333D"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p w14:paraId="220D403A" w14:textId="19EC8E1A" w:rsidR="007C2104" w:rsidRPr="00856B12" w:rsidRDefault="00B3333D"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noWrap/>
            <w:vAlign w:val="center"/>
            <w:hideMark/>
          </w:tcPr>
          <w:p w14:paraId="4156E26B" w14:textId="77777777" w:rsidR="00B3333D"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p w14:paraId="7165B45A" w14:textId="5C04DB1E" w:rsidR="007C2104" w:rsidRPr="00856B12" w:rsidRDefault="00B3333D"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noWrap/>
            <w:vAlign w:val="center"/>
            <w:hideMark/>
          </w:tcPr>
          <w:p w14:paraId="4DA2AB08" w14:textId="77777777" w:rsidR="00B3333D"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p w14:paraId="65C4E53E" w14:textId="3D38F884" w:rsidR="007C2104" w:rsidRPr="00856B12" w:rsidRDefault="00B3333D"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noWrap/>
            <w:vAlign w:val="center"/>
            <w:hideMark/>
          </w:tcPr>
          <w:p w14:paraId="2708CFCD" w14:textId="77777777" w:rsidR="00B3333D"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p w14:paraId="4D9B61CD" w14:textId="74882BE4" w:rsidR="007C2104" w:rsidRPr="00856B12" w:rsidRDefault="00B3333D"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noWrap/>
            <w:vAlign w:val="center"/>
            <w:hideMark/>
          </w:tcPr>
          <w:p w14:paraId="0808EEBD" w14:textId="77777777" w:rsidR="00B3333D"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p w14:paraId="5D03CCFD" w14:textId="1818BC9F" w:rsidR="007C2104" w:rsidRPr="00856B12" w:rsidRDefault="00B3333D"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564" w:type="dxa"/>
            <w:tcBorders>
              <w:top w:val="nil"/>
              <w:left w:val="nil"/>
              <w:bottom w:val="single" w:sz="4" w:space="0" w:color="auto"/>
              <w:right w:val="single" w:sz="4" w:space="0" w:color="auto"/>
            </w:tcBorders>
            <w:shd w:val="clear" w:color="auto" w:fill="auto"/>
            <w:noWrap/>
            <w:vAlign w:val="center"/>
            <w:hideMark/>
          </w:tcPr>
          <w:p w14:paraId="0B2B3EA5" w14:textId="77777777" w:rsidR="00B3333D"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p w14:paraId="75DBE5BE" w14:textId="59BB8D5E" w:rsidR="007C2104" w:rsidRPr="00856B12" w:rsidRDefault="00B3333D"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10" w:type="dxa"/>
            <w:tcBorders>
              <w:top w:val="nil"/>
              <w:left w:val="nil"/>
              <w:bottom w:val="single" w:sz="4" w:space="0" w:color="auto"/>
              <w:right w:val="single" w:sz="4" w:space="0" w:color="auto"/>
            </w:tcBorders>
            <w:shd w:val="clear" w:color="auto" w:fill="auto"/>
            <w:noWrap/>
            <w:vAlign w:val="center"/>
            <w:hideMark/>
          </w:tcPr>
          <w:p w14:paraId="7B3B0EEB" w14:textId="77777777" w:rsidR="00B3333D"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p w14:paraId="10099014" w14:textId="150EFE36" w:rsidR="007C2104" w:rsidRPr="00856B12" w:rsidRDefault="00B3333D"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87" w:type="dxa"/>
            <w:tcBorders>
              <w:top w:val="nil"/>
              <w:left w:val="nil"/>
              <w:bottom w:val="single" w:sz="4" w:space="0" w:color="auto"/>
              <w:right w:val="single" w:sz="4" w:space="0" w:color="auto"/>
            </w:tcBorders>
            <w:shd w:val="clear" w:color="auto" w:fill="auto"/>
            <w:noWrap/>
            <w:vAlign w:val="center"/>
            <w:hideMark/>
          </w:tcPr>
          <w:p w14:paraId="6DC1B1F6" w14:textId="77777777" w:rsidR="00B3333D"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p w14:paraId="59E91207" w14:textId="23B83B25" w:rsidR="007C2104" w:rsidRPr="00856B12" w:rsidRDefault="00B3333D"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87" w:type="dxa"/>
            <w:tcBorders>
              <w:top w:val="nil"/>
              <w:left w:val="nil"/>
              <w:bottom w:val="single" w:sz="4" w:space="0" w:color="auto"/>
              <w:right w:val="single" w:sz="4" w:space="0" w:color="auto"/>
            </w:tcBorders>
            <w:shd w:val="clear" w:color="auto" w:fill="auto"/>
            <w:noWrap/>
            <w:vAlign w:val="center"/>
            <w:hideMark/>
          </w:tcPr>
          <w:p w14:paraId="1C7BEF7C" w14:textId="599F2423" w:rsidR="00B3333D" w:rsidRDefault="00B3333D" w:rsidP="00B3333D">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p w14:paraId="5D656A50" w14:textId="5D0BF664" w:rsidR="00B3333D" w:rsidRPr="00856B12" w:rsidRDefault="00B3333D"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87" w:type="dxa"/>
            <w:tcBorders>
              <w:top w:val="nil"/>
              <w:left w:val="nil"/>
              <w:bottom w:val="single" w:sz="4" w:space="0" w:color="auto"/>
              <w:right w:val="single" w:sz="4" w:space="0" w:color="auto"/>
            </w:tcBorders>
            <w:shd w:val="clear" w:color="auto" w:fill="auto"/>
            <w:noWrap/>
            <w:vAlign w:val="center"/>
            <w:hideMark/>
          </w:tcPr>
          <w:p w14:paraId="16AC5BC0" w14:textId="539C0623"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r w:rsidR="00B3333D">
              <w:rPr>
                <w:rFonts w:eastAsia="Times New Roman" w:cstheme="minorHAnsi"/>
                <w:color w:val="000000"/>
                <w:sz w:val="40"/>
                <w:szCs w:val="40"/>
                <w:lang w:eastAsia="en-MY"/>
              </w:rPr>
              <w:t xml:space="preserve"> </w:t>
            </w:r>
            <w:r w:rsidR="00B3333D" w:rsidRPr="00856B12">
              <w:rPr>
                <w:rFonts w:eastAsia="Times New Roman" w:cstheme="minorHAnsi"/>
                <w:color w:val="000000"/>
                <w:sz w:val="40"/>
                <w:szCs w:val="40"/>
                <w:lang w:eastAsia="en-MY"/>
              </w:rPr>
              <w:t>*</w:t>
            </w:r>
          </w:p>
        </w:tc>
        <w:tc>
          <w:tcPr>
            <w:tcW w:w="487" w:type="dxa"/>
            <w:tcBorders>
              <w:top w:val="nil"/>
              <w:left w:val="nil"/>
              <w:bottom w:val="single" w:sz="4" w:space="0" w:color="auto"/>
              <w:right w:val="single" w:sz="4" w:space="0" w:color="auto"/>
            </w:tcBorders>
            <w:shd w:val="clear" w:color="auto" w:fill="auto"/>
            <w:noWrap/>
            <w:vAlign w:val="center"/>
            <w:hideMark/>
          </w:tcPr>
          <w:p w14:paraId="6D48A2AC" w14:textId="71EB5378" w:rsidR="007C2104" w:rsidRPr="00856B12" w:rsidRDefault="007C2104" w:rsidP="007C2104">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r w:rsidR="00B3333D">
              <w:rPr>
                <w:rFonts w:eastAsia="Times New Roman" w:cstheme="minorHAnsi"/>
                <w:color w:val="000000"/>
                <w:sz w:val="40"/>
                <w:szCs w:val="40"/>
                <w:lang w:eastAsia="en-MY"/>
              </w:rPr>
              <w:t xml:space="preserve"> </w:t>
            </w:r>
            <w:r w:rsidR="00B3333D" w:rsidRPr="00856B12">
              <w:rPr>
                <w:rFonts w:eastAsia="Times New Roman" w:cstheme="minorHAnsi"/>
                <w:color w:val="000000"/>
                <w:sz w:val="40"/>
                <w:szCs w:val="40"/>
                <w:lang w:eastAsia="en-MY"/>
              </w:rPr>
              <w:t>*</w:t>
            </w:r>
          </w:p>
        </w:tc>
      </w:tr>
      <w:tr w:rsidR="009C3CB8" w:rsidRPr="00856B12" w14:paraId="39F73974" w14:textId="77777777" w:rsidTr="009C3CB8">
        <w:trPr>
          <w:trHeight w:val="1032"/>
        </w:trPr>
        <w:tc>
          <w:tcPr>
            <w:tcW w:w="260" w:type="dxa"/>
            <w:tcBorders>
              <w:top w:val="nil"/>
              <w:left w:val="single" w:sz="4" w:space="0" w:color="auto"/>
              <w:bottom w:val="single" w:sz="4" w:space="0" w:color="auto"/>
              <w:right w:val="single" w:sz="4" w:space="0" w:color="auto"/>
            </w:tcBorders>
            <w:shd w:val="clear" w:color="auto" w:fill="auto"/>
            <w:noWrap/>
            <w:vAlign w:val="center"/>
            <w:hideMark/>
          </w:tcPr>
          <w:p w14:paraId="04B857E5" w14:textId="77777777" w:rsidR="00B3333D" w:rsidRPr="00856B12" w:rsidRDefault="00B3333D" w:rsidP="00B3333D">
            <w:pPr>
              <w:spacing w:after="0" w:line="240" w:lineRule="auto"/>
              <w:rPr>
                <w:rFonts w:eastAsia="Times New Roman" w:cstheme="minorHAnsi"/>
                <w:color w:val="000000"/>
                <w:sz w:val="20"/>
                <w:szCs w:val="20"/>
                <w:lang w:eastAsia="en-MY"/>
              </w:rPr>
            </w:pPr>
            <w:r w:rsidRPr="00856B12">
              <w:rPr>
                <w:rFonts w:eastAsia="Times New Roman" w:cstheme="minorHAnsi"/>
                <w:color w:val="000000"/>
                <w:sz w:val="20"/>
                <w:szCs w:val="20"/>
                <w:lang w:eastAsia="en-MY"/>
              </w:rPr>
              <w:t> </w:t>
            </w:r>
          </w:p>
        </w:tc>
        <w:tc>
          <w:tcPr>
            <w:tcW w:w="2016" w:type="dxa"/>
            <w:tcBorders>
              <w:top w:val="nil"/>
              <w:left w:val="nil"/>
              <w:bottom w:val="single" w:sz="4" w:space="0" w:color="auto"/>
              <w:right w:val="single" w:sz="4" w:space="0" w:color="auto"/>
            </w:tcBorders>
            <w:shd w:val="clear" w:color="auto" w:fill="auto"/>
            <w:vAlign w:val="center"/>
            <w:hideMark/>
          </w:tcPr>
          <w:p w14:paraId="2F10AC2E" w14:textId="2CF2708F" w:rsidR="00B3333D" w:rsidRPr="00856B12" w:rsidRDefault="00B3333D" w:rsidP="00B3333D">
            <w:pPr>
              <w:spacing w:after="0" w:line="240" w:lineRule="auto"/>
              <w:rPr>
                <w:rFonts w:eastAsia="Times New Roman" w:cstheme="minorHAnsi"/>
                <w:color w:val="000000"/>
                <w:sz w:val="20"/>
                <w:szCs w:val="20"/>
                <w:lang w:eastAsia="en-MY"/>
              </w:rPr>
            </w:pPr>
            <w:r w:rsidRPr="00856B12">
              <w:rPr>
                <w:rFonts w:eastAsia="Times New Roman" w:cstheme="minorHAnsi"/>
                <w:color w:val="000000"/>
                <w:sz w:val="20"/>
                <w:szCs w:val="20"/>
                <w:lang w:eastAsia="en-MY"/>
              </w:rPr>
              <w:t>Statistical test (</w:t>
            </w:r>
            <w:r w:rsidRPr="000E06B4">
              <w:rPr>
                <w:rFonts w:eastAsia="Times New Roman" w:cstheme="minorHAnsi"/>
                <w:color w:val="000000"/>
                <w:sz w:val="20"/>
                <w:szCs w:val="20"/>
                <w:lang w:eastAsia="en-MY"/>
              </w:rPr>
              <w:t>report clear step of calculating ASMR</w:t>
            </w:r>
            <w:r w:rsidRPr="00856B12">
              <w:rPr>
                <w:rFonts w:eastAsia="Times New Roman" w:cstheme="minorHAnsi"/>
                <w:color w:val="000000"/>
                <w:sz w:val="20"/>
                <w:szCs w:val="20"/>
                <w:lang w:eastAsia="en-MY"/>
              </w:rPr>
              <w:t>)</w:t>
            </w:r>
          </w:p>
        </w:tc>
        <w:tc>
          <w:tcPr>
            <w:tcW w:w="423" w:type="dxa"/>
            <w:tcBorders>
              <w:top w:val="nil"/>
              <w:left w:val="nil"/>
              <w:bottom w:val="single" w:sz="4" w:space="0" w:color="auto"/>
              <w:right w:val="single" w:sz="4" w:space="0" w:color="auto"/>
            </w:tcBorders>
            <w:shd w:val="clear" w:color="auto" w:fill="auto"/>
            <w:vAlign w:val="center"/>
            <w:hideMark/>
          </w:tcPr>
          <w:p w14:paraId="2DAA3F32" w14:textId="5BAEA882" w:rsidR="00B3333D" w:rsidRPr="00856B12" w:rsidRDefault="00B3333D" w:rsidP="00B3333D">
            <w:pPr>
              <w:spacing w:after="0" w:line="240" w:lineRule="auto"/>
              <w:jc w:val="center"/>
              <w:rPr>
                <w:rFonts w:eastAsia="Times New Roman" w:cstheme="minorHAnsi"/>
                <w:color w:val="000000"/>
                <w:sz w:val="40"/>
                <w:szCs w:val="40"/>
                <w:lang w:eastAsia="en-MY"/>
              </w:rPr>
            </w:pPr>
            <w:r w:rsidRPr="00856B12">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vAlign w:val="center"/>
          </w:tcPr>
          <w:p w14:paraId="77473CE0" w14:textId="49256250" w:rsidR="00B3333D" w:rsidRPr="00856B12" w:rsidRDefault="00B3333D" w:rsidP="00B3333D">
            <w:pPr>
              <w:spacing w:after="0" w:line="240" w:lineRule="auto"/>
              <w:jc w:val="center"/>
              <w:rPr>
                <w:rFonts w:eastAsia="Times New Roman" w:cstheme="minorHAnsi"/>
                <w:color w:val="000000"/>
                <w:sz w:val="40"/>
                <w:szCs w:val="40"/>
                <w:lang w:eastAsia="en-MY"/>
              </w:rPr>
            </w:pPr>
            <w:r w:rsidRPr="00232F29">
              <w:rPr>
                <w:rFonts w:eastAsia="Times New Roman" w:cstheme="minorHAnsi"/>
                <w:color w:val="000000"/>
                <w:sz w:val="40"/>
                <w:szCs w:val="40"/>
                <w:lang w:eastAsia="en-MY"/>
              </w:rPr>
              <w:t>*</w:t>
            </w:r>
          </w:p>
        </w:tc>
        <w:tc>
          <w:tcPr>
            <w:tcW w:w="427" w:type="dxa"/>
            <w:tcBorders>
              <w:top w:val="nil"/>
              <w:left w:val="nil"/>
              <w:bottom w:val="single" w:sz="4" w:space="0" w:color="auto"/>
              <w:right w:val="single" w:sz="4" w:space="0" w:color="auto"/>
            </w:tcBorders>
            <w:shd w:val="clear" w:color="auto" w:fill="auto"/>
            <w:vAlign w:val="center"/>
          </w:tcPr>
          <w:p w14:paraId="02F743CE" w14:textId="3A396178" w:rsidR="00B3333D" w:rsidRPr="00856B12" w:rsidRDefault="00B3333D" w:rsidP="00B3333D">
            <w:pPr>
              <w:spacing w:after="0" w:line="240" w:lineRule="auto"/>
              <w:jc w:val="center"/>
              <w:rPr>
                <w:rFonts w:eastAsia="Times New Roman" w:cstheme="minorHAnsi"/>
                <w:color w:val="000000"/>
                <w:sz w:val="40"/>
                <w:szCs w:val="40"/>
                <w:lang w:eastAsia="en-MY"/>
              </w:rPr>
            </w:pPr>
            <w:r w:rsidRPr="00232F29">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vAlign w:val="center"/>
          </w:tcPr>
          <w:p w14:paraId="62F0F500" w14:textId="465CFA3B" w:rsidR="00B3333D" w:rsidRPr="00856B12" w:rsidRDefault="00B3333D" w:rsidP="00B3333D">
            <w:pPr>
              <w:spacing w:after="0" w:line="240" w:lineRule="auto"/>
              <w:jc w:val="center"/>
              <w:rPr>
                <w:rFonts w:eastAsia="Times New Roman" w:cstheme="minorHAnsi"/>
                <w:color w:val="000000"/>
                <w:sz w:val="40"/>
                <w:szCs w:val="40"/>
                <w:lang w:eastAsia="en-MY"/>
              </w:rPr>
            </w:pPr>
            <w:r w:rsidRPr="00232F29">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vAlign w:val="center"/>
          </w:tcPr>
          <w:p w14:paraId="50F3DF90" w14:textId="77F887C4" w:rsidR="00B3333D" w:rsidRPr="00856B12" w:rsidRDefault="00B3333D" w:rsidP="00B3333D">
            <w:pPr>
              <w:spacing w:after="0" w:line="240" w:lineRule="auto"/>
              <w:jc w:val="center"/>
              <w:rPr>
                <w:rFonts w:eastAsia="Times New Roman" w:cstheme="minorHAnsi"/>
                <w:color w:val="000000"/>
                <w:sz w:val="40"/>
                <w:szCs w:val="40"/>
                <w:lang w:eastAsia="en-MY"/>
              </w:rPr>
            </w:pPr>
            <w:r w:rsidRPr="00232F29">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vAlign w:val="center"/>
          </w:tcPr>
          <w:p w14:paraId="36D46AA2" w14:textId="147D5E58" w:rsidR="00B3333D" w:rsidRPr="00856B12" w:rsidRDefault="00B3333D" w:rsidP="00B3333D">
            <w:pPr>
              <w:spacing w:after="0" w:line="240" w:lineRule="auto"/>
              <w:jc w:val="center"/>
              <w:rPr>
                <w:rFonts w:eastAsia="Times New Roman" w:cstheme="minorHAnsi"/>
                <w:color w:val="000000"/>
                <w:sz w:val="40"/>
                <w:szCs w:val="40"/>
                <w:lang w:eastAsia="en-MY"/>
              </w:rPr>
            </w:pPr>
            <w:r w:rsidRPr="00232F29">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vAlign w:val="center"/>
          </w:tcPr>
          <w:p w14:paraId="0E0BA218" w14:textId="28991E6D" w:rsidR="00B3333D" w:rsidRPr="00856B12" w:rsidRDefault="00B3333D" w:rsidP="00B3333D">
            <w:pPr>
              <w:spacing w:after="0" w:line="240" w:lineRule="auto"/>
              <w:jc w:val="center"/>
              <w:rPr>
                <w:rFonts w:eastAsia="Times New Roman" w:cstheme="minorHAnsi"/>
                <w:color w:val="000000"/>
                <w:sz w:val="40"/>
                <w:szCs w:val="40"/>
                <w:lang w:eastAsia="en-MY"/>
              </w:rPr>
            </w:pPr>
            <w:r w:rsidRPr="00232F29">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vAlign w:val="center"/>
          </w:tcPr>
          <w:p w14:paraId="6F563301" w14:textId="153107E1" w:rsidR="00B3333D" w:rsidRPr="00856B12" w:rsidRDefault="00B3333D" w:rsidP="00B3333D">
            <w:pPr>
              <w:spacing w:after="0" w:line="240" w:lineRule="auto"/>
              <w:jc w:val="center"/>
              <w:rPr>
                <w:rFonts w:eastAsia="Times New Roman" w:cstheme="minorHAnsi"/>
                <w:color w:val="000000"/>
                <w:sz w:val="40"/>
                <w:szCs w:val="40"/>
                <w:lang w:eastAsia="en-MY"/>
              </w:rPr>
            </w:pPr>
            <w:r w:rsidRPr="00232F29">
              <w:rPr>
                <w:rFonts w:eastAsia="Times New Roman" w:cstheme="minorHAnsi"/>
                <w:color w:val="000000"/>
                <w:sz w:val="40"/>
                <w:szCs w:val="40"/>
                <w:lang w:eastAsia="en-MY"/>
              </w:rPr>
              <w:t>*</w:t>
            </w:r>
          </w:p>
        </w:tc>
        <w:tc>
          <w:tcPr>
            <w:tcW w:w="424" w:type="dxa"/>
            <w:tcBorders>
              <w:top w:val="nil"/>
              <w:left w:val="nil"/>
              <w:bottom w:val="single" w:sz="4" w:space="0" w:color="auto"/>
              <w:right w:val="single" w:sz="4" w:space="0" w:color="auto"/>
            </w:tcBorders>
            <w:shd w:val="clear" w:color="auto" w:fill="auto"/>
            <w:vAlign w:val="center"/>
          </w:tcPr>
          <w:p w14:paraId="58EFA7B8" w14:textId="1507F2C5" w:rsidR="00B3333D" w:rsidRPr="00856B12" w:rsidRDefault="00B3333D" w:rsidP="00B3333D">
            <w:pPr>
              <w:spacing w:after="0" w:line="240" w:lineRule="auto"/>
              <w:jc w:val="center"/>
              <w:rPr>
                <w:rFonts w:eastAsia="Times New Roman" w:cstheme="minorHAnsi"/>
                <w:color w:val="000000"/>
                <w:sz w:val="40"/>
                <w:szCs w:val="40"/>
                <w:lang w:eastAsia="en-MY"/>
              </w:rPr>
            </w:pPr>
            <w:r w:rsidRPr="00232F29">
              <w:rPr>
                <w:rFonts w:eastAsia="Times New Roman" w:cstheme="minorHAnsi"/>
                <w:color w:val="000000"/>
                <w:sz w:val="40"/>
                <w:szCs w:val="40"/>
                <w:lang w:eastAsia="en-MY"/>
              </w:rPr>
              <w:t>*</w:t>
            </w:r>
          </w:p>
        </w:tc>
        <w:tc>
          <w:tcPr>
            <w:tcW w:w="564" w:type="dxa"/>
            <w:tcBorders>
              <w:top w:val="nil"/>
              <w:left w:val="nil"/>
              <w:bottom w:val="single" w:sz="4" w:space="0" w:color="auto"/>
              <w:right w:val="single" w:sz="4" w:space="0" w:color="auto"/>
            </w:tcBorders>
            <w:shd w:val="clear" w:color="auto" w:fill="auto"/>
            <w:vAlign w:val="center"/>
          </w:tcPr>
          <w:p w14:paraId="7D022F82" w14:textId="633CBC7D" w:rsidR="00B3333D" w:rsidRPr="00856B12" w:rsidRDefault="00B3333D" w:rsidP="00B3333D">
            <w:pPr>
              <w:spacing w:after="0" w:line="240" w:lineRule="auto"/>
              <w:jc w:val="center"/>
              <w:rPr>
                <w:rFonts w:eastAsia="Times New Roman" w:cstheme="minorHAnsi"/>
                <w:color w:val="000000"/>
                <w:sz w:val="40"/>
                <w:szCs w:val="40"/>
                <w:lang w:eastAsia="en-MY"/>
              </w:rPr>
            </w:pPr>
          </w:p>
        </w:tc>
        <w:tc>
          <w:tcPr>
            <w:tcW w:w="410" w:type="dxa"/>
            <w:tcBorders>
              <w:top w:val="nil"/>
              <w:left w:val="nil"/>
              <w:bottom w:val="single" w:sz="4" w:space="0" w:color="auto"/>
              <w:right w:val="single" w:sz="4" w:space="0" w:color="auto"/>
            </w:tcBorders>
            <w:shd w:val="clear" w:color="auto" w:fill="auto"/>
            <w:vAlign w:val="center"/>
          </w:tcPr>
          <w:p w14:paraId="57E57D1F" w14:textId="2F3D7217" w:rsidR="00B3333D" w:rsidRPr="00856B12" w:rsidRDefault="00B3333D" w:rsidP="00B3333D">
            <w:pPr>
              <w:spacing w:after="0" w:line="240" w:lineRule="auto"/>
              <w:jc w:val="center"/>
              <w:rPr>
                <w:rFonts w:eastAsia="Times New Roman" w:cstheme="minorHAnsi"/>
                <w:color w:val="000000"/>
                <w:sz w:val="40"/>
                <w:szCs w:val="40"/>
                <w:lang w:eastAsia="en-MY"/>
              </w:rPr>
            </w:pPr>
            <w:r w:rsidRPr="00232F29">
              <w:rPr>
                <w:rFonts w:eastAsia="Times New Roman" w:cstheme="minorHAnsi"/>
                <w:color w:val="000000"/>
                <w:sz w:val="40"/>
                <w:szCs w:val="40"/>
                <w:lang w:eastAsia="en-MY"/>
              </w:rPr>
              <w:t>*</w:t>
            </w:r>
          </w:p>
        </w:tc>
        <w:tc>
          <w:tcPr>
            <w:tcW w:w="487" w:type="dxa"/>
            <w:tcBorders>
              <w:top w:val="nil"/>
              <w:left w:val="nil"/>
              <w:bottom w:val="single" w:sz="4" w:space="0" w:color="auto"/>
              <w:right w:val="single" w:sz="4" w:space="0" w:color="auto"/>
            </w:tcBorders>
            <w:shd w:val="clear" w:color="auto" w:fill="auto"/>
            <w:vAlign w:val="center"/>
          </w:tcPr>
          <w:p w14:paraId="19FDE182" w14:textId="634E996C" w:rsidR="00B3333D" w:rsidRPr="00856B12" w:rsidRDefault="00B3333D" w:rsidP="00B3333D">
            <w:pPr>
              <w:spacing w:after="0" w:line="240" w:lineRule="auto"/>
              <w:jc w:val="center"/>
              <w:rPr>
                <w:rFonts w:eastAsia="Times New Roman" w:cstheme="minorHAnsi"/>
                <w:color w:val="000000"/>
                <w:sz w:val="40"/>
                <w:szCs w:val="40"/>
                <w:lang w:eastAsia="en-MY"/>
              </w:rPr>
            </w:pPr>
            <w:r w:rsidRPr="00232F29">
              <w:rPr>
                <w:rFonts w:eastAsia="Times New Roman" w:cstheme="minorHAnsi"/>
                <w:color w:val="000000"/>
                <w:sz w:val="40"/>
                <w:szCs w:val="40"/>
                <w:lang w:eastAsia="en-MY"/>
              </w:rPr>
              <w:t>*</w:t>
            </w:r>
          </w:p>
        </w:tc>
        <w:tc>
          <w:tcPr>
            <w:tcW w:w="487" w:type="dxa"/>
            <w:tcBorders>
              <w:top w:val="nil"/>
              <w:left w:val="nil"/>
              <w:bottom w:val="single" w:sz="4" w:space="0" w:color="auto"/>
              <w:right w:val="single" w:sz="4" w:space="0" w:color="auto"/>
            </w:tcBorders>
            <w:shd w:val="clear" w:color="auto" w:fill="auto"/>
            <w:vAlign w:val="center"/>
          </w:tcPr>
          <w:p w14:paraId="3BC10A80" w14:textId="59609F7F" w:rsidR="00B3333D" w:rsidRPr="00856B12" w:rsidRDefault="00B3333D" w:rsidP="00B3333D">
            <w:pPr>
              <w:spacing w:after="0" w:line="240" w:lineRule="auto"/>
              <w:jc w:val="center"/>
              <w:rPr>
                <w:rFonts w:eastAsia="Times New Roman" w:cstheme="minorHAnsi"/>
                <w:color w:val="000000"/>
                <w:sz w:val="40"/>
                <w:szCs w:val="40"/>
                <w:lang w:eastAsia="en-MY"/>
              </w:rPr>
            </w:pPr>
            <w:r w:rsidRPr="00232F29">
              <w:rPr>
                <w:rFonts w:eastAsia="Times New Roman" w:cstheme="minorHAnsi"/>
                <w:color w:val="000000"/>
                <w:sz w:val="40"/>
                <w:szCs w:val="40"/>
                <w:lang w:eastAsia="en-MY"/>
              </w:rPr>
              <w:t>*</w:t>
            </w:r>
          </w:p>
        </w:tc>
        <w:tc>
          <w:tcPr>
            <w:tcW w:w="487" w:type="dxa"/>
            <w:tcBorders>
              <w:top w:val="nil"/>
              <w:left w:val="nil"/>
              <w:bottom w:val="single" w:sz="4" w:space="0" w:color="auto"/>
              <w:right w:val="single" w:sz="4" w:space="0" w:color="auto"/>
            </w:tcBorders>
            <w:shd w:val="clear" w:color="auto" w:fill="auto"/>
            <w:vAlign w:val="center"/>
          </w:tcPr>
          <w:p w14:paraId="77BC94E8" w14:textId="6AD3AE1D" w:rsidR="00B3333D" w:rsidRPr="00856B12" w:rsidRDefault="00B3333D" w:rsidP="00B3333D">
            <w:pPr>
              <w:spacing w:after="0" w:line="240" w:lineRule="auto"/>
              <w:jc w:val="center"/>
              <w:rPr>
                <w:rFonts w:eastAsia="Times New Roman" w:cstheme="minorHAnsi"/>
                <w:color w:val="000000"/>
                <w:sz w:val="40"/>
                <w:szCs w:val="40"/>
                <w:lang w:eastAsia="en-MY"/>
              </w:rPr>
            </w:pPr>
            <w:r w:rsidRPr="00232F29">
              <w:rPr>
                <w:rFonts w:eastAsia="Times New Roman" w:cstheme="minorHAnsi"/>
                <w:color w:val="000000"/>
                <w:sz w:val="40"/>
                <w:szCs w:val="40"/>
                <w:lang w:eastAsia="en-MY"/>
              </w:rPr>
              <w:t>*</w:t>
            </w:r>
          </w:p>
        </w:tc>
        <w:tc>
          <w:tcPr>
            <w:tcW w:w="487" w:type="dxa"/>
            <w:tcBorders>
              <w:top w:val="nil"/>
              <w:left w:val="nil"/>
              <w:bottom w:val="single" w:sz="4" w:space="0" w:color="auto"/>
              <w:right w:val="single" w:sz="4" w:space="0" w:color="auto"/>
            </w:tcBorders>
            <w:shd w:val="clear" w:color="auto" w:fill="auto"/>
            <w:vAlign w:val="center"/>
          </w:tcPr>
          <w:p w14:paraId="18A98244" w14:textId="55CB8CB7" w:rsidR="00B3333D" w:rsidRPr="00856B12" w:rsidRDefault="00B3333D" w:rsidP="00B3333D">
            <w:pPr>
              <w:spacing w:after="0" w:line="240" w:lineRule="auto"/>
              <w:jc w:val="center"/>
              <w:rPr>
                <w:rFonts w:eastAsia="Times New Roman" w:cstheme="minorHAnsi"/>
                <w:color w:val="000000"/>
                <w:sz w:val="40"/>
                <w:szCs w:val="40"/>
                <w:lang w:eastAsia="en-MY"/>
              </w:rPr>
            </w:pPr>
            <w:r w:rsidRPr="00232F29">
              <w:rPr>
                <w:rFonts w:eastAsia="Times New Roman" w:cstheme="minorHAnsi"/>
                <w:color w:val="000000"/>
                <w:sz w:val="40"/>
                <w:szCs w:val="40"/>
                <w:lang w:eastAsia="en-MY"/>
              </w:rPr>
              <w:t>*</w:t>
            </w:r>
          </w:p>
        </w:tc>
      </w:tr>
      <w:tr w:rsidR="009C3CB8" w:rsidRPr="00856B12" w14:paraId="425BD9DB" w14:textId="77777777" w:rsidTr="009C3CB8">
        <w:trPr>
          <w:trHeight w:val="288"/>
        </w:trPr>
        <w:tc>
          <w:tcPr>
            <w:tcW w:w="22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C63ED4F" w14:textId="77777777" w:rsidR="007C2104" w:rsidRPr="00856B12" w:rsidRDefault="007C2104" w:rsidP="007C2104">
            <w:pPr>
              <w:spacing w:after="0" w:line="240" w:lineRule="auto"/>
              <w:jc w:val="center"/>
              <w:rPr>
                <w:rFonts w:eastAsia="Times New Roman" w:cstheme="minorHAnsi"/>
                <w:color w:val="000000"/>
                <w:sz w:val="20"/>
                <w:szCs w:val="20"/>
                <w:lang w:eastAsia="en-MY"/>
              </w:rPr>
            </w:pPr>
            <w:r w:rsidRPr="00856B12">
              <w:rPr>
                <w:rFonts w:eastAsia="Times New Roman" w:cstheme="minorHAnsi"/>
                <w:color w:val="000000"/>
                <w:sz w:val="20"/>
                <w:szCs w:val="20"/>
                <w:lang w:eastAsia="en-MY"/>
              </w:rPr>
              <w:t>Total Score</w:t>
            </w:r>
          </w:p>
        </w:tc>
        <w:tc>
          <w:tcPr>
            <w:tcW w:w="423" w:type="dxa"/>
            <w:tcBorders>
              <w:top w:val="nil"/>
              <w:left w:val="nil"/>
              <w:bottom w:val="single" w:sz="4" w:space="0" w:color="auto"/>
              <w:right w:val="single" w:sz="4" w:space="0" w:color="auto"/>
            </w:tcBorders>
            <w:shd w:val="clear" w:color="auto" w:fill="auto"/>
            <w:noWrap/>
            <w:vAlign w:val="bottom"/>
            <w:hideMark/>
          </w:tcPr>
          <w:p w14:paraId="0093C532" w14:textId="1393B6DD" w:rsidR="007C2104" w:rsidRPr="00856B12" w:rsidRDefault="0052181D" w:rsidP="00895E11">
            <w:pPr>
              <w:spacing w:after="0" w:line="240" w:lineRule="auto"/>
              <w:jc w:val="center"/>
              <w:rPr>
                <w:rFonts w:eastAsia="Times New Roman" w:cstheme="minorHAnsi"/>
                <w:color w:val="000000"/>
                <w:sz w:val="20"/>
                <w:szCs w:val="20"/>
                <w:lang w:eastAsia="en-MY"/>
              </w:rPr>
            </w:pPr>
            <w:r>
              <w:rPr>
                <w:rFonts w:eastAsia="Times New Roman" w:cstheme="minorHAnsi"/>
                <w:color w:val="000000"/>
                <w:sz w:val="20"/>
                <w:szCs w:val="20"/>
                <w:lang w:eastAsia="en-MY"/>
              </w:rPr>
              <w:t>9</w:t>
            </w:r>
          </w:p>
        </w:tc>
        <w:tc>
          <w:tcPr>
            <w:tcW w:w="424" w:type="dxa"/>
            <w:tcBorders>
              <w:top w:val="nil"/>
              <w:left w:val="nil"/>
              <w:bottom w:val="single" w:sz="4" w:space="0" w:color="auto"/>
              <w:right w:val="single" w:sz="4" w:space="0" w:color="auto"/>
            </w:tcBorders>
            <w:shd w:val="clear" w:color="auto" w:fill="auto"/>
            <w:noWrap/>
            <w:vAlign w:val="bottom"/>
            <w:hideMark/>
          </w:tcPr>
          <w:p w14:paraId="4000CC4E" w14:textId="34BF0A92" w:rsidR="007C2104" w:rsidRPr="00856B12" w:rsidRDefault="00A66185" w:rsidP="00895E11">
            <w:pPr>
              <w:spacing w:after="0" w:line="240" w:lineRule="auto"/>
              <w:jc w:val="center"/>
              <w:rPr>
                <w:rFonts w:eastAsia="Times New Roman" w:cstheme="minorHAnsi"/>
                <w:color w:val="000000"/>
                <w:sz w:val="20"/>
                <w:szCs w:val="20"/>
                <w:lang w:eastAsia="en-MY"/>
              </w:rPr>
            </w:pPr>
            <w:r>
              <w:rPr>
                <w:rFonts w:eastAsia="Times New Roman" w:cstheme="minorHAnsi"/>
                <w:color w:val="000000"/>
                <w:sz w:val="20"/>
                <w:szCs w:val="20"/>
                <w:lang w:eastAsia="en-MY"/>
              </w:rPr>
              <w:t>9</w:t>
            </w:r>
          </w:p>
        </w:tc>
        <w:tc>
          <w:tcPr>
            <w:tcW w:w="427" w:type="dxa"/>
            <w:tcBorders>
              <w:top w:val="nil"/>
              <w:left w:val="nil"/>
              <w:bottom w:val="single" w:sz="4" w:space="0" w:color="auto"/>
              <w:right w:val="single" w:sz="4" w:space="0" w:color="auto"/>
            </w:tcBorders>
            <w:shd w:val="clear" w:color="auto" w:fill="auto"/>
            <w:noWrap/>
            <w:vAlign w:val="bottom"/>
            <w:hideMark/>
          </w:tcPr>
          <w:p w14:paraId="79AAAE91" w14:textId="43200B90" w:rsidR="007C2104" w:rsidRPr="00856B12" w:rsidRDefault="000E06B4" w:rsidP="00895E11">
            <w:pPr>
              <w:spacing w:after="0" w:line="240" w:lineRule="auto"/>
              <w:jc w:val="center"/>
              <w:rPr>
                <w:rFonts w:eastAsia="Times New Roman" w:cstheme="minorHAnsi"/>
                <w:color w:val="000000"/>
                <w:sz w:val="20"/>
                <w:szCs w:val="20"/>
                <w:lang w:eastAsia="en-MY"/>
              </w:rPr>
            </w:pPr>
            <w:r>
              <w:rPr>
                <w:rFonts w:eastAsia="Times New Roman" w:cstheme="minorHAnsi"/>
                <w:color w:val="000000"/>
                <w:sz w:val="20"/>
                <w:szCs w:val="20"/>
                <w:lang w:eastAsia="en-MY"/>
              </w:rPr>
              <w:t>8</w:t>
            </w:r>
          </w:p>
        </w:tc>
        <w:tc>
          <w:tcPr>
            <w:tcW w:w="424" w:type="dxa"/>
            <w:tcBorders>
              <w:top w:val="nil"/>
              <w:left w:val="nil"/>
              <w:bottom w:val="single" w:sz="4" w:space="0" w:color="auto"/>
              <w:right w:val="single" w:sz="4" w:space="0" w:color="auto"/>
            </w:tcBorders>
            <w:shd w:val="clear" w:color="auto" w:fill="auto"/>
            <w:noWrap/>
            <w:vAlign w:val="bottom"/>
          </w:tcPr>
          <w:p w14:paraId="23F7DB00" w14:textId="5ED2CDAF" w:rsidR="007C2104" w:rsidRPr="00856B12" w:rsidRDefault="00013029" w:rsidP="00895E11">
            <w:pPr>
              <w:spacing w:after="0" w:line="240" w:lineRule="auto"/>
              <w:jc w:val="center"/>
              <w:rPr>
                <w:rFonts w:eastAsia="Times New Roman" w:cstheme="minorHAnsi"/>
                <w:color w:val="000000"/>
                <w:sz w:val="20"/>
                <w:szCs w:val="20"/>
                <w:lang w:eastAsia="en-MY"/>
              </w:rPr>
            </w:pPr>
            <w:r>
              <w:rPr>
                <w:rFonts w:eastAsia="Times New Roman" w:cstheme="minorHAnsi"/>
                <w:color w:val="000000"/>
                <w:sz w:val="20"/>
                <w:szCs w:val="20"/>
                <w:lang w:eastAsia="en-MY"/>
              </w:rPr>
              <w:t>10</w:t>
            </w:r>
          </w:p>
        </w:tc>
        <w:tc>
          <w:tcPr>
            <w:tcW w:w="424" w:type="dxa"/>
            <w:tcBorders>
              <w:top w:val="nil"/>
              <w:left w:val="nil"/>
              <w:bottom w:val="single" w:sz="4" w:space="0" w:color="auto"/>
              <w:right w:val="single" w:sz="4" w:space="0" w:color="auto"/>
            </w:tcBorders>
            <w:shd w:val="clear" w:color="auto" w:fill="auto"/>
            <w:noWrap/>
            <w:vAlign w:val="bottom"/>
          </w:tcPr>
          <w:p w14:paraId="76995F3F" w14:textId="6DEAE494" w:rsidR="007C2104" w:rsidRPr="00856B12" w:rsidRDefault="00A77681" w:rsidP="00895E11">
            <w:pPr>
              <w:spacing w:after="0" w:line="240" w:lineRule="auto"/>
              <w:jc w:val="center"/>
              <w:rPr>
                <w:rFonts w:eastAsia="Times New Roman" w:cstheme="minorHAnsi"/>
                <w:color w:val="000000"/>
                <w:sz w:val="20"/>
                <w:szCs w:val="20"/>
                <w:lang w:eastAsia="en-MY"/>
              </w:rPr>
            </w:pPr>
            <w:r>
              <w:rPr>
                <w:rFonts w:eastAsia="Times New Roman" w:cstheme="minorHAnsi"/>
                <w:color w:val="000000"/>
                <w:sz w:val="20"/>
                <w:szCs w:val="20"/>
                <w:lang w:eastAsia="en-MY"/>
              </w:rPr>
              <w:t>9</w:t>
            </w:r>
          </w:p>
        </w:tc>
        <w:tc>
          <w:tcPr>
            <w:tcW w:w="424" w:type="dxa"/>
            <w:tcBorders>
              <w:top w:val="nil"/>
              <w:left w:val="nil"/>
              <w:bottom w:val="single" w:sz="4" w:space="0" w:color="auto"/>
              <w:right w:val="single" w:sz="4" w:space="0" w:color="auto"/>
            </w:tcBorders>
            <w:shd w:val="clear" w:color="auto" w:fill="auto"/>
            <w:noWrap/>
            <w:vAlign w:val="bottom"/>
          </w:tcPr>
          <w:p w14:paraId="74E7E254" w14:textId="6E82A9D9" w:rsidR="007C2104" w:rsidRPr="00856B12" w:rsidRDefault="00931302" w:rsidP="00895E11">
            <w:pPr>
              <w:spacing w:after="0" w:line="240" w:lineRule="auto"/>
              <w:jc w:val="center"/>
              <w:rPr>
                <w:rFonts w:eastAsia="Times New Roman" w:cstheme="minorHAnsi"/>
                <w:color w:val="000000"/>
                <w:sz w:val="20"/>
                <w:szCs w:val="20"/>
                <w:lang w:eastAsia="en-MY"/>
              </w:rPr>
            </w:pPr>
            <w:r>
              <w:rPr>
                <w:rFonts w:eastAsia="Times New Roman" w:cstheme="minorHAnsi"/>
                <w:color w:val="000000"/>
                <w:sz w:val="20"/>
                <w:szCs w:val="20"/>
                <w:lang w:eastAsia="en-MY"/>
              </w:rPr>
              <w:t>10</w:t>
            </w:r>
          </w:p>
        </w:tc>
        <w:tc>
          <w:tcPr>
            <w:tcW w:w="424" w:type="dxa"/>
            <w:tcBorders>
              <w:top w:val="nil"/>
              <w:left w:val="nil"/>
              <w:bottom w:val="single" w:sz="4" w:space="0" w:color="auto"/>
              <w:right w:val="single" w:sz="4" w:space="0" w:color="auto"/>
            </w:tcBorders>
            <w:shd w:val="clear" w:color="auto" w:fill="auto"/>
            <w:noWrap/>
            <w:vAlign w:val="bottom"/>
          </w:tcPr>
          <w:p w14:paraId="7EE2A6D3" w14:textId="1D427E4A" w:rsidR="007C2104" w:rsidRPr="00856B12" w:rsidRDefault="00361F55" w:rsidP="00895E11">
            <w:pPr>
              <w:spacing w:after="0" w:line="240" w:lineRule="auto"/>
              <w:jc w:val="center"/>
              <w:rPr>
                <w:rFonts w:eastAsia="Times New Roman" w:cstheme="minorHAnsi"/>
                <w:color w:val="000000"/>
                <w:sz w:val="20"/>
                <w:szCs w:val="20"/>
                <w:lang w:eastAsia="en-MY"/>
              </w:rPr>
            </w:pPr>
            <w:r>
              <w:rPr>
                <w:rFonts w:eastAsia="Times New Roman" w:cstheme="minorHAnsi"/>
                <w:color w:val="000000"/>
                <w:sz w:val="20"/>
                <w:szCs w:val="20"/>
                <w:lang w:eastAsia="en-MY"/>
              </w:rPr>
              <w:t>10</w:t>
            </w:r>
          </w:p>
        </w:tc>
        <w:tc>
          <w:tcPr>
            <w:tcW w:w="424" w:type="dxa"/>
            <w:tcBorders>
              <w:top w:val="nil"/>
              <w:left w:val="nil"/>
              <w:bottom w:val="single" w:sz="4" w:space="0" w:color="auto"/>
              <w:right w:val="single" w:sz="4" w:space="0" w:color="auto"/>
            </w:tcBorders>
            <w:shd w:val="clear" w:color="auto" w:fill="auto"/>
            <w:noWrap/>
            <w:vAlign w:val="bottom"/>
          </w:tcPr>
          <w:p w14:paraId="5826E5A9" w14:textId="5A0A7AE3" w:rsidR="007C2104" w:rsidRPr="00856B12" w:rsidRDefault="0079557C" w:rsidP="00895E11">
            <w:pPr>
              <w:spacing w:after="0" w:line="240" w:lineRule="auto"/>
              <w:jc w:val="center"/>
              <w:rPr>
                <w:rFonts w:eastAsia="Times New Roman" w:cstheme="minorHAnsi"/>
                <w:color w:val="000000"/>
                <w:sz w:val="20"/>
                <w:szCs w:val="20"/>
                <w:lang w:eastAsia="en-MY"/>
              </w:rPr>
            </w:pPr>
            <w:r>
              <w:rPr>
                <w:rFonts w:eastAsia="Times New Roman" w:cstheme="minorHAnsi"/>
                <w:color w:val="000000"/>
                <w:sz w:val="20"/>
                <w:szCs w:val="20"/>
                <w:lang w:eastAsia="en-MY"/>
              </w:rPr>
              <w:t>9</w:t>
            </w:r>
          </w:p>
        </w:tc>
        <w:tc>
          <w:tcPr>
            <w:tcW w:w="424" w:type="dxa"/>
            <w:tcBorders>
              <w:top w:val="nil"/>
              <w:left w:val="nil"/>
              <w:bottom w:val="single" w:sz="4" w:space="0" w:color="auto"/>
              <w:right w:val="single" w:sz="4" w:space="0" w:color="auto"/>
            </w:tcBorders>
            <w:shd w:val="clear" w:color="auto" w:fill="auto"/>
            <w:noWrap/>
            <w:vAlign w:val="bottom"/>
          </w:tcPr>
          <w:p w14:paraId="67456BB8" w14:textId="4F0B6CF6" w:rsidR="007C2104" w:rsidRPr="00856B12" w:rsidRDefault="00781DBB" w:rsidP="00895E11">
            <w:pPr>
              <w:spacing w:after="0" w:line="240" w:lineRule="auto"/>
              <w:jc w:val="center"/>
              <w:rPr>
                <w:rFonts w:eastAsia="Times New Roman" w:cstheme="minorHAnsi"/>
                <w:color w:val="000000"/>
                <w:sz w:val="20"/>
                <w:szCs w:val="20"/>
                <w:lang w:eastAsia="en-MY"/>
              </w:rPr>
            </w:pPr>
            <w:r>
              <w:rPr>
                <w:rFonts w:eastAsia="Times New Roman" w:cstheme="minorHAnsi"/>
                <w:color w:val="000000"/>
                <w:sz w:val="20"/>
                <w:szCs w:val="20"/>
                <w:lang w:eastAsia="en-MY"/>
              </w:rPr>
              <w:t>9</w:t>
            </w:r>
          </w:p>
        </w:tc>
        <w:tc>
          <w:tcPr>
            <w:tcW w:w="564" w:type="dxa"/>
            <w:tcBorders>
              <w:top w:val="nil"/>
              <w:left w:val="nil"/>
              <w:bottom w:val="single" w:sz="4" w:space="0" w:color="auto"/>
              <w:right w:val="single" w:sz="4" w:space="0" w:color="auto"/>
            </w:tcBorders>
            <w:shd w:val="clear" w:color="auto" w:fill="auto"/>
            <w:noWrap/>
            <w:vAlign w:val="bottom"/>
          </w:tcPr>
          <w:p w14:paraId="6D425E30" w14:textId="7E5FD40D" w:rsidR="007C2104" w:rsidRPr="00856B12" w:rsidRDefault="00C27C83" w:rsidP="00895E11">
            <w:pPr>
              <w:spacing w:after="0" w:line="240" w:lineRule="auto"/>
              <w:jc w:val="center"/>
              <w:rPr>
                <w:rFonts w:eastAsia="Times New Roman" w:cstheme="minorHAnsi"/>
                <w:color w:val="000000"/>
                <w:sz w:val="20"/>
                <w:szCs w:val="20"/>
                <w:lang w:eastAsia="en-MY"/>
              </w:rPr>
            </w:pPr>
            <w:r>
              <w:rPr>
                <w:rFonts w:eastAsia="Times New Roman" w:cstheme="minorHAnsi"/>
                <w:color w:val="000000"/>
                <w:sz w:val="20"/>
                <w:szCs w:val="20"/>
                <w:lang w:eastAsia="en-MY"/>
              </w:rPr>
              <w:t>5</w:t>
            </w:r>
          </w:p>
        </w:tc>
        <w:tc>
          <w:tcPr>
            <w:tcW w:w="410" w:type="dxa"/>
            <w:tcBorders>
              <w:top w:val="nil"/>
              <w:left w:val="nil"/>
              <w:bottom w:val="single" w:sz="4" w:space="0" w:color="auto"/>
              <w:right w:val="single" w:sz="4" w:space="0" w:color="auto"/>
            </w:tcBorders>
            <w:shd w:val="clear" w:color="auto" w:fill="auto"/>
            <w:noWrap/>
            <w:vAlign w:val="bottom"/>
          </w:tcPr>
          <w:p w14:paraId="26244A4E" w14:textId="7F20E741" w:rsidR="007C2104" w:rsidRPr="00856B12" w:rsidRDefault="002E020B" w:rsidP="00895E11">
            <w:pPr>
              <w:spacing w:after="0" w:line="240" w:lineRule="auto"/>
              <w:jc w:val="center"/>
              <w:rPr>
                <w:rFonts w:eastAsia="Times New Roman" w:cstheme="minorHAnsi"/>
                <w:color w:val="000000"/>
                <w:sz w:val="20"/>
                <w:szCs w:val="20"/>
                <w:lang w:eastAsia="en-MY"/>
              </w:rPr>
            </w:pPr>
            <w:r>
              <w:rPr>
                <w:rFonts w:eastAsia="Times New Roman" w:cstheme="minorHAnsi"/>
                <w:color w:val="000000"/>
                <w:sz w:val="20"/>
                <w:szCs w:val="20"/>
                <w:lang w:eastAsia="en-MY"/>
              </w:rPr>
              <w:t>10</w:t>
            </w:r>
          </w:p>
        </w:tc>
        <w:tc>
          <w:tcPr>
            <w:tcW w:w="487" w:type="dxa"/>
            <w:tcBorders>
              <w:top w:val="nil"/>
              <w:left w:val="nil"/>
              <w:bottom w:val="single" w:sz="4" w:space="0" w:color="auto"/>
              <w:right w:val="single" w:sz="4" w:space="0" w:color="auto"/>
            </w:tcBorders>
            <w:shd w:val="clear" w:color="auto" w:fill="auto"/>
            <w:noWrap/>
            <w:vAlign w:val="bottom"/>
          </w:tcPr>
          <w:p w14:paraId="59435758" w14:textId="7563B9A1" w:rsidR="007C2104" w:rsidRPr="00856B12" w:rsidRDefault="003900FF" w:rsidP="00895E11">
            <w:pPr>
              <w:spacing w:after="0" w:line="240" w:lineRule="auto"/>
              <w:jc w:val="center"/>
              <w:rPr>
                <w:rFonts w:eastAsia="Times New Roman" w:cstheme="minorHAnsi"/>
                <w:color w:val="000000"/>
                <w:sz w:val="20"/>
                <w:szCs w:val="20"/>
                <w:lang w:eastAsia="en-MY"/>
              </w:rPr>
            </w:pPr>
            <w:r>
              <w:rPr>
                <w:rFonts w:eastAsia="Times New Roman" w:cstheme="minorHAnsi"/>
                <w:color w:val="000000"/>
                <w:sz w:val="20"/>
                <w:szCs w:val="20"/>
                <w:lang w:eastAsia="en-MY"/>
              </w:rPr>
              <w:t>10</w:t>
            </w:r>
          </w:p>
        </w:tc>
        <w:tc>
          <w:tcPr>
            <w:tcW w:w="487" w:type="dxa"/>
            <w:tcBorders>
              <w:top w:val="nil"/>
              <w:left w:val="nil"/>
              <w:bottom w:val="single" w:sz="4" w:space="0" w:color="auto"/>
              <w:right w:val="single" w:sz="4" w:space="0" w:color="auto"/>
            </w:tcBorders>
            <w:shd w:val="clear" w:color="auto" w:fill="auto"/>
            <w:noWrap/>
            <w:vAlign w:val="bottom"/>
          </w:tcPr>
          <w:p w14:paraId="077AAFFA" w14:textId="1C9EC78D" w:rsidR="007C2104" w:rsidRPr="00856B12" w:rsidRDefault="0056752D" w:rsidP="00895E11">
            <w:pPr>
              <w:spacing w:after="0" w:line="240" w:lineRule="auto"/>
              <w:jc w:val="center"/>
              <w:rPr>
                <w:rFonts w:eastAsia="Times New Roman" w:cstheme="minorHAnsi"/>
                <w:color w:val="000000"/>
                <w:sz w:val="20"/>
                <w:szCs w:val="20"/>
                <w:lang w:eastAsia="en-MY"/>
              </w:rPr>
            </w:pPr>
            <w:r>
              <w:rPr>
                <w:rFonts w:eastAsia="Times New Roman" w:cstheme="minorHAnsi"/>
                <w:color w:val="000000"/>
                <w:sz w:val="20"/>
                <w:szCs w:val="20"/>
                <w:lang w:eastAsia="en-MY"/>
              </w:rPr>
              <w:t>10</w:t>
            </w:r>
          </w:p>
        </w:tc>
        <w:tc>
          <w:tcPr>
            <w:tcW w:w="487" w:type="dxa"/>
            <w:tcBorders>
              <w:top w:val="nil"/>
              <w:left w:val="nil"/>
              <w:bottom w:val="single" w:sz="4" w:space="0" w:color="auto"/>
              <w:right w:val="single" w:sz="4" w:space="0" w:color="auto"/>
            </w:tcBorders>
            <w:shd w:val="clear" w:color="auto" w:fill="auto"/>
            <w:noWrap/>
            <w:vAlign w:val="bottom"/>
          </w:tcPr>
          <w:p w14:paraId="08BDB79B" w14:textId="72567275" w:rsidR="007C2104" w:rsidRPr="00856B12" w:rsidRDefault="00622E8F" w:rsidP="00895E11">
            <w:pPr>
              <w:spacing w:after="0" w:line="240" w:lineRule="auto"/>
              <w:jc w:val="center"/>
              <w:rPr>
                <w:rFonts w:eastAsia="Times New Roman" w:cstheme="minorHAnsi"/>
                <w:color w:val="000000"/>
                <w:sz w:val="20"/>
                <w:szCs w:val="20"/>
                <w:lang w:eastAsia="en-MY"/>
              </w:rPr>
            </w:pPr>
            <w:r>
              <w:rPr>
                <w:rFonts w:eastAsia="Times New Roman" w:cstheme="minorHAnsi"/>
                <w:color w:val="000000"/>
                <w:sz w:val="20"/>
                <w:szCs w:val="20"/>
                <w:lang w:eastAsia="en-MY"/>
              </w:rPr>
              <w:t>9</w:t>
            </w:r>
          </w:p>
        </w:tc>
        <w:tc>
          <w:tcPr>
            <w:tcW w:w="487" w:type="dxa"/>
            <w:tcBorders>
              <w:top w:val="nil"/>
              <w:left w:val="nil"/>
              <w:bottom w:val="single" w:sz="4" w:space="0" w:color="auto"/>
              <w:right w:val="single" w:sz="4" w:space="0" w:color="auto"/>
            </w:tcBorders>
            <w:shd w:val="clear" w:color="auto" w:fill="auto"/>
            <w:noWrap/>
            <w:vAlign w:val="bottom"/>
          </w:tcPr>
          <w:p w14:paraId="7139681B" w14:textId="0E32BB52" w:rsidR="007C2104" w:rsidRPr="00856B12" w:rsidRDefault="00B119AB" w:rsidP="00895E11">
            <w:pPr>
              <w:spacing w:after="0" w:line="240" w:lineRule="auto"/>
              <w:jc w:val="center"/>
              <w:rPr>
                <w:rFonts w:eastAsia="Times New Roman" w:cstheme="minorHAnsi"/>
                <w:color w:val="000000"/>
                <w:sz w:val="20"/>
                <w:szCs w:val="20"/>
                <w:lang w:eastAsia="en-MY"/>
              </w:rPr>
            </w:pPr>
            <w:r>
              <w:rPr>
                <w:rFonts w:eastAsia="Times New Roman" w:cstheme="minorHAnsi"/>
                <w:color w:val="000000"/>
                <w:sz w:val="20"/>
                <w:szCs w:val="20"/>
                <w:lang w:eastAsia="en-MY"/>
              </w:rPr>
              <w:t>10</w:t>
            </w:r>
          </w:p>
        </w:tc>
      </w:tr>
      <w:tr w:rsidR="009C3CB8" w:rsidRPr="00856B12" w14:paraId="65337D2B" w14:textId="77777777" w:rsidTr="009C3CB8">
        <w:trPr>
          <w:trHeight w:val="288"/>
        </w:trPr>
        <w:tc>
          <w:tcPr>
            <w:tcW w:w="2276"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8C17EBF" w14:textId="77777777" w:rsidR="007C2104" w:rsidRPr="00856B12" w:rsidRDefault="007C2104" w:rsidP="007C2104">
            <w:pPr>
              <w:spacing w:after="0" w:line="240" w:lineRule="auto"/>
              <w:jc w:val="center"/>
              <w:rPr>
                <w:rFonts w:eastAsia="Times New Roman" w:cstheme="minorHAnsi"/>
                <w:color w:val="000000"/>
                <w:sz w:val="20"/>
                <w:szCs w:val="20"/>
                <w:lang w:eastAsia="en-MY"/>
              </w:rPr>
            </w:pPr>
            <w:r w:rsidRPr="00856B12">
              <w:rPr>
                <w:rFonts w:eastAsia="Times New Roman" w:cstheme="minorHAnsi"/>
                <w:color w:val="000000"/>
                <w:sz w:val="20"/>
                <w:szCs w:val="20"/>
                <w:lang w:eastAsia="en-MY"/>
              </w:rPr>
              <w:t> </w:t>
            </w:r>
          </w:p>
        </w:tc>
        <w:tc>
          <w:tcPr>
            <w:tcW w:w="423" w:type="dxa"/>
            <w:tcBorders>
              <w:top w:val="nil"/>
              <w:left w:val="nil"/>
              <w:bottom w:val="single" w:sz="4" w:space="0" w:color="auto"/>
              <w:right w:val="single" w:sz="4" w:space="0" w:color="auto"/>
            </w:tcBorders>
            <w:shd w:val="clear" w:color="auto" w:fill="auto"/>
            <w:noWrap/>
            <w:vAlign w:val="center"/>
            <w:hideMark/>
          </w:tcPr>
          <w:p w14:paraId="12285D93" w14:textId="08843332" w:rsidR="007C2104" w:rsidRPr="00856B12" w:rsidRDefault="007C2104" w:rsidP="00895E11">
            <w:pPr>
              <w:spacing w:after="0" w:line="240" w:lineRule="auto"/>
              <w:jc w:val="center"/>
              <w:rPr>
                <w:rFonts w:eastAsia="Times New Roman" w:cstheme="minorHAnsi"/>
                <w:color w:val="000000"/>
                <w:sz w:val="20"/>
                <w:szCs w:val="20"/>
                <w:lang w:eastAsia="en-MY"/>
              </w:rPr>
            </w:pPr>
            <w:r w:rsidRPr="00856B12">
              <w:rPr>
                <w:rFonts w:eastAsia="Times New Roman" w:cstheme="minorHAnsi"/>
                <w:color w:val="000000"/>
                <w:sz w:val="20"/>
                <w:szCs w:val="20"/>
                <w:lang w:eastAsia="en-MY"/>
              </w:rPr>
              <w:t>V</w:t>
            </w:r>
            <w:r w:rsidR="00895E11">
              <w:rPr>
                <w:rFonts w:eastAsia="Times New Roman" w:cstheme="minorHAnsi"/>
                <w:color w:val="000000"/>
                <w:sz w:val="20"/>
                <w:szCs w:val="20"/>
                <w:lang w:eastAsia="en-MY"/>
              </w:rPr>
              <w:t xml:space="preserve"> </w:t>
            </w:r>
            <w:r w:rsidRPr="00856B12">
              <w:rPr>
                <w:rFonts w:eastAsia="Times New Roman" w:cstheme="minorHAnsi"/>
                <w:color w:val="000000"/>
                <w:sz w:val="20"/>
                <w:szCs w:val="20"/>
                <w:lang w:eastAsia="en-MY"/>
              </w:rPr>
              <w:t>G</w:t>
            </w:r>
          </w:p>
        </w:tc>
        <w:tc>
          <w:tcPr>
            <w:tcW w:w="424" w:type="dxa"/>
            <w:tcBorders>
              <w:top w:val="nil"/>
              <w:left w:val="nil"/>
              <w:bottom w:val="single" w:sz="4" w:space="0" w:color="auto"/>
              <w:right w:val="single" w:sz="4" w:space="0" w:color="auto"/>
            </w:tcBorders>
            <w:shd w:val="clear" w:color="auto" w:fill="auto"/>
            <w:noWrap/>
            <w:vAlign w:val="center"/>
            <w:hideMark/>
          </w:tcPr>
          <w:p w14:paraId="319A915E" w14:textId="52ACBD22" w:rsidR="007C2104" w:rsidRPr="00856B12" w:rsidRDefault="007C2104" w:rsidP="00895E11">
            <w:pPr>
              <w:spacing w:after="0" w:line="240" w:lineRule="auto"/>
              <w:jc w:val="center"/>
              <w:rPr>
                <w:rFonts w:eastAsia="Times New Roman" w:cstheme="minorHAnsi"/>
                <w:color w:val="000000"/>
                <w:sz w:val="20"/>
                <w:szCs w:val="20"/>
                <w:lang w:eastAsia="en-MY"/>
              </w:rPr>
            </w:pPr>
            <w:r w:rsidRPr="00856B12">
              <w:rPr>
                <w:rFonts w:eastAsia="Times New Roman" w:cstheme="minorHAnsi"/>
                <w:color w:val="000000"/>
                <w:sz w:val="20"/>
                <w:szCs w:val="20"/>
                <w:lang w:eastAsia="en-MY"/>
              </w:rPr>
              <w:t>V</w:t>
            </w:r>
            <w:r w:rsidR="00895E11">
              <w:rPr>
                <w:rFonts w:eastAsia="Times New Roman" w:cstheme="minorHAnsi"/>
                <w:color w:val="000000"/>
                <w:sz w:val="20"/>
                <w:szCs w:val="20"/>
                <w:lang w:eastAsia="en-MY"/>
              </w:rPr>
              <w:t xml:space="preserve"> </w:t>
            </w:r>
            <w:r w:rsidRPr="00856B12">
              <w:rPr>
                <w:rFonts w:eastAsia="Times New Roman" w:cstheme="minorHAnsi"/>
                <w:color w:val="000000"/>
                <w:sz w:val="20"/>
                <w:szCs w:val="20"/>
                <w:lang w:eastAsia="en-MY"/>
              </w:rPr>
              <w:t>G</w:t>
            </w:r>
          </w:p>
        </w:tc>
        <w:tc>
          <w:tcPr>
            <w:tcW w:w="427" w:type="dxa"/>
            <w:tcBorders>
              <w:top w:val="nil"/>
              <w:left w:val="nil"/>
              <w:bottom w:val="single" w:sz="4" w:space="0" w:color="auto"/>
              <w:right w:val="single" w:sz="4" w:space="0" w:color="auto"/>
            </w:tcBorders>
            <w:shd w:val="clear" w:color="auto" w:fill="auto"/>
            <w:noWrap/>
            <w:vAlign w:val="center"/>
            <w:hideMark/>
          </w:tcPr>
          <w:p w14:paraId="11C78922" w14:textId="3F6877DE" w:rsidR="007C2104" w:rsidRPr="00856B12" w:rsidRDefault="007C2104" w:rsidP="00895E11">
            <w:pPr>
              <w:spacing w:after="0" w:line="240" w:lineRule="auto"/>
              <w:jc w:val="center"/>
              <w:rPr>
                <w:rFonts w:eastAsia="Times New Roman" w:cstheme="minorHAnsi"/>
                <w:color w:val="000000"/>
                <w:sz w:val="20"/>
                <w:szCs w:val="20"/>
                <w:lang w:eastAsia="en-MY"/>
              </w:rPr>
            </w:pPr>
            <w:r w:rsidRPr="00856B12">
              <w:rPr>
                <w:rFonts w:eastAsia="Times New Roman" w:cstheme="minorHAnsi"/>
                <w:color w:val="000000"/>
                <w:sz w:val="20"/>
                <w:szCs w:val="20"/>
                <w:lang w:eastAsia="en-MY"/>
              </w:rPr>
              <w:t>G</w:t>
            </w:r>
          </w:p>
        </w:tc>
        <w:tc>
          <w:tcPr>
            <w:tcW w:w="424" w:type="dxa"/>
            <w:tcBorders>
              <w:top w:val="nil"/>
              <w:left w:val="nil"/>
              <w:bottom w:val="single" w:sz="4" w:space="0" w:color="auto"/>
              <w:right w:val="single" w:sz="4" w:space="0" w:color="auto"/>
            </w:tcBorders>
            <w:shd w:val="clear" w:color="auto" w:fill="auto"/>
            <w:noWrap/>
            <w:vAlign w:val="center"/>
            <w:hideMark/>
          </w:tcPr>
          <w:p w14:paraId="2EE4A9DB" w14:textId="47E0B57E" w:rsidR="007C2104" w:rsidRPr="00856B12" w:rsidRDefault="007C2104" w:rsidP="00895E11">
            <w:pPr>
              <w:spacing w:after="0" w:line="240" w:lineRule="auto"/>
              <w:jc w:val="center"/>
              <w:rPr>
                <w:rFonts w:eastAsia="Times New Roman" w:cstheme="minorHAnsi"/>
                <w:color w:val="000000"/>
                <w:sz w:val="20"/>
                <w:szCs w:val="20"/>
                <w:lang w:eastAsia="en-MY"/>
              </w:rPr>
            </w:pPr>
            <w:r w:rsidRPr="00856B12">
              <w:rPr>
                <w:rFonts w:eastAsia="Times New Roman" w:cstheme="minorHAnsi"/>
                <w:color w:val="000000"/>
                <w:sz w:val="20"/>
                <w:szCs w:val="20"/>
                <w:lang w:eastAsia="en-MY"/>
              </w:rPr>
              <w:t>V</w:t>
            </w:r>
            <w:r w:rsidR="00895E11">
              <w:rPr>
                <w:rFonts w:eastAsia="Times New Roman" w:cstheme="minorHAnsi"/>
                <w:color w:val="000000"/>
                <w:sz w:val="20"/>
                <w:szCs w:val="20"/>
                <w:lang w:eastAsia="en-MY"/>
              </w:rPr>
              <w:t xml:space="preserve"> </w:t>
            </w:r>
            <w:r w:rsidRPr="00856B12">
              <w:rPr>
                <w:rFonts w:eastAsia="Times New Roman" w:cstheme="minorHAnsi"/>
                <w:color w:val="000000"/>
                <w:sz w:val="20"/>
                <w:szCs w:val="20"/>
                <w:lang w:eastAsia="en-MY"/>
              </w:rPr>
              <w:t>G</w:t>
            </w:r>
          </w:p>
        </w:tc>
        <w:tc>
          <w:tcPr>
            <w:tcW w:w="424" w:type="dxa"/>
            <w:tcBorders>
              <w:top w:val="nil"/>
              <w:left w:val="nil"/>
              <w:bottom w:val="single" w:sz="4" w:space="0" w:color="auto"/>
              <w:right w:val="single" w:sz="4" w:space="0" w:color="auto"/>
            </w:tcBorders>
            <w:shd w:val="clear" w:color="auto" w:fill="auto"/>
            <w:noWrap/>
            <w:vAlign w:val="center"/>
            <w:hideMark/>
          </w:tcPr>
          <w:p w14:paraId="1554FB7F" w14:textId="129F6B15" w:rsidR="007C2104" w:rsidRPr="00856B12" w:rsidRDefault="007C2104" w:rsidP="00895E11">
            <w:pPr>
              <w:spacing w:after="0" w:line="240" w:lineRule="auto"/>
              <w:jc w:val="center"/>
              <w:rPr>
                <w:rFonts w:eastAsia="Times New Roman" w:cstheme="minorHAnsi"/>
                <w:color w:val="000000"/>
                <w:sz w:val="20"/>
                <w:szCs w:val="20"/>
                <w:lang w:eastAsia="en-MY"/>
              </w:rPr>
            </w:pPr>
            <w:r w:rsidRPr="00856B12">
              <w:rPr>
                <w:rFonts w:eastAsia="Times New Roman" w:cstheme="minorHAnsi"/>
                <w:color w:val="000000"/>
                <w:sz w:val="20"/>
                <w:szCs w:val="20"/>
                <w:lang w:eastAsia="en-MY"/>
              </w:rPr>
              <w:t>V</w:t>
            </w:r>
            <w:r w:rsidR="00895E11">
              <w:rPr>
                <w:rFonts w:eastAsia="Times New Roman" w:cstheme="minorHAnsi"/>
                <w:color w:val="000000"/>
                <w:sz w:val="20"/>
                <w:szCs w:val="20"/>
                <w:lang w:eastAsia="en-MY"/>
              </w:rPr>
              <w:t xml:space="preserve"> </w:t>
            </w:r>
            <w:r w:rsidRPr="00856B12">
              <w:rPr>
                <w:rFonts w:eastAsia="Times New Roman" w:cstheme="minorHAnsi"/>
                <w:color w:val="000000"/>
                <w:sz w:val="20"/>
                <w:szCs w:val="20"/>
                <w:lang w:eastAsia="en-MY"/>
              </w:rPr>
              <w:t>G</w:t>
            </w:r>
          </w:p>
        </w:tc>
        <w:tc>
          <w:tcPr>
            <w:tcW w:w="424" w:type="dxa"/>
            <w:tcBorders>
              <w:top w:val="nil"/>
              <w:left w:val="nil"/>
              <w:bottom w:val="single" w:sz="4" w:space="0" w:color="auto"/>
              <w:right w:val="single" w:sz="4" w:space="0" w:color="auto"/>
            </w:tcBorders>
            <w:shd w:val="clear" w:color="auto" w:fill="auto"/>
            <w:noWrap/>
            <w:vAlign w:val="center"/>
            <w:hideMark/>
          </w:tcPr>
          <w:p w14:paraId="7840EECE" w14:textId="08DBC2F9" w:rsidR="007C2104" w:rsidRPr="00856B12" w:rsidRDefault="007C2104" w:rsidP="00895E11">
            <w:pPr>
              <w:spacing w:after="0" w:line="240" w:lineRule="auto"/>
              <w:jc w:val="center"/>
              <w:rPr>
                <w:rFonts w:eastAsia="Times New Roman" w:cstheme="minorHAnsi"/>
                <w:color w:val="000000"/>
                <w:sz w:val="20"/>
                <w:szCs w:val="20"/>
                <w:lang w:eastAsia="en-MY"/>
              </w:rPr>
            </w:pPr>
            <w:r w:rsidRPr="00856B12">
              <w:rPr>
                <w:rFonts w:eastAsia="Times New Roman" w:cstheme="minorHAnsi"/>
                <w:color w:val="000000"/>
                <w:sz w:val="20"/>
                <w:szCs w:val="20"/>
                <w:lang w:eastAsia="en-MY"/>
              </w:rPr>
              <w:t>V</w:t>
            </w:r>
            <w:r w:rsidR="00895E11">
              <w:rPr>
                <w:rFonts w:eastAsia="Times New Roman" w:cstheme="minorHAnsi"/>
                <w:color w:val="000000"/>
                <w:sz w:val="20"/>
                <w:szCs w:val="20"/>
                <w:lang w:eastAsia="en-MY"/>
              </w:rPr>
              <w:t xml:space="preserve"> </w:t>
            </w:r>
            <w:r w:rsidRPr="00856B12">
              <w:rPr>
                <w:rFonts w:eastAsia="Times New Roman" w:cstheme="minorHAnsi"/>
                <w:color w:val="000000"/>
                <w:sz w:val="20"/>
                <w:szCs w:val="20"/>
                <w:lang w:eastAsia="en-MY"/>
              </w:rPr>
              <w:t>G</w:t>
            </w:r>
          </w:p>
        </w:tc>
        <w:tc>
          <w:tcPr>
            <w:tcW w:w="424" w:type="dxa"/>
            <w:tcBorders>
              <w:top w:val="nil"/>
              <w:left w:val="nil"/>
              <w:bottom w:val="single" w:sz="4" w:space="0" w:color="auto"/>
              <w:right w:val="single" w:sz="4" w:space="0" w:color="auto"/>
            </w:tcBorders>
            <w:shd w:val="clear" w:color="auto" w:fill="auto"/>
            <w:noWrap/>
            <w:vAlign w:val="center"/>
            <w:hideMark/>
          </w:tcPr>
          <w:p w14:paraId="6E165376" w14:textId="71D382BA" w:rsidR="007C2104" w:rsidRPr="00856B12" w:rsidRDefault="007C2104" w:rsidP="00895E11">
            <w:pPr>
              <w:spacing w:after="0" w:line="240" w:lineRule="auto"/>
              <w:jc w:val="center"/>
              <w:rPr>
                <w:rFonts w:eastAsia="Times New Roman" w:cstheme="minorHAnsi"/>
                <w:color w:val="000000"/>
                <w:sz w:val="20"/>
                <w:szCs w:val="20"/>
                <w:lang w:eastAsia="en-MY"/>
              </w:rPr>
            </w:pPr>
            <w:r w:rsidRPr="00856B12">
              <w:rPr>
                <w:rFonts w:eastAsia="Times New Roman" w:cstheme="minorHAnsi"/>
                <w:color w:val="000000"/>
                <w:sz w:val="20"/>
                <w:szCs w:val="20"/>
                <w:lang w:eastAsia="en-MY"/>
              </w:rPr>
              <w:t>V</w:t>
            </w:r>
            <w:r w:rsidR="00895E11">
              <w:rPr>
                <w:rFonts w:eastAsia="Times New Roman" w:cstheme="minorHAnsi"/>
                <w:color w:val="000000"/>
                <w:sz w:val="20"/>
                <w:szCs w:val="20"/>
                <w:lang w:eastAsia="en-MY"/>
              </w:rPr>
              <w:t xml:space="preserve"> </w:t>
            </w:r>
            <w:r w:rsidRPr="00856B12">
              <w:rPr>
                <w:rFonts w:eastAsia="Times New Roman" w:cstheme="minorHAnsi"/>
                <w:color w:val="000000"/>
                <w:sz w:val="20"/>
                <w:szCs w:val="20"/>
                <w:lang w:eastAsia="en-MY"/>
              </w:rPr>
              <w:t>G</w:t>
            </w:r>
          </w:p>
        </w:tc>
        <w:tc>
          <w:tcPr>
            <w:tcW w:w="424" w:type="dxa"/>
            <w:tcBorders>
              <w:top w:val="nil"/>
              <w:left w:val="nil"/>
              <w:bottom w:val="single" w:sz="4" w:space="0" w:color="auto"/>
              <w:right w:val="single" w:sz="4" w:space="0" w:color="auto"/>
            </w:tcBorders>
            <w:shd w:val="clear" w:color="auto" w:fill="auto"/>
            <w:noWrap/>
            <w:vAlign w:val="center"/>
            <w:hideMark/>
          </w:tcPr>
          <w:p w14:paraId="698CD52B" w14:textId="5A4B0338" w:rsidR="007C2104" w:rsidRPr="00856B12" w:rsidRDefault="007C2104" w:rsidP="00895E11">
            <w:pPr>
              <w:spacing w:after="0" w:line="240" w:lineRule="auto"/>
              <w:jc w:val="center"/>
              <w:rPr>
                <w:rFonts w:eastAsia="Times New Roman" w:cstheme="minorHAnsi"/>
                <w:color w:val="000000"/>
                <w:sz w:val="20"/>
                <w:szCs w:val="20"/>
                <w:lang w:eastAsia="en-MY"/>
              </w:rPr>
            </w:pPr>
            <w:r w:rsidRPr="00856B12">
              <w:rPr>
                <w:rFonts w:eastAsia="Times New Roman" w:cstheme="minorHAnsi"/>
                <w:color w:val="000000"/>
                <w:sz w:val="20"/>
                <w:szCs w:val="20"/>
                <w:lang w:eastAsia="en-MY"/>
              </w:rPr>
              <w:t>V</w:t>
            </w:r>
            <w:r w:rsidR="00895E11">
              <w:rPr>
                <w:rFonts w:eastAsia="Times New Roman" w:cstheme="minorHAnsi"/>
                <w:color w:val="000000"/>
                <w:sz w:val="20"/>
                <w:szCs w:val="20"/>
                <w:lang w:eastAsia="en-MY"/>
              </w:rPr>
              <w:t xml:space="preserve"> </w:t>
            </w:r>
            <w:r w:rsidRPr="00856B12">
              <w:rPr>
                <w:rFonts w:eastAsia="Times New Roman" w:cstheme="minorHAnsi"/>
                <w:color w:val="000000"/>
                <w:sz w:val="20"/>
                <w:szCs w:val="20"/>
                <w:lang w:eastAsia="en-MY"/>
              </w:rPr>
              <w:t>G</w:t>
            </w:r>
          </w:p>
        </w:tc>
        <w:tc>
          <w:tcPr>
            <w:tcW w:w="424" w:type="dxa"/>
            <w:tcBorders>
              <w:top w:val="nil"/>
              <w:left w:val="nil"/>
              <w:bottom w:val="single" w:sz="4" w:space="0" w:color="auto"/>
              <w:right w:val="single" w:sz="4" w:space="0" w:color="auto"/>
            </w:tcBorders>
            <w:shd w:val="clear" w:color="auto" w:fill="auto"/>
            <w:noWrap/>
            <w:vAlign w:val="center"/>
            <w:hideMark/>
          </w:tcPr>
          <w:p w14:paraId="5ADAC3D6" w14:textId="0AC759AF" w:rsidR="007C2104" w:rsidRPr="00856B12" w:rsidRDefault="007C2104" w:rsidP="00895E11">
            <w:pPr>
              <w:spacing w:after="0" w:line="240" w:lineRule="auto"/>
              <w:jc w:val="center"/>
              <w:rPr>
                <w:rFonts w:eastAsia="Times New Roman" w:cstheme="minorHAnsi"/>
                <w:color w:val="000000"/>
                <w:sz w:val="20"/>
                <w:szCs w:val="20"/>
                <w:lang w:eastAsia="en-MY"/>
              </w:rPr>
            </w:pPr>
            <w:r w:rsidRPr="00856B12">
              <w:rPr>
                <w:rFonts w:eastAsia="Times New Roman" w:cstheme="minorHAnsi"/>
                <w:color w:val="000000"/>
                <w:sz w:val="20"/>
                <w:szCs w:val="20"/>
                <w:lang w:eastAsia="en-MY"/>
              </w:rPr>
              <w:t>V</w:t>
            </w:r>
            <w:r w:rsidR="00895E11">
              <w:rPr>
                <w:rFonts w:eastAsia="Times New Roman" w:cstheme="minorHAnsi"/>
                <w:color w:val="000000"/>
                <w:sz w:val="20"/>
                <w:szCs w:val="20"/>
                <w:lang w:eastAsia="en-MY"/>
              </w:rPr>
              <w:t xml:space="preserve"> </w:t>
            </w:r>
            <w:r w:rsidRPr="00856B12">
              <w:rPr>
                <w:rFonts w:eastAsia="Times New Roman" w:cstheme="minorHAnsi"/>
                <w:color w:val="000000"/>
                <w:sz w:val="20"/>
                <w:szCs w:val="20"/>
                <w:lang w:eastAsia="en-MY"/>
              </w:rPr>
              <w:t>G</w:t>
            </w:r>
          </w:p>
        </w:tc>
        <w:tc>
          <w:tcPr>
            <w:tcW w:w="564" w:type="dxa"/>
            <w:tcBorders>
              <w:top w:val="nil"/>
              <w:left w:val="nil"/>
              <w:bottom w:val="single" w:sz="4" w:space="0" w:color="auto"/>
              <w:right w:val="single" w:sz="4" w:space="0" w:color="auto"/>
            </w:tcBorders>
            <w:shd w:val="clear" w:color="auto" w:fill="auto"/>
            <w:noWrap/>
            <w:vAlign w:val="center"/>
            <w:hideMark/>
          </w:tcPr>
          <w:p w14:paraId="1597D431" w14:textId="47CBF337" w:rsidR="007C2104" w:rsidRPr="00856B12" w:rsidRDefault="000F1BD4" w:rsidP="00895E11">
            <w:pPr>
              <w:spacing w:after="0" w:line="240" w:lineRule="auto"/>
              <w:jc w:val="center"/>
              <w:rPr>
                <w:rFonts w:eastAsia="Times New Roman" w:cstheme="minorHAnsi"/>
                <w:color w:val="000000"/>
                <w:sz w:val="20"/>
                <w:szCs w:val="20"/>
                <w:lang w:eastAsia="en-MY"/>
              </w:rPr>
            </w:pPr>
            <w:r>
              <w:rPr>
                <w:rFonts w:eastAsia="Times New Roman" w:cstheme="minorHAnsi"/>
                <w:color w:val="000000"/>
                <w:sz w:val="20"/>
                <w:szCs w:val="20"/>
                <w:lang w:eastAsia="en-MY"/>
              </w:rPr>
              <w:t>S</w:t>
            </w:r>
          </w:p>
        </w:tc>
        <w:tc>
          <w:tcPr>
            <w:tcW w:w="410" w:type="dxa"/>
            <w:tcBorders>
              <w:top w:val="nil"/>
              <w:left w:val="nil"/>
              <w:bottom w:val="single" w:sz="4" w:space="0" w:color="auto"/>
              <w:right w:val="single" w:sz="4" w:space="0" w:color="auto"/>
            </w:tcBorders>
            <w:shd w:val="clear" w:color="auto" w:fill="auto"/>
            <w:noWrap/>
            <w:vAlign w:val="center"/>
            <w:hideMark/>
          </w:tcPr>
          <w:p w14:paraId="7CB42168" w14:textId="763E69AE" w:rsidR="007C2104" w:rsidRPr="00856B12" w:rsidRDefault="007C2104" w:rsidP="00895E11">
            <w:pPr>
              <w:spacing w:after="0" w:line="240" w:lineRule="auto"/>
              <w:jc w:val="center"/>
              <w:rPr>
                <w:rFonts w:eastAsia="Times New Roman" w:cstheme="minorHAnsi"/>
                <w:color w:val="000000"/>
                <w:sz w:val="20"/>
                <w:szCs w:val="20"/>
                <w:lang w:eastAsia="en-MY"/>
              </w:rPr>
            </w:pPr>
            <w:r w:rsidRPr="00856B12">
              <w:rPr>
                <w:rFonts w:eastAsia="Times New Roman" w:cstheme="minorHAnsi"/>
                <w:color w:val="000000"/>
                <w:sz w:val="20"/>
                <w:szCs w:val="20"/>
                <w:lang w:eastAsia="en-MY"/>
              </w:rPr>
              <w:t>V</w:t>
            </w:r>
            <w:r w:rsidR="00895E11">
              <w:rPr>
                <w:rFonts w:eastAsia="Times New Roman" w:cstheme="minorHAnsi"/>
                <w:color w:val="000000"/>
                <w:sz w:val="20"/>
                <w:szCs w:val="20"/>
                <w:lang w:eastAsia="en-MY"/>
              </w:rPr>
              <w:t xml:space="preserve"> </w:t>
            </w:r>
            <w:r w:rsidRPr="00856B12">
              <w:rPr>
                <w:rFonts w:eastAsia="Times New Roman" w:cstheme="minorHAnsi"/>
                <w:color w:val="000000"/>
                <w:sz w:val="20"/>
                <w:szCs w:val="20"/>
                <w:lang w:eastAsia="en-MY"/>
              </w:rPr>
              <w:t>G</w:t>
            </w:r>
          </w:p>
        </w:tc>
        <w:tc>
          <w:tcPr>
            <w:tcW w:w="487" w:type="dxa"/>
            <w:tcBorders>
              <w:top w:val="nil"/>
              <w:left w:val="nil"/>
              <w:bottom w:val="single" w:sz="4" w:space="0" w:color="auto"/>
              <w:right w:val="single" w:sz="4" w:space="0" w:color="auto"/>
            </w:tcBorders>
            <w:shd w:val="clear" w:color="auto" w:fill="auto"/>
            <w:noWrap/>
            <w:vAlign w:val="center"/>
            <w:hideMark/>
          </w:tcPr>
          <w:p w14:paraId="2572892B" w14:textId="53693D35" w:rsidR="007C2104" w:rsidRPr="00856B12" w:rsidRDefault="007C2104" w:rsidP="00895E11">
            <w:pPr>
              <w:spacing w:after="0" w:line="240" w:lineRule="auto"/>
              <w:jc w:val="center"/>
              <w:rPr>
                <w:rFonts w:eastAsia="Times New Roman" w:cstheme="minorHAnsi"/>
                <w:color w:val="000000"/>
                <w:sz w:val="20"/>
                <w:szCs w:val="20"/>
                <w:lang w:eastAsia="en-MY"/>
              </w:rPr>
            </w:pPr>
            <w:r w:rsidRPr="00856B12">
              <w:rPr>
                <w:rFonts w:eastAsia="Times New Roman" w:cstheme="minorHAnsi"/>
                <w:color w:val="000000"/>
                <w:sz w:val="20"/>
                <w:szCs w:val="20"/>
                <w:lang w:eastAsia="en-MY"/>
              </w:rPr>
              <w:t>V</w:t>
            </w:r>
            <w:r w:rsidR="00895E11">
              <w:rPr>
                <w:rFonts w:eastAsia="Times New Roman" w:cstheme="minorHAnsi"/>
                <w:color w:val="000000"/>
                <w:sz w:val="20"/>
                <w:szCs w:val="20"/>
                <w:lang w:eastAsia="en-MY"/>
              </w:rPr>
              <w:t xml:space="preserve"> </w:t>
            </w:r>
            <w:r w:rsidRPr="00856B12">
              <w:rPr>
                <w:rFonts w:eastAsia="Times New Roman" w:cstheme="minorHAnsi"/>
                <w:color w:val="000000"/>
                <w:sz w:val="20"/>
                <w:szCs w:val="20"/>
                <w:lang w:eastAsia="en-MY"/>
              </w:rPr>
              <w:t>G</w:t>
            </w:r>
          </w:p>
        </w:tc>
        <w:tc>
          <w:tcPr>
            <w:tcW w:w="487" w:type="dxa"/>
            <w:tcBorders>
              <w:top w:val="nil"/>
              <w:left w:val="nil"/>
              <w:bottom w:val="single" w:sz="4" w:space="0" w:color="auto"/>
              <w:right w:val="single" w:sz="4" w:space="0" w:color="auto"/>
            </w:tcBorders>
            <w:shd w:val="clear" w:color="auto" w:fill="auto"/>
            <w:noWrap/>
            <w:vAlign w:val="center"/>
            <w:hideMark/>
          </w:tcPr>
          <w:p w14:paraId="36051029" w14:textId="075E03FB" w:rsidR="007C2104" w:rsidRPr="00856B12" w:rsidRDefault="007C2104" w:rsidP="00895E11">
            <w:pPr>
              <w:spacing w:after="0" w:line="240" w:lineRule="auto"/>
              <w:jc w:val="center"/>
              <w:rPr>
                <w:rFonts w:eastAsia="Times New Roman" w:cstheme="minorHAnsi"/>
                <w:color w:val="000000"/>
                <w:sz w:val="20"/>
                <w:szCs w:val="20"/>
                <w:lang w:eastAsia="en-MY"/>
              </w:rPr>
            </w:pPr>
            <w:r w:rsidRPr="00856B12">
              <w:rPr>
                <w:rFonts w:eastAsia="Times New Roman" w:cstheme="minorHAnsi"/>
                <w:color w:val="000000"/>
                <w:sz w:val="20"/>
                <w:szCs w:val="20"/>
                <w:lang w:eastAsia="en-MY"/>
              </w:rPr>
              <w:t>V</w:t>
            </w:r>
            <w:r w:rsidR="00895E11">
              <w:rPr>
                <w:rFonts w:eastAsia="Times New Roman" w:cstheme="minorHAnsi"/>
                <w:color w:val="000000"/>
                <w:sz w:val="20"/>
                <w:szCs w:val="20"/>
                <w:lang w:eastAsia="en-MY"/>
              </w:rPr>
              <w:t xml:space="preserve"> </w:t>
            </w:r>
            <w:r w:rsidRPr="00856B12">
              <w:rPr>
                <w:rFonts w:eastAsia="Times New Roman" w:cstheme="minorHAnsi"/>
                <w:color w:val="000000"/>
                <w:sz w:val="20"/>
                <w:szCs w:val="20"/>
                <w:lang w:eastAsia="en-MY"/>
              </w:rPr>
              <w:t>G</w:t>
            </w:r>
          </w:p>
        </w:tc>
        <w:tc>
          <w:tcPr>
            <w:tcW w:w="487" w:type="dxa"/>
            <w:tcBorders>
              <w:top w:val="nil"/>
              <w:left w:val="nil"/>
              <w:bottom w:val="single" w:sz="4" w:space="0" w:color="auto"/>
              <w:right w:val="single" w:sz="4" w:space="0" w:color="auto"/>
            </w:tcBorders>
            <w:shd w:val="clear" w:color="auto" w:fill="auto"/>
            <w:noWrap/>
            <w:vAlign w:val="center"/>
            <w:hideMark/>
          </w:tcPr>
          <w:p w14:paraId="7B49D10E" w14:textId="3CCB72F9" w:rsidR="007C2104" w:rsidRPr="00856B12" w:rsidRDefault="007C2104" w:rsidP="00895E11">
            <w:pPr>
              <w:spacing w:after="0" w:line="240" w:lineRule="auto"/>
              <w:jc w:val="center"/>
              <w:rPr>
                <w:rFonts w:eastAsia="Times New Roman" w:cstheme="minorHAnsi"/>
                <w:color w:val="000000"/>
                <w:sz w:val="20"/>
                <w:szCs w:val="20"/>
                <w:lang w:eastAsia="en-MY"/>
              </w:rPr>
            </w:pPr>
            <w:r w:rsidRPr="00856B12">
              <w:rPr>
                <w:rFonts w:eastAsia="Times New Roman" w:cstheme="minorHAnsi"/>
                <w:color w:val="000000"/>
                <w:sz w:val="20"/>
                <w:szCs w:val="20"/>
                <w:lang w:eastAsia="en-MY"/>
              </w:rPr>
              <w:t>V</w:t>
            </w:r>
            <w:r w:rsidR="00895E11">
              <w:rPr>
                <w:rFonts w:eastAsia="Times New Roman" w:cstheme="minorHAnsi"/>
                <w:color w:val="000000"/>
                <w:sz w:val="20"/>
                <w:szCs w:val="20"/>
                <w:lang w:eastAsia="en-MY"/>
              </w:rPr>
              <w:t xml:space="preserve"> </w:t>
            </w:r>
            <w:r w:rsidRPr="00856B12">
              <w:rPr>
                <w:rFonts w:eastAsia="Times New Roman" w:cstheme="minorHAnsi"/>
                <w:color w:val="000000"/>
                <w:sz w:val="20"/>
                <w:szCs w:val="20"/>
                <w:lang w:eastAsia="en-MY"/>
              </w:rPr>
              <w:t>G</w:t>
            </w:r>
          </w:p>
        </w:tc>
        <w:tc>
          <w:tcPr>
            <w:tcW w:w="487" w:type="dxa"/>
            <w:tcBorders>
              <w:top w:val="nil"/>
              <w:left w:val="nil"/>
              <w:bottom w:val="single" w:sz="4" w:space="0" w:color="auto"/>
              <w:right w:val="single" w:sz="4" w:space="0" w:color="auto"/>
            </w:tcBorders>
            <w:shd w:val="clear" w:color="auto" w:fill="auto"/>
            <w:noWrap/>
            <w:vAlign w:val="center"/>
            <w:hideMark/>
          </w:tcPr>
          <w:p w14:paraId="59E5EFF5" w14:textId="64069C89" w:rsidR="007C2104" w:rsidRPr="00856B12" w:rsidRDefault="007C2104" w:rsidP="00895E11">
            <w:pPr>
              <w:spacing w:after="0" w:line="240" w:lineRule="auto"/>
              <w:jc w:val="center"/>
              <w:rPr>
                <w:rFonts w:eastAsia="Times New Roman" w:cstheme="minorHAnsi"/>
                <w:color w:val="000000"/>
                <w:sz w:val="20"/>
                <w:szCs w:val="20"/>
                <w:lang w:eastAsia="en-MY"/>
              </w:rPr>
            </w:pPr>
            <w:r w:rsidRPr="00856B12">
              <w:rPr>
                <w:rFonts w:eastAsia="Times New Roman" w:cstheme="minorHAnsi"/>
                <w:color w:val="000000"/>
                <w:sz w:val="20"/>
                <w:szCs w:val="20"/>
                <w:lang w:eastAsia="en-MY"/>
              </w:rPr>
              <w:t>V</w:t>
            </w:r>
            <w:r w:rsidR="00895E11">
              <w:rPr>
                <w:rFonts w:eastAsia="Times New Roman" w:cstheme="minorHAnsi"/>
                <w:color w:val="000000"/>
                <w:sz w:val="20"/>
                <w:szCs w:val="20"/>
                <w:lang w:eastAsia="en-MY"/>
              </w:rPr>
              <w:t xml:space="preserve"> </w:t>
            </w:r>
            <w:r w:rsidRPr="00856B12">
              <w:rPr>
                <w:rFonts w:eastAsia="Times New Roman" w:cstheme="minorHAnsi"/>
                <w:color w:val="000000"/>
                <w:sz w:val="20"/>
                <w:szCs w:val="20"/>
                <w:lang w:eastAsia="en-MY"/>
              </w:rPr>
              <w:t>G</w:t>
            </w:r>
          </w:p>
        </w:tc>
      </w:tr>
    </w:tbl>
    <w:p w14:paraId="6805A323" w14:textId="77777777" w:rsidR="00E275E8" w:rsidRDefault="00E275E8" w:rsidP="00E275E8">
      <w:pPr>
        <w:spacing w:after="0"/>
        <w:rPr>
          <w:sz w:val="18"/>
          <w:szCs w:val="18"/>
        </w:rPr>
      </w:pPr>
      <w:r w:rsidRPr="00E275E8">
        <w:rPr>
          <w:sz w:val="18"/>
          <w:szCs w:val="18"/>
        </w:rPr>
        <w:t>*ASMR: age standardized mortality rate. NR: not reported. VG: very good. G: good. S: satisfactory</w:t>
      </w:r>
      <w:r>
        <w:rPr>
          <w:sz w:val="18"/>
          <w:szCs w:val="18"/>
        </w:rPr>
        <w:t>.</w:t>
      </w:r>
    </w:p>
    <w:p w14:paraId="790E1FC8" w14:textId="77777777" w:rsidR="008D3714" w:rsidRDefault="008D3714" w:rsidP="00E275E8">
      <w:pPr>
        <w:spacing w:after="0"/>
      </w:pPr>
    </w:p>
    <w:p w14:paraId="737C6549" w14:textId="77777777" w:rsidR="008D3714" w:rsidRDefault="008D3714" w:rsidP="00E275E8">
      <w:pPr>
        <w:spacing w:after="0"/>
      </w:pPr>
    </w:p>
    <w:p w14:paraId="164C31AF" w14:textId="2DE63498" w:rsidR="007C5B3F" w:rsidRPr="000E0E96" w:rsidRDefault="00E275E8" w:rsidP="00E275E8">
      <w:pPr>
        <w:spacing w:after="0"/>
      </w:pPr>
      <w:r w:rsidRPr="000E0E96">
        <w:lastRenderedPageBreak/>
        <w:t xml:space="preserve">Selected studies </w:t>
      </w:r>
    </w:p>
    <w:p w14:paraId="1393918A" w14:textId="1F431CEC" w:rsidR="007C5B3F" w:rsidRDefault="007C5B3F" w:rsidP="00E275E8">
      <w:pPr>
        <w:spacing w:after="0"/>
        <w:rPr>
          <w:sz w:val="18"/>
          <w:szCs w:val="18"/>
        </w:rPr>
      </w:pPr>
    </w:p>
    <w:sdt>
      <w:sdtPr>
        <w:rPr>
          <w:sz w:val="18"/>
          <w:szCs w:val="18"/>
        </w:rPr>
        <w:tag w:val="MENDELEY_BIBLIOGRAPHY"/>
        <w:id w:val="-1461176579"/>
        <w:placeholder>
          <w:docPart w:val="DefaultPlaceholder_-1854013440"/>
        </w:placeholder>
      </w:sdtPr>
      <w:sdtEndPr/>
      <w:sdtContent>
        <w:p w14:paraId="357C62B6" w14:textId="77777777" w:rsidR="009C3CB8" w:rsidRDefault="009C3CB8">
          <w:pPr>
            <w:autoSpaceDE w:val="0"/>
            <w:autoSpaceDN w:val="0"/>
            <w:ind w:hanging="640"/>
            <w:divId w:val="1691637060"/>
            <w:rPr>
              <w:rFonts w:eastAsia="Times New Roman"/>
              <w:sz w:val="24"/>
              <w:szCs w:val="24"/>
            </w:rPr>
          </w:pPr>
          <w:r>
            <w:rPr>
              <w:rFonts w:eastAsia="Times New Roman"/>
            </w:rPr>
            <w:t xml:space="preserve">1. </w:t>
          </w:r>
          <w:r>
            <w:rPr>
              <w:rFonts w:eastAsia="Times New Roman"/>
            </w:rPr>
            <w:tab/>
            <w:t xml:space="preserve">Dani SS, Lone AN, </w:t>
          </w:r>
          <w:proofErr w:type="spellStart"/>
          <w:r>
            <w:rPr>
              <w:rFonts w:eastAsia="Times New Roman"/>
            </w:rPr>
            <w:t>Javed</w:t>
          </w:r>
          <w:proofErr w:type="spellEnd"/>
          <w:r>
            <w:rPr>
              <w:rFonts w:eastAsia="Times New Roman"/>
            </w:rPr>
            <w:t xml:space="preserve"> Z, Khan MS, Khan MZ, </w:t>
          </w:r>
          <w:proofErr w:type="spellStart"/>
          <w:r>
            <w:rPr>
              <w:rFonts w:eastAsia="Times New Roman"/>
            </w:rPr>
            <w:t>Kaluski</w:t>
          </w:r>
          <w:proofErr w:type="spellEnd"/>
          <w:r>
            <w:rPr>
              <w:rFonts w:eastAsia="Times New Roman"/>
            </w:rPr>
            <w:t xml:space="preserve"> E, et al. Trends in Premature Mortality </w:t>
          </w:r>
          <w:proofErr w:type="gramStart"/>
          <w:r>
            <w:rPr>
              <w:rFonts w:eastAsia="Times New Roman"/>
            </w:rPr>
            <w:t>From</w:t>
          </w:r>
          <w:proofErr w:type="gramEnd"/>
          <w:r>
            <w:rPr>
              <w:rFonts w:eastAsia="Times New Roman"/>
            </w:rPr>
            <w:t xml:space="preserve"> Acute Myocardial Infarction in the United States, 1999 to 2019. J Am Heart Assoc. 2022 Jan;11(1). </w:t>
          </w:r>
        </w:p>
        <w:p w14:paraId="7FE3B84E" w14:textId="77777777" w:rsidR="009C3CB8" w:rsidRDefault="009C3CB8">
          <w:pPr>
            <w:autoSpaceDE w:val="0"/>
            <w:autoSpaceDN w:val="0"/>
            <w:ind w:hanging="640"/>
            <w:divId w:val="846559384"/>
            <w:rPr>
              <w:rFonts w:eastAsia="Times New Roman"/>
            </w:rPr>
          </w:pPr>
          <w:r>
            <w:rPr>
              <w:rFonts w:eastAsia="Times New Roman"/>
            </w:rPr>
            <w:t xml:space="preserve">2. </w:t>
          </w:r>
          <w:r>
            <w:rPr>
              <w:rFonts w:eastAsia="Times New Roman"/>
            </w:rPr>
            <w:tab/>
          </w:r>
          <w:proofErr w:type="spellStart"/>
          <w:r>
            <w:rPr>
              <w:rFonts w:eastAsia="Times New Roman"/>
            </w:rPr>
            <w:t>Santric</w:t>
          </w:r>
          <w:proofErr w:type="spellEnd"/>
          <w:r>
            <w:rPr>
              <w:rFonts w:eastAsia="Times New Roman"/>
            </w:rPr>
            <w:t xml:space="preserve"> Milicevic M, </w:t>
          </w:r>
          <w:proofErr w:type="spellStart"/>
          <w:r>
            <w:rPr>
              <w:rFonts w:eastAsia="Times New Roman"/>
            </w:rPr>
            <w:t>Bjegovic</w:t>
          </w:r>
          <w:proofErr w:type="spellEnd"/>
          <w:r>
            <w:rPr>
              <w:rFonts w:eastAsia="Times New Roman"/>
            </w:rPr>
            <w:t xml:space="preserve"> V, Terzic Z, </w:t>
          </w:r>
          <w:proofErr w:type="spellStart"/>
          <w:r>
            <w:rPr>
              <w:rFonts w:eastAsia="Times New Roman"/>
            </w:rPr>
            <w:t>Vukovic</w:t>
          </w:r>
          <w:proofErr w:type="spellEnd"/>
          <w:r>
            <w:rPr>
              <w:rFonts w:eastAsia="Times New Roman"/>
            </w:rPr>
            <w:t xml:space="preserve"> D, </w:t>
          </w:r>
          <w:proofErr w:type="spellStart"/>
          <w:r>
            <w:rPr>
              <w:rFonts w:eastAsia="Times New Roman"/>
            </w:rPr>
            <w:t>Kocev</w:t>
          </w:r>
          <w:proofErr w:type="spellEnd"/>
          <w:r>
            <w:rPr>
              <w:rFonts w:eastAsia="Times New Roman"/>
            </w:rPr>
            <w:t xml:space="preserve"> N, </w:t>
          </w:r>
          <w:proofErr w:type="spellStart"/>
          <w:r>
            <w:rPr>
              <w:rFonts w:eastAsia="Times New Roman"/>
            </w:rPr>
            <w:t>Marinkovic</w:t>
          </w:r>
          <w:proofErr w:type="spellEnd"/>
          <w:r>
            <w:rPr>
              <w:rFonts w:eastAsia="Times New Roman"/>
            </w:rPr>
            <w:t xml:space="preserve"> J, et al. Serbia within the European context: An analysis of premature mortality. </w:t>
          </w:r>
          <w:proofErr w:type="spellStart"/>
          <w:r>
            <w:rPr>
              <w:rFonts w:eastAsia="Times New Roman"/>
            </w:rPr>
            <w:t>Popul</w:t>
          </w:r>
          <w:proofErr w:type="spellEnd"/>
          <w:r>
            <w:rPr>
              <w:rFonts w:eastAsia="Times New Roman"/>
            </w:rPr>
            <w:t xml:space="preserve"> Health </w:t>
          </w:r>
          <w:proofErr w:type="spellStart"/>
          <w:r>
            <w:rPr>
              <w:rFonts w:eastAsia="Times New Roman"/>
            </w:rPr>
            <w:t>Metr</w:t>
          </w:r>
          <w:proofErr w:type="spellEnd"/>
          <w:r>
            <w:rPr>
              <w:rFonts w:eastAsia="Times New Roman"/>
            </w:rPr>
            <w:t xml:space="preserve">. 2009;7(1):1–10. </w:t>
          </w:r>
        </w:p>
        <w:p w14:paraId="5E228085" w14:textId="77777777" w:rsidR="009C3CB8" w:rsidRDefault="009C3CB8">
          <w:pPr>
            <w:autoSpaceDE w:val="0"/>
            <w:autoSpaceDN w:val="0"/>
            <w:ind w:hanging="640"/>
            <w:divId w:val="128017186"/>
            <w:rPr>
              <w:rFonts w:eastAsia="Times New Roman"/>
            </w:rPr>
          </w:pPr>
          <w:r>
            <w:rPr>
              <w:rFonts w:eastAsia="Times New Roman"/>
            </w:rPr>
            <w:t xml:space="preserve">3. </w:t>
          </w:r>
          <w:r>
            <w:rPr>
              <w:rFonts w:eastAsia="Times New Roman"/>
            </w:rPr>
            <w:tab/>
            <w:t xml:space="preserve">Yang H, Fu Y, Hong X, Yu H, Wang W, Sun F, et al. `Trend in premature mortality from four major NCDs in Nanjing, China, 2007-2018’. BMC Public Health. 2021 Nov;21(1). </w:t>
          </w:r>
        </w:p>
        <w:p w14:paraId="6CA955A4" w14:textId="77777777" w:rsidR="009C3CB8" w:rsidRDefault="009C3CB8">
          <w:pPr>
            <w:autoSpaceDE w:val="0"/>
            <w:autoSpaceDN w:val="0"/>
            <w:ind w:hanging="640"/>
            <w:divId w:val="580993710"/>
            <w:rPr>
              <w:rFonts w:eastAsia="Times New Roman"/>
            </w:rPr>
          </w:pPr>
          <w:r>
            <w:rPr>
              <w:rFonts w:eastAsia="Times New Roman"/>
            </w:rPr>
            <w:t xml:space="preserve">4. </w:t>
          </w:r>
          <w:r>
            <w:rPr>
              <w:rFonts w:eastAsia="Times New Roman"/>
            </w:rPr>
            <w:tab/>
          </w:r>
          <w:proofErr w:type="spellStart"/>
          <w:r>
            <w:rPr>
              <w:rFonts w:eastAsia="Times New Roman"/>
            </w:rPr>
            <w:t>Istilli</w:t>
          </w:r>
          <w:proofErr w:type="spellEnd"/>
          <w:r>
            <w:rPr>
              <w:rFonts w:eastAsia="Times New Roman"/>
            </w:rPr>
            <w:t xml:space="preserve"> PT, de Souza Teixeira CR, Zanetti ML, Dias Lima RA, Alves Pereira MC, Ricci WZ. Assessment of premature mortality for noncommunicable diseases. Rev Bras </w:t>
          </w:r>
          <w:proofErr w:type="spellStart"/>
          <w:r>
            <w:rPr>
              <w:rFonts w:eastAsia="Times New Roman"/>
            </w:rPr>
            <w:t>Enferm</w:t>
          </w:r>
          <w:proofErr w:type="spellEnd"/>
          <w:r>
            <w:rPr>
              <w:rFonts w:eastAsia="Times New Roman"/>
            </w:rPr>
            <w:t xml:space="preserve">. 2020;73(2). </w:t>
          </w:r>
        </w:p>
        <w:p w14:paraId="374760ED" w14:textId="77777777" w:rsidR="009C3CB8" w:rsidRDefault="009C3CB8">
          <w:pPr>
            <w:autoSpaceDE w:val="0"/>
            <w:autoSpaceDN w:val="0"/>
            <w:ind w:hanging="640"/>
            <w:divId w:val="957099984"/>
            <w:rPr>
              <w:rFonts w:eastAsia="Times New Roman"/>
            </w:rPr>
          </w:pPr>
          <w:r>
            <w:rPr>
              <w:rFonts w:eastAsia="Times New Roman"/>
            </w:rPr>
            <w:t xml:space="preserve">5. </w:t>
          </w:r>
          <w:r>
            <w:rPr>
              <w:rFonts w:eastAsia="Times New Roman"/>
            </w:rPr>
            <w:tab/>
          </w:r>
          <w:proofErr w:type="spellStart"/>
          <w:r>
            <w:rPr>
              <w:rFonts w:eastAsia="Times New Roman"/>
            </w:rPr>
            <w:t>Puska</w:t>
          </w:r>
          <w:proofErr w:type="spellEnd"/>
          <w:r>
            <w:rPr>
              <w:rFonts w:eastAsia="Times New Roman"/>
            </w:rPr>
            <w:t xml:space="preserve"> P, </w:t>
          </w:r>
          <w:proofErr w:type="spellStart"/>
          <w:r>
            <w:rPr>
              <w:rFonts w:eastAsia="Times New Roman"/>
            </w:rPr>
            <w:t>Vartiainen</w:t>
          </w:r>
          <w:proofErr w:type="spellEnd"/>
          <w:r>
            <w:rPr>
              <w:rFonts w:eastAsia="Times New Roman"/>
            </w:rPr>
            <w:t xml:space="preserve"> E, </w:t>
          </w:r>
          <w:proofErr w:type="spellStart"/>
          <w:r>
            <w:rPr>
              <w:rFonts w:eastAsia="Times New Roman"/>
            </w:rPr>
            <w:t>Tuomilehto</w:t>
          </w:r>
          <w:proofErr w:type="spellEnd"/>
          <w:r>
            <w:rPr>
              <w:rFonts w:eastAsia="Times New Roman"/>
            </w:rPr>
            <w:t xml:space="preserve"> J, </w:t>
          </w:r>
          <w:proofErr w:type="spellStart"/>
          <w:r>
            <w:rPr>
              <w:rFonts w:eastAsia="Times New Roman"/>
            </w:rPr>
            <w:t>Salomaa</w:t>
          </w:r>
          <w:proofErr w:type="spellEnd"/>
          <w:r>
            <w:rPr>
              <w:rFonts w:eastAsia="Times New Roman"/>
            </w:rPr>
            <w:t xml:space="preserve"> V, </w:t>
          </w:r>
          <w:proofErr w:type="spellStart"/>
          <w:r>
            <w:rPr>
              <w:rFonts w:eastAsia="Times New Roman"/>
            </w:rPr>
            <w:t>Nissinen</w:t>
          </w:r>
          <w:proofErr w:type="spellEnd"/>
          <w:r>
            <w:rPr>
              <w:rFonts w:eastAsia="Times New Roman"/>
            </w:rPr>
            <w:t xml:space="preserve"> A. Changes in premature deaths in Finland: successful long-term prevention of cardiovascular diseases. Bull World Health Organ. 1998;76(4):419–25. </w:t>
          </w:r>
        </w:p>
        <w:p w14:paraId="485E30C0" w14:textId="77777777" w:rsidR="009C3CB8" w:rsidRDefault="009C3CB8">
          <w:pPr>
            <w:autoSpaceDE w:val="0"/>
            <w:autoSpaceDN w:val="0"/>
            <w:ind w:hanging="640"/>
            <w:divId w:val="1511799683"/>
            <w:rPr>
              <w:rFonts w:eastAsia="Times New Roman"/>
            </w:rPr>
          </w:pPr>
          <w:r>
            <w:rPr>
              <w:rFonts w:eastAsia="Times New Roman"/>
            </w:rPr>
            <w:t xml:space="preserve">6. </w:t>
          </w:r>
          <w:r>
            <w:rPr>
              <w:rFonts w:eastAsia="Times New Roman"/>
            </w:rPr>
            <w:tab/>
          </w:r>
          <w:proofErr w:type="spellStart"/>
          <w:r>
            <w:rPr>
              <w:rFonts w:eastAsia="Times New Roman"/>
            </w:rPr>
            <w:t>Moryson</w:t>
          </w:r>
          <w:proofErr w:type="spellEnd"/>
          <w:r>
            <w:rPr>
              <w:rFonts w:eastAsia="Times New Roman"/>
            </w:rPr>
            <w:t xml:space="preserve"> W, </w:t>
          </w:r>
          <w:proofErr w:type="spellStart"/>
          <w:r>
            <w:rPr>
              <w:rFonts w:eastAsia="Times New Roman"/>
            </w:rPr>
            <w:t>Stawinska-Witoszynska</w:t>
          </w:r>
          <w:proofErr w:type="spellEnd"/>
          <w:r>
            <w:rPr>
              <w:rFonts w:eastAsia="Times New Roman"/>
            </w:rPr>
            <w:t xml:space="preserve"> B. TRENDS IN PREMATURE MORTALITY RATES AMONGTHE POLISH POPULATION DUE TO CARDIOVASCULAR DISEASES. Int J </w:t>
          </w:r>
          <w:proofErr w:type="spellStart"/>
          <w:r>
            <w:rPr>
              <w:rFonts w:eastAsia="Times New Roman"/>
            </w:rPr>
            <w:t>Occup</w:t>
          </w:r>
          <w:proofErr w:type="spellEnd"/>
          <w:r>
            <w:rPr>
              <w:rFonts w:eastAsia="Times New Roman"/>
            </w:rPr>
            <w:t xml:space="preserve"> Med Environ Health. 2022;35(1):27–38. </w:t>
          </w:r>
        </w:p>
        <w:p w14:paraId="6081089E" w14:textId="77777777" w:rsidR="009C3CB8" w:rsidRDefault="009C3CB8">
          <w:pPr>
            <w:autoSpaceDE w:val="0"/>
            <w:autoSpaceDN w:val="0"/>
            <w:ind w:hanging="640"/>
            <w:divId w:val="940645788"/>
            <w:rPr>
              <w:rFonts w:eastAsia="Times New Roman"/>
            </w:rPr>
          </w:pPr>
          <w:r>
            <w:rPr>
              <w:rFonts w:eastAsia="Times New Roman"/>
            </w:rPr>
            <w:t xml:space="preserve">7. </w:t>
          </w:r>
          <w:r>
            <w:rPr>
              <w:rFonts w:eastAsia="Times New Roman"/>
            </w:rPr>
            <w:tab/>
          </w:r>
          <w:proofErr w:type="spellStart"/>
          <w:r>
            <w:rPr>
              <w:rFonts w:eastAsia="Times New Roman"/>
            </w:rPr>
            <w:t>Hervella</w:t>
          </w:r>
          <w:proofErr w:type="spellEnd"/>
          <w:r>
            <w:rPr>
              <w:rFonts w:eastAsia="Times New Roman"/>
            </w:rPr>
            <w:t xml:space="preserve"> MI, </w:t>
          </w:r>
          <w:proofErr w:type="spellStart"/>
          <w:r>
            <w:rPr>
              <w:rFonts w:eastAsia="Times New Roman"/>
            </w:rPr>
            <w:t>Carratalá-Munuera</w:t>
          </w:r>
          <w:proofErr w:type="spellEnd"/>
          <w:r>
            <w:rPr>
              <w:rFonts w:eastAsia="Times New Roman"/>
            </w:rPr>
            <w:t xml:space="preserve"> C, Orozco-</w:t>
          </w:r>
          <w:proofErr w:type="spellStart"/>
          <w:r>
            <w:rPr>
              <w:rFonts w:eastAsia="Times New Roman"/>
            </w:rPr>
            <w:t>Beltrán</w:t>
          </w:r>
          <w:proofErr w:type="spellEnd"/>
          <w:r>
            <w:rPr>
              <w:rFonts w:eastAsia="Times New Roman"/>
            </w:rPr>
            <w:t xml:space="preserve"> D, López-Pineda A, </w:t>
          </w:r>
          <w:proofErr w:type="spellStart"/>
          <w:r>
            <w:rPr>
              <w:rFonts w:eastAsia="Times New Roman"/>
            </w:rPr>
            <w:t>Bertomeu</w:t>
          </w:r>
          <w:proofErr w:type="spellEnd"/>
          <w:r>
            <w:rPr>
              <w:rFonts w:eastAsia="Times New Roman"/>
            </w:rPr>
            <w:t>-González V, Gil-</w:t>
          </w:r>
          <w:proofErr w:type="spellStart"/>
          <w:r>
            <w:rPr>
              <w:rFonts w:eastAsia="Times New Roman"/>
            </w:rPr>
            <w:t>Guillén</w:t>
          </w:r>
          <w:proofErr w:type="spellEnd"/>
          <w:r>
            <w:rPr>
              <w:rFonts w:eastAsia="Times New Roman"/>
            </w:rPr>
            <w:t xml:space="preserve"> VF, et al. Trends in premature mortality due to ischemic heart disease in Spain from 1998 to 2018. </w:t>
          </w:r>
          <w:proofErr w:type="spellStart"/>
          <w:r>
            <w:rPr>
              <w:rFonts w:eastAsia="Times New Roman"/>
            </w:rPr>
            <w:t>Revista</w:t>
          </w:r>
          <w:proofErr w:type="spellEnd"/>
          <w:r>
            <w:rPr>
              <w:rFonts w:eastAsia="Times New Roman"/>
            </w:rPr>
            <w:t xml:space="preserve"> Española de </w:t>
          </w:r>
          <w:proofErr w:type="spellStart"/>
          <w:r>
            <w:rPr>
              <w:rFonts w:eastAsia="Times New Roman"/>
            </w:rPr>
            <w:t>Cardiología</w:t>
          </w:r>
          <w:proofErr w:type="spellEnd"/>
          <w:r>
            <w:rPr>
              <w:rFonts w:eastAsia="Times New Roman"/>
            </w:rPr>
            <w:t xml:space="preserve"> (English Edition). 2021 Oct;74(10):838–45. </w:t>
          </w:r>
        </w:p>
        <w:p w14:paraId="5134918E" w14:textId="77777777" w:rsidR="009C3CB8" w:rsidRDefault="009C3CB8">
          <w:pPr>
            <w:autoSpaceDE w:val="0"/>
            <w:autoSpaceDN w:val="0"/>
            <w:ind w:hanging="640"/>
            <w:divId w:val="227114827"/>
            <w:rPr>
              <w:rFonts w:eastAsia="Times New Roman"/>
            </w:rPr>
          </w:pPr>
          <w:r>
            <w:rPr>
              <w:rFonts w:eastAsia="Times New Roman"/>
            </w:rPr>
            <w:t xml:space="preserve">8. </w:t>
          </w:r>
          <w:r>
            <w:rPr>
              <w:rFonts w:eastAsia="Times New Roman"/>
            </w:rPr>
            <w:tab/>
            <w:t xml:space="preserve">Best AF, </w:t>
          </w:r>
          <w:proofErr w:type="spellStart"/>
          <w:r>
            <w:rPr>
              <w:rFonts w:eastAsia="Times New Roman"/>
            </w:rPr>
            <w:t>Haozous</w:t>
          </w:r>
          <w:proofErr w:type="spellEnd"/>
          <w:r>
            <w:rPr>
              <w:rFonts w:eastAsia="Times New Roman"/>
            </w:rPr>
            <w:t xml:space="preserve"> EA, de Gonzalez AB, </w:t>
          </w:r>
          <w:proofErr w:type="spellStart"/>
          <w:r>
            <w:rPr>
              <w:rFonts w:eastAsia="Times New Roman"/>
            </w:rPr>
            <w:t>Chernyavskiy</w:t>
          </w:r>
          <w:proofErr w:type="spellEnd"/>
          <w:r>
            <w:rPr>
              <w:rFonts w:eastAsia="Times New Roman"/>
            </w:rPr>
            <w:t xml:space="preserve"> P, Freedman ND, </w:t>
          </w:r>
          <w:proofErr w:type="spellStart"/>
          <w:r>
            <w:rPr>
              <w:rFonts w:eastAsia="Times New Roman"/>
            </w:rPr>
            <w:t>Hartge</w:t>
          </w:r>
          <w:proofErr w:type="spellEnd"/>
          <w:r>
            <w:rPr>
              <w:rFonts w:eastAsia="Times New Roman"/>
            </w:rPr>
            <w:t xml:space="preserve"> P, et al. Premature mortality projections in the USA through 2030: a modelling study. LANCET PUBLIC HEALTH. 2018 Aug;3(8</w:t>
          </w:r>
          <w:proofErr w:type="gramStart"/>
          <w:r>
            <w:rPr>
              <w:rFonts w:eastAsia="Times New Roman"/>
            </w:rPr>
            <w:t>):E</w:t>
          </w:r>
          <w:proofErr w:type="gramEnd"/>
          <w:r>
            <w:rPr>
              <w:rFonts w:eastAsia="Times New Roman"/>
            </w:rPr>
            <w:t xml:space="preserve">374–84. </w:t>
          </w:r>
        </w:p>
        <w:p w14:paraId="68C0CD99" w14:textId="77777777" w:rsidR="009C3CB8" w:rsidRDefault="009C3CB8">
          <w:pPr>
            <w:autoSpaceDE w:val="0"/>
            <w:autoSpaceDN w:val="0"/>
            <w:ind w:hanging="640"/>
            <w:divId w:val="111902648"/>
            <w:rPr>
              <w:rFonts w:eastAsia="Times New Roman"/>
            </w:rPr>
          </w:pPr>
          <w:r>
            <w:rPr>
              <w:rFonts w:eastAsia="Times New Roman"/>
            </w:rPr>
            <w:t xml:space="preserve">9. </w:t>
          </w:r>
          <w:r>
            <w:rPr>
              <w:rFonts w:eastAsia="Times New Roman"/>
            </w:rPr>
            <w:tab/>
          </w:r>
          <w:proofErr w:type="spellStart"/>
          <w:r>
            <w:rPr>
              <w:rFonts w:eastAsia="Times New Roman"/>
            </w:rPr>
            <w:t>Wijnen</w:t>
          </w:r>
          <w:proofErr w:type="spellEnd"/>
          <w:r>
            <w:rPr>
              <w:rFonts w:eastAsia="Times New Roman"/>
            </w:rPr>
            <w:t xml:space="preserve"> A, Bishop K, </w:t>
          </w:r>
          <w:proofErr w:type="spellStart"/>
          <w:r>
            <w:rPr>
              <w:rFonts w:eastAsia="Times New Roman"/>
            </w:rPr>
            <w:t>Joshy</w:t>
          </w:r>
          <w:proofErr w:type="spellEnd"/>
          <w:r>
            <w:rPr>
              <w:rFonts w:eastAsia="Times New Roman"/>
            </w:rPr>
            <w:t xml:space="preserve"> G, Zhang Y, Banks E, Paige E. Observed and predicted premature mortality in Australia due to non-communicable diseases: a population-based study examining progress towards the WHO 25X25 goal. BMC Med. 2022 Feb;20(1). </w:t>
          </w:r>
        </w:p>
        <w:p w14:paraId="479C5EB1" w14:textId="77777777" w:rsidR="009C3CB8" w:rsidRDefault="009C3CB8">
          <w:pPr>
            <w:autoSpaceDE w:val="0"/>
            <w:autoSpaceDN w:val="0"/>
            <w:ind w:hanging="640"/>
            <w:divId w:val="1422215866"/>
            <w:rPr>
              <w:rFonts w:eastAsia="Times New Roman"/>
            </w:rPr>
          </w:pPr>
          <w:r>
            <w:rPr>
              <w:rFonts w:eastAsia="Times New Roman"/>
            </w:rPr>
            <w:t xml:space="preserve">10. </w:t>
          </w:r>
          <w:r>
            <w:rPr>
              <w:rFonts w:eastAsia="Times New Roman"/>
            </w:rPr>
            <w:tab/>
          </w:r>
          <w:proofErr w:type="spellStart"/>
          <w:r>
            <w:rPr>
              <w:rFonts w:eastAsia="Times New Roman"/>
            </w:rPr>
            <w:t>Pinlac</w:t>
          </w:r>
          <w:proofErr w:type="spellEnd"/>
          <w:r>
            <w:rPr>
              <w:rFonts w:eastAsia="Times New Roman"/>
            </w:rPr>
            <w:t xml:space="preserve"> PA V, </w:t>
          </w:r>
          <w:proofErr w:type="spellStart"/>
          <w:r>
            <w:rPr>
              <w:rFonts w:eastAsia="Times New Roman"/>
            </w:rPr>
            <w:t>Soonthornworasiri</w:t>
          </w:r>
          <w:proofErr w:type="spellEnd"/>
          <w:r>
            <w:rPr>
              <w:rFonts w:eastAsia="Times New Roman"/>
            </w:rPr>
            <w:t xml:space="preserve"> N. Descriptive and predictive time series analysis of premature mortality from noncommunicable disease among Filipinos. Acta Med Philipp [Internet]. 2016;50(3):144–51. Available from: https://www.scopus.com/inward/record.uri?eid=2-s2.0-85017631541&amp;partnerID=40&amp;md5=7db197d74ff0f52885aa7479f19e7052</w:t>
          </w:r>
        </w:p>
        <w:p w14:paraId="54E98CA8" w14:textId="77777777" w:rsidR="009C3CB8" w:rsidRDefault="009C3CB8">
          <w:pPr>
            <w:autoSpaceDE w:val="0"/>
            <w:autoSpaceDN w:val="0"/>
            <w:ind w:hanging="640"/>
            <w:divId w:val="1770395337"/>
            <w:rPr>
              <w:rFonts w:eastAsia="Times New Roman"/>
            </w:rPr>
          </w:pPr>
          <w:r>
            <w:rPr>
              <w:rFonts w:eastAsia="Times New Roman"/>
            </w:rPr>
            <w:t xml:space="preserve">11. </w:t>
          </w:r>
          <w:r>
            <w:rPr>
              <w:rFonts w:eastAsia="Times New Roman"/>
            </w:rPr>
            <w:tab/>
            <w:t xml:space="preserve">MARIANI J, MONSALVO M, PRIETO AF, MACCHIA A. Premature death from stroke and socioeconomic status in Argentina. Rev Argent </w:t>
          </w:r>
          <w:proofErr w:type="spellStart"/>
          <w:r>
            <w:rPr>
              <w:rFonts w:eastAsia="Times New Roman"/>
            </w:rPr>
            <w:t>Cardiol</w:t>
          </w:r>
          <w:proofErr w:type="spellEnd"/>
          <w:r>
            <w:rPr>
              <w:rFonts w:eastAsia="Times New Roman"/>
            </w:rPr>
            <w:t xml:space="preserve">. 2016;84(2):114–9. </w:t>
          </w:r>
        </w:p>
        <w:p w14:paraId="1EC5F980" w14:textId="77777777" w:rsidR="009C3CB8" w:rsidRDefault="009C3CB8">
          <w:pPr>
            <w:autoSpaceDE w:val="0"/>
            <w:autoSpaceDN w:val="0"/>
            <w:ind w:hanging="640"/>
            <w:divId w:val="814220362"/>
            <w:rPr>
              <w:rFonts w:eastAsia="Times New Roman"/>
            </w:rPr>
          </w:pPr>
          <w:r>
            <w:rPr>
              <w:rFonts w:eastAsia="Times New Roman"/>
            </w:rPr>
            <w:t xml:space="preserve">12. </w:t>
          </w:r>
          <w:r>
            <w:rPr>
              <w:rFonts w:eastAsia="Times New Roman"/>
            </w:rPr>
            <w:tab/>
            <w:t>Gómez-Mart\’\</w:t>
          </w:r>
          <w:proofErr w:type="spellStart"/>
          <w:r>
            <w:rPr>
              <w:rFonts w:eastAsia="Times New Roman"/>
            </w:rPr>
            <w:t>inez</w:t>
          </w:r>
          <w:proofErr w:type="spellEnd"/>
          <w:r>
            <w:rPr>
              <w:rFonts w:eastAsia="Times New Roman"/>
            </w:rPr>
            <w:t xml:space="preserve"> L, Orozco-Beltran D, Quesada JA, </w:t>
          </w:r>
          <w:proofErr w:type="spellStart"/>
          <w:r>
            <w:rPr>
              <w:rFonts w:eastAsia="Times New Roman"/>
            </w:rPr>
            <w:t>Bertomeu</w:t>
          </w:r>
          <w:proofErr w:type="spellEnd"/>
          <w:r>
            <w:rPr>
              <w:rFonts w:eastAsia="Times New Roman"/>
            </w:rPr>
            <w:t xml:space="preserve">-González V, Gil-Guillen VF, Lopez-Pineda A, et al. Trends in premature mortality due to heart failure by autonomous </w:t>
          </w:r>
          <w:r>
            <w:rPr>
              <w:rFonts w:eastAsia="Times New Roman"/>
            </w:rPr>
            <w:lastRenderedPageBreak/>
            <w:t xml:space="preserve">community in Spain: 1999 to 2013. </w:t>
          </w:r>
          <w:proofErr w:type="spellStart"/>
          <w:r>
            <w:rPr>
              <w:rFonts w:eastAsia="Times New Roman"/>
            </w:rPr>
            <w:t>Revista</w:t>
          </w:r>
          <w:proofErr w:type="spellEnd"/>
          <w:r>
            <w:rPr>
              <w:rFonts w:eastAsia="Times New Roman"/>
            </w:rPr>
            <w:t xml:space="preserve"> Española de </w:t>
          </w:r>
          <w:proofErr w:type="spellStart"/>
          <w:r>
            <w:rPr>
              <w:rFonts w:eastAsia="Times New Roman"/>
            </w:rPr>
            <w:t>Cardiolog</w:t>
          </w:r>
          <w:proofErr w:type="spellEnd"/>
          <w:r>
            <w:rPr>
              <w:rFonts w:eastAsia="Times New Roman"/>
            </w:rPr>
            <w:t>{\’\</w:t>
          </w:r>
          <w:proofErr w:type="spellStart"/>
          <w:proofErr w:type="gramStart"/>
          <w:r>
            <w:rPr>
              <w:rFonts w:eastAsia="Times New Roman"/>
            </w:rPr>
            <w:t>i</w:t>
          </w:r>
          <w:proofErr w:type="spellEnd"/>
          <w:r>
            <w:rPr>
              <w:rFonts w:eastAsia="Times New Roman"/>
            </w:rPr>
            <w:t>}a</w:t>
          </w:r>
          <w:proofErr w:type="gramEnd"/>
          <w:r>
            <w:rPr>
              <w:rFonts w:eastAsia="Times New Roman"/>
            </w:rPr>
            <w:t xml:space="preserve"> (English Edition). 2018;71(7):531–7. </w:t>
          </w:r>
        </w:p>
        <w:p w14:paraId="2C016FA1" w14:textId="77777777" w:rsidR="009C3CB8" w:rsidRDefault="009C3CB8">
          <w:pPr>
            <w:autoSpaceDE w:val="0"/>
            <w:autoSpaceDN w:val="0"/>
            <w:ind w:hanging="640"/>
            <w:divId w:val="370350444"/>
            <w:rPr>
              <w:rFonts w:eastAsia="Times New Roman"/>
            </w:rPr>
          </w:pPr>
          <w:r>
            <w:rPr>
              <w:rFonts w:eastAsia="Times New Roman"/>
            </w:rPr>
            <w:t xml:space="preserve">13. </w:t>
          </w:r>
          <w:r>
            <w:rPr>
              <w:rFonts w:eastAsia="Times New Roman"/>
            </w:rPr>
            <w:tab/>
            <w:t xml:space="preserve">Song S, Ma G, </w:t>
          </w:r>
          <w:proofErr w:type="spellStart"/>
          <w:r>
            <w:rPr>
              <w:rFonts w:eastAsia="Times New Roman"/>
            </w:rPr>
            <w:t>Trisolini</w:t>
          </w:r>
          <w:proofErr w:type="spellEnd"/>
          <w:r>
            <w:rPr>
              <w:rFonts w:eastAsia="Times New Roman"/>
            </w:rPr>
            <w:t xml:space="preserve"> MG, </w:t>
          </w:r>
          <w:proofErr w:type="spellStart"/>
          <w:r>
            <w:rPr>
              <w:rFonts w:eastAsia="Times New Roman"/>
            </w:rPr>
            <w:t>Labresh</w:t>
          </w:r>
          <w:proofErr w:type="spellEnd"/>
          <w:r>
            <w:rPr>
              <w:rFonts w:eastAsia="Times New Roman"/>
            </w:rPr>
            <w:t xml:space="preserve"> KA, Smith SC, </w:t>
          </w:r>
          <w:proofErr w:type="spellStart"/>
          <w:r>
            <w:rPr>
              <w:rFonts w:eastAsia="Times New Roman"/>
            </w:rPr>
            <w:t>Jin</w:t>
          </w:r>
          <w:proofErr w:type="spellEnd"/>
          <w:r>
            <w:rPr>
              <w:rFonts w:eastAsia="Times New Roman"/>
            </w:rPr>
            <w:t xml:space="preserve"> Y, et al. Evaluation of Between-County Disparities in Premature Mortality Due to Stroke in the US. JAMA </w:t>
          </w:r>
          <w:proofErr w:type="spellStart"/>
          <w:r>
            <w:rPr>
              <w:rFonts w:eastAsia="Times New Roman"/>
            </w:rPr>
            <w:t>Netw</w:t>
          </w:r>
          <w:proofErr w:type="spellEnd"/>
          <w:r>
            <w:rPr>
              <w:rFonts w:eastAsia="Times New Roman"/>
            </w:rPr>
            <w:t xml:space="preserve"> Open. 2021 May;4(5). </w:t>
          </w:r>
        </w:p>
        <w:p w14:paraId="4E243BF2" w14:textId="77777777" w:rsidR="009C3CB8" w:rsidRDefault="009C3CB8">
          <w:pPr>
            <w:autoSpaceDE w:val="0"/>
            <w:autoSpaceDN w:val="0"/>
            <w:ind w:hanging="640"/>
            <w:divId w:val="1600598023"/>
            <w:rPr>
              <w:rFonts w:eastAsia="Times New Roman"/>
            </w:rPr>
          </w:pPr>
          <w:r>
            <w:rPr>
              <w:rFonts w:eastAsia="Times New Roman"/>
            </w:rPr>
            <w:t xml:space="preserve">14. </w:t>
          </w:r>
          <w:r>
            <w:rPr>
              <w:rFonts w:eastAsia="Times New Roman"/>
            </w:rPr>
            <w:tab/>
          </w:r>
          <w:proofErr w:type="spellStart"/>
          <w:r>
            <w:rPr>
              <w:rFonts w:eastAsia="Times New Roman"/>
            </w:rPr>
            <w:t>Gawryszewski</w:t>
          </w:r>
          <w:proofErr w:type="spellEnd"/>
          <w:r>
            <w:rPr>
              <w:rFonts w:eastAsia="Times New Roman"/>
            </w:rPr>
            <w:t xml:space="preserve"> VP, Souza M de FM de. Mortality due to cardiovascular diseases in the Americas by region, 2000-2009. Sao Paulo Medical Journal. </w:t>
          </w:r>
          <w:proofErr w:type="gramStart"/>
          <w:r>
            <w:rPr>
              <w:rFonts w:eastAsia="Times New Roman"/>
            </w:rPr>
            <w:t>2014;132:105</w:t>
          </w:r>
          <w:proofErr w:type="gramEnd"/>
          <w:r>
            <w:rPr>
              <w:rFonts w:eastAsia="Times New Roman"/>
            </w:rPr>
            <w:t xml:space="preserve">–10. </w:t>
          </w:r>
        </w:p>
        <w:p w14:paraId="5F1C7F31" w14:textId="77777777" w:rsidR="009C3CB8" w:rsidRDefault="009C3CB8">
          <w:pPr>
            <w:autoSpaceDE w:val="0"/>
            <w:autoSpaceDN w:val="0"/>
            <w:ind w:hanging="640"/>
            <w:divId w:val="172651470"/>
            <w:rPr>
              <w:rFonts w:eastAsia="Times New Roman"/>
            </w:rPr>
          </w:pPr>
          <w:r>
            <w:rPr>
              <w:rFonts w:eastAsia="Times New Roman"/>
            </w:rPr>
            <w:t xml:space="preserve">15. </w:t>
          </w:r>
          <w:r>
            <w:rPr>
              <w:rFonts w:eastAsia="Times New Roman"/>
            </w:rPr>
            <w:tab/>
          </w:r>
          <w:proofErr w:type="spellStart"/>
          <w:r>
            <w:rPr>
              <w:rFonts w:eastAsia="Times New Roman"/>
            </w:rPr>
            <w:t>Jin</w:t>
          </w:r>
          <w:proofErr w:type="spellEnd"/>
          <w:r>
            <w:rPr>
              <w:rFonts w:eastAsia="Times New Roman"/>
            </w:rPr>
            <w:t xml:space="preserve"> Y, Song S, Zhang L, </w:t>
          </w:r>
          <w:proofErr w:type="spellStart"/>
          <w:r>
            <w:rPr>
              <w:rFonts w:eastAsia="Times New Roman"/>
            </w:rPr>
            <w:t>Trisolini</w:t>
          </w:r>
          <w:proofErr w:type="spellEnd"/>
          <w:r>
            <w:rPr>
              <w:rFonts w:eastAsia="Times New Roman"/>
            </w:rPr>
            <w:t xml:space="preserve"> MG, </w:t>
          </w:r>
          <w:proofErr w:type="spellStart"/>
          <w:r>
            <w:rPr>
              <w:rFonts w:eastAsia="Times New Roman"/>
            </w:rPr>
            <w:t>Labresh</w:t>
          </w:r>
          <w:proofErr w:type="spellEnd"/>
          <w:r>
            <w:rPr>
              <w:rFonts w:eastAsia="Times New Roman"/>
            </w:rPr>
            <w:t xml:space="preserve"> KA, Smith Jr SC, et al. Disparities in premature cardiac death among US counties from 1999--2017: temporal trends and key drivers. J Am Heart Assoc. 2020;9(15</w:t>
          </w:r>
          <w:proofErr w:type="gramStart"/>
          <w:r>
            <w:rPr>
              <w:rFonts w:eastAsia="Times New Roman"/>
            </w:rPr>
            <w:t>):e</w:t>
          </w:r>
          <w:proofErr w:type="gramEnd"/>
          <w:r>
            <w:rPr>
              <w:rFonts w:eastAsia="Times New Roman"/>
            </w:rPr>
            <w:t xml:space="preserve">016340. </w:t>
          </w:r>
        </w:p>
        <w:p w14:paraId="6CB94FA4" w14:textId="7DEFC46D" w:rsidR="007C5B3F" w:rsidRDefault="009C3CB8" w:rsidP="00E275E8">
          <w:pPr>
            <w:spacing w:after="0"/>
            <w:rPr>
              <w:sz w:val="18"/>
              <w:szCs w:val="18"/>
            </w:rPr>
          </w:pPr>
          <w:r>
            <w:rPr>
              <w:rFonts w:eastAsia="Times New Roman"/>
            </w:rPr>
            <w:t> </w:t>
          </w:r>
        </w:p>
      </w:sdtContent>
    </w:sdt>
    <w:p w14:paraId="724F7B09" w14:textId="6E3008C5" w:rsidR="00700E8B" w:rsidRDefault="00700E8B" w:rsidP="00E275E8">
      <w:pPr>
        <w:spacing w:after="0"/>
        <w:rPr>
          <w:sz w:val="18"/>
          <w:szCs w:val="18"/>
        </w:rPr>
      </w:pPr>
    </w:p>
    <w:p w14:paraId="43CD5B30" w14:textId="38301063" w:rsidR="00700E8B" w:rsidRDefault="00700E8B" w:rsidP="00E275E8">
      <w:pPr>
        <w:spacing w:after="0"/>
        <w:rPr>
          <w:sz w:val="18"/>
          <w:szCs w:val="18"/>
        </w:rPr>
      </w:pPr>
    </w:p>
    <w:p w14:paraId="26F1788A" w14:textId="18AA000E" w:rsidR="00700E8B" w:rsidRDefault="00700E8B" w:rsidP="00E275E8">
      <w:pPr>
        <w:spacing w:after="0"/>
        <w:rPr>
          <w:sz w:val="18"/>
          <w:szCs w:val="18"/>
        </w:rPr>
      </w:pPr>
    </w:p>
    <w:p w14:paraId="4CD0DC39" w14:textId="039D46F6" w:rsidR="00700E8B" w:rsidRDefault="00700E8B" w:rsidP="00E275E8">
      <w:pPr>
        <w:spacing w:after="0"/>
        <w:rPr>
          <w:sz w:val="18"/>
          <w:szCs w:val="18"/>
        </w:rPr>
      </w:pPr>
    </w:p>
    <w:p w14:paraId="43B7ED16" w14:textId="020F34CC" w:rsidR="00700E8B" w:rsidRDefault="00700E8B" w:rsidP="00E275E8">
      <w:pPr>
        <w:spacing w:after="0"/>
        <w:rPr>
          <w:sz w:val="18"/>
          <w:szCs w:val="18"/>
        </w:rPr>
      </w:pPr>
    </w:p>
    <w:p w14:paraId="1C691462" w14:textId="063FB5C5" w:rsidR="00700E8B" w:rsidRDefault="00700E8B" w:rsidP="00E275E8">
      <w:pPr>
        <w:spacing w:after="0"/>
        <w:rPr>
          <w:sz w:val="18"/>
          <w:szCs w:val="18"/>
        </w:rPr>
      </w:pPr>
    </w:p>
    <w:p w14:paraId="552CF997" w14:textId="39700A72" w:rsidR="00700E8B" w:rsidRDefault="00700E8B" w:rsidP="00E275E8">
      <w:pPr>
        <w:spacing w:after="0"/>
        <w:rPr>
          <w:sz w:val="18"/>
          <w:szCs w:val="18"/>
        </w:rPr>
      </w:pPr>
    </w:p>
    <w:p w14:paraId="1A4D832B" w14:textId="2AADD49A" w:rsidR="00700E8B" w:rsidRDefault="00700E8B" w:rsidP="00E275E8">
      <w:pPr>
        <w:spacing w:after="0"/>
        <w:rPr>
          <w:sz w:val="18"/>
          <w:szCs w:val="18"/>
        </w:rPr>
      </w:pPr>
    </w:p>
    <w:p w14:paraId="69C1D276" w14:textId="4BB3F3C0" w:rsidR="00700E8B" w:rsidRDefault="00700E8B" w:rsidP="00E275E8">
      <w:pPr>
        <w:spacing w:after="0"/>
        <w:rPr>
          <w:sz w:val="18"/>
          <w:szCs w:val="18"/>
        </w:rPr>
      </w:pPr>
    </w:p>
    <w:p w14:paraId="519AE264" w14:textId="3DEC07C5" w:rsidR="00700E8B" w:rsidRDefault="00700E8B" w:rsidP="00E275E8">
      <w:pPr>
        <w:spacing w:after="0"/>
        <w:rPr>
          <w:sz w:val="18"/>
          <w:szCs w:val="18"/>
        </w:rPr>
      </w:pPr>
    </w:p>
    <w:p w14:paraId="22F2EA8F" w14:textId="5C1D2931" w:rsidR="00700E8B" w:rsidRDefault="00700E8B" w:rsidP="00E275E8">
      <w:pPr>
        <w:spacing w:after="0"/>
        <w:rPr>
          <w:sz w:val="18"/>
          <w:szCs w:val="18"/>
        </w:rPr>
      </w:pPr>
    </w:p>
    <w:p w14:paraId="65C2344F" w14:textId="665DB009" w:rsidR="00700E8B" w:rsidRDefault="00700E8B" w:rsidP="00E275E8">
      <w:pPr>
        <w:spacing w:after="0"/>
        <w:rPr>
          <w:sz w:val="18"/>
          <w:szCs w:val="18"/>
        </w:rPr>
      </w:pPr>
    </w:p>
    <w:p w14:paraId="33373458" w14:textId="67DFDD19" w:rsidR="00700E8B" w:rsidRDefault="00700E8B" w:rsidP="00E275E8">
      <w:pPr>
        <w:spacing w:after="0"/>
        <w:rPr>
          <w:sz w:val="18"/>
          <w:szCs w:val="18"/>
        </w:rPr>
      </w:pPr>
    </w:p>
    <w:p w14:paraId="1231ECB7" w14:textId="2052D9C9" w:rsidR="00700E8B" w:rsidRDefault="00700E8B" w:rsidP="00E275E8">
      <w:pPr>
        <w:spacing w:after="0"/>
        <w:rPr>
          <w:sz w:val="18"/>
          <w:szCs w:val="18"/>
        </w:rPr>
      </w:pPr>
    </w:p>
    <w:p w14:paraId="2579BB6E" w14:textId="4A182268" w:rsidR="00700E8B" w:rsidRDefault="00700E8B" w:rsidP="00E275E8">
      <w:pPr>
        <w:spacing w:after="0"/>
        <w:rPr>
          <w:sz w:val="18"/>
          <w:szCs w:val="18"/>
        </w:rPr>
      </w:pPr>
    </w:p>
    <w:p w14:paraId="1AECD982" w14:textId="0B610F05" w:rsidR="00700E8B" w:rsidRDefault="00700E8B" w:rsidP="00E275E8">
      <w:pPr>
        <w:spacing w:after="0"/>
        <w:rPr>
          <w:sz w:val="18"/>
          <w:szCs w:val="18"/>
        </w:rPr>
      </w:pPr>
    </w:p>
    <w:p w14:paraId="2589EE89" w14:textId="3790CEB1" w:rsidR="00700E8B" w:rsidRDefault="00700E8B" w:rsidP="00E275E8">
      <w:pPr>
        <w:spacing w:after="0"/>
        <w:rPr>
          <w:sz w:val="18"/>
          <w:szCs w:val="18"/>
        </w:rPr>
      </w:pPr>
    </w:p>
    <w:p w14:paraId="49563CBC" w14:textId="0C64C95F" w:rsidR="00700E8B" w:rsidRDefault="00700E8B" w:rsidP="00E275E8">
      <w:pPr>
        <w:spacing w:after="0"/>
        <w:rPr>
          <w:sz w:val="18"/>
          <w:szCs w:val="18"/>
        </w:rPr>
      </w:pPr>
    </w:p>
    <w:p w14:paraId="118E0985" w14:textId="110FFC26" w:rsidR="00700E8B" w:rsidRDefault="00700E8B" w:rsidP="00E275E8">
      <w:pPr>
        <w:spacing w:after="0"/>
        <w:rPr>
          <w:sz w:val="18"/>
          <w:szCs w:val="18"/>
        </w:rPr>
      </w:pPr>
    </w:p>
    <w:p w14:paraId="2D490690" w14:textId="658D8419" w:rsidR="00700E8B" w:rsidRDefault="00700E8B" w:rsidP="00E275E8">
      <w:pPr>
        <w:spacing w:after="0"/>
        <w:rPr>
          <w:sz w:val="18"/>
          <w:szCs w:val="18"/>
        </w:rPr>
      </w:pPr>
    </w:p>
    <w:p w14:paraId="01119F5C" w14:textId="1C1B2B98" w:rsidR="00700E8B" w:rsidRDefault="00700E8B" w:rsidP="00E275E8">
      <w:pPr>
        <w:spacing w:after="0"/>
        <w:rPr>
          <w:sz w:val="18"/>
          <w:szCs w:val="18"/>
        </w:rPr>
      </w:pPr>
    </w:p>
    <w:p w14:paraId="59642F46" w14:textId="73767997" w:rsidR="00700E8B" w:rsidRDefault="00700E8B" w:rsidP="00E275E8">
      <w:pPr>
        <w:spacing w:after="0"/>
        <w:rPr>
          <w:sz w:val="18"/>
          <w:szCs w:val="18"/>
        </w:rPr>
      </w:pPr>
    </w:p>
    <w:p w14:paraId="23238041" w14:textId="23FC14C2" w:rsidR="00700E8B" w:rsidRDefault="00700E8B" w:rsidP="00E275E8">
      <w:pPr>
        <w:spacing w:after="0"/>
        <w:rPr>
          <w:sz w:val="18"/>
          <w:szCs w:val="18"/>
        </w:rPr>
      </w:pPr>
    </w:p>
    <w:p w14:paraId="18B51379" w14:textId="75B8B6E3" w:rsidR="00700E8B" w:rsidRDefault="00700E8B" w:rsidP="00E275E8">
      <w:pPr>
        <w:spacing w:after="0"/>
        <w:rPr>
          <w:sz w:val="18"/>
          <w:szCs w:val="18"/>
        </w:rPr>
      </w:pPr>
    </w:p>
    <w:p w14:paraId="4A4D0991" w14:textId="0874D71F" w:rsidR="00700E8B" w:rsidRDefault="00700E8B" w:rsidP="00E275E8">
      <w:pPr>
        <w:spacing w:after="0"/>
        <w:rPr>
          <w:sz w:val="18"/>
          <w:szCs w:val="18"/>
        </w:rPr>
      </w:pPr>
    </w:p>
    <w:p w14:paraId="056D72C4" w14:textId="52D88D03" w:rsidR="00700E8B" w:rsidRDefault="00700E8B" w:rsidP="00E275E8">
      <w:pPr>
        <w:spacing w:after="0"/>
        <w:rPr>
          <w:sz w:val="18"/>
          <w:szCs w:val="18"/>
        </w:rPr>
      </w:pPr>
    </w:p>
    <w:p w14:paraId="58A694B0" w14:textId="09A313A9" w:rsidR="00700E8B" w:rsidRDefault="00700E8B" w:rsidP="00E275E8">
      <w:pPr>
        <w:spacing w:after="0"/>
        <w:rPr>
          <w:sz w:val="18"/>
          <w:szCs w:val="18"/>
        </w:rPr>
      </w:pPr>
    </w:p>
    <w:p w14:paraId="5035E733" w14:textId="3EF38132" w:rsidR="00700E8B" w:rsidRDefault="00700E8B" w:rsidP="00E275E8">
      <w:pPr>
        <w:spacing w:after="0"/>
        <w:rPr>
          <w:sz w:val="18"/>
          <w:szCs w:val="18"/>
        </w:rPr>
      </w:pPr>
    </w:p>
    <w:p w14:paraId="1EB023B2" w14:textId="665636E8" w:rsidR="00700E8B" w:rsidRDefault="00700E8B" w:rsidP="00E275E8">
      <w:pPr>
        <w:spacing w:after="0"/>
        <w:rPr>
          <w:sz w:val="18"/>
          <w:szCs w:val="18"/>
        </w:rPr>
      </w:pPr>
    </w:p>
    <w:p w14:paraId="14855AEB" w14:textId="5AFDADC8" w:rsidR="00700E8B" w:rsidRDefault="00700E8B" w:rsidP="00E275E8">
      <w:pPr>
        <w:spacing w:after="0"/>
        <w:rPr>
          <w:sz w:val="18"/>
          <w:szCs w:val="18"/>
        </w:rPr>
      </w:pPr>
    </w:p>
    <w:p w14:paraId="5100A547" w14:textId="20D1638B" w:rsidR="00700E8B" w:rsidRDefault="00700E8B" w:rsidP="00E275E8">
      <w:pPr>
        <w:spacing w:after="0"/>
        <w:rPr>
          <w:sz w:val="18"/>
          <w:szCs w:val="18"/>
        </w:rPr>
      </w:pPr>
    </w:p>
    <w:p w14:paraId="1BE4A1AB" w14:textId="2D1ACC41" w:rsidR="00700E8B" w:rsidRDefault="00700E8B" w:rsidP="00E275E8">
      <w:pPr>
        <w:spacing w:after="0"/>
        <w:rPr>
          <w:sz w:val="18"/>
          <w:szCs w:val="18"/>
        </w:rPr>
      </w:pPr>
    </w:p>
    <w:p w14:paraId="781A96C0" w14:textId="2F164C58" w:rsidR="00700E8B" w:rsidRDefault="00700E8B" w:rsidP="00E275E8">
      <w:pPr>
        <w:spacing w:after="0"/>
        <w:rPr>
          <w:sz w:val="18"/>
          <w:szCs w:val="18"/>
        </w:rPr>
      </w:pPr>
    </w:p>
    <w:p w14:paraId="057BAAE8" w14:textId="74583F13" w:rsidR="00700E8B" w:rsidRDefault="00700E8B" w:rsidP="00E275E8">
      <w:pPr>
        <w:spacing w:after="0"/>
        <w:rPr>
          <w:sz w:val="18"/>
          <w:szCs w:val="18"/>
        </w:rPr>
      </w:pPr>
    </w:p>
    <w:p w14:paraId="7878AFF7" w14:textId="49037E82" w:rsidR="00700E8B" w:rsidRDefault="00700E8B" w:rsidP="00E275E8">
      <w:pPr>
        <w:spacing w:after="0"/>
        <w:rPr>
          <w:sz w:val="18"/>
          <w:szCs w:val="18"/>
        </w:rPr>
      </w:pPr>
    </w:p>
    <w:p w14:paraId="26190ABC" w14:textId="29BD890B" w:rsidR="00700E8B" w:rsidRDefault="00700E8B" w:rsidP="00E275E8">
      <w:pPr>
        <w:spacing w:after="0"/>
        <w:rPr>
          <w:sz w:val="18"/>
          <w:szCs w:val="18"/>
        </w:rPr>
      </w:pPr>
    </w:p>
    <w:p w14:paraId="673F2E0E" w14:textId="7DD6BEBA" w:rsidR="00700E8B" w:rsidRDefault="00700E8B" w:rsidP="00E275E8">
      <w:pPr>
        <w:spacing w:after="0"/>
        <w:rPr>
          <w:sz w:val="18"/>
          <w:szCs w:val="18"/>
        </w:rPr>
      </w:pPr>
    </w:p>
    <w:p w14:paraId="325FD823" w14:textId="21F38637" w:rsidR="00700E8B" w:rsidRDefault="00700E8B" w:rsidP="00E275E8">
      <w:pPr>
        <w:spacing w:after="0"/>
        <w:rPr>
          <w:sz w:val="18"/>
          <w:szCs w:val="18"/>
        </w:rPr>
      </w:pPr>
    </w:p>
    <w:p w14:paraId="6BAC8B1C" w14:textId="5561AB4E" w:rsidR="00700E8B" w:rsidRDefault="00700E8B" w:rsidP="00E275E8">
      <w:pPr>
        <w:spacing w:after="0"/>
        <w:rPr>
          <w:sz w:val="18"/>
          <w:szCs w:val="18"/>
        </w:rPr>
      </w:pPr>
    </w:p>
    <w:p w14:paraId="2BEF390B" w14:textId="77777777" w:rsidR="00700E8B" w:rsidRDefault="00700E8B" w:rsidP="00700E8B">
      <w:pPr>
        <w:spacing w:after="0"/>
        <w:jc w:val="right"/>
      </w:pPr>
      <w:r w:rsidRPr="00E2644A">
        <w:rPr>
          <w:rFonts w:ascii="Arial" w:hAnsi="Arial" w:cs="Arial"/>
          <w:b/>
          <w:bCs/>
          <w:lang w:val="en-US"/>
        </w:rPr>
        <w:lastRenderedPageBreak/>
        <w:t xml:space="preserve">Supplement </w:t>
      </w:r>
      <w:r>
        <w:rPr>
          <w:rFonts w:ascii="Arial" w:hAnsi="Arial" w:cs="Arial"/>
          <w:b/>
          <w:bCs/>
          <w:lang w:val="en-US"/>
        </w:rPr>
        <w:t>3</w:t>
      </w:r>
      <w:r>
        <w:t xml:space="preserve"> </w:t>
      </w:r>
    </w:p>
    <w:p w14:paraId="136C2BD9" w14:textId="77777777" w:rsidR="00700E8B" w:rsidRDefault="00700E8B" w:rsidP="00700E8B">
      <w:pPr>
        <w:spacing w:after="0"/>
        <w:jc w:val="right"/>
      </w:pPr>
    </w:p>
    <w:p w14:paraId="37DAD6EF" w14:textId="77777777" w:rsidR="00700E8B" w:rsidRDefault="00700E8B" w:rsidP="00700E8B">
      <w:pPr>
        <w:spacing w:after="0"/>
        <w:jc w:val="right"/>
      </w:pPr>
      <w:r>
        <w:rPr>
          <w:noProof/>
        </w:rPr>
        <w:drawing>
          <wp:inline distT="0" distB="0" distL="0" distR="0" wp14:anchorId="6C9192E8" wp14:editId="27BDC15F">
            <wp:extent cx="5974080" cy="7543800"/>
            <wp:effectExtent l="19050" t="19050" r="26670" b="1905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1168" t="12547" r="11880" b="11642"/>
                    <a:stretch/>
                  </pic:blipFill>
                  <pic:spPr bwMode="auto">
                    <a:xfrm>
                      <a:off x="0" y="0"/>
                      <a:ext cx="5974080" cy="7543800"/>
                    </a:xfrm>
                    <a:prstGeom prst="rect">
                      <a:avLst/>
                    </a:prstGeom>
                    <a:noFill/>
                    <a:ln w="9525">
                      <a:solidFill>
                        <a:schemeClr val="tx1"/>
                      </a:solidFill>
                    </a:ln>
                    <a:extLst>
                      <a:ext uri="{53640926-AAD7-44D8-BBD7-CCE9431645EC}">
                        <a14:shadowObscured xmlns:a14="http://schemas.microsoft.com/office/drawing/2010/main"/>
                      </a:ext>
                    </a:extLst>
                  </pic:spPr>
                </pic:pic>
              </a:graphicData>
            </a:graphic>
          </wp:inline>
        </w:drawing>
      </w:r>
    </w:p>
    <w:p w14:paraId="61746404" w14:textId="77777777" w:rsidR="00700E8B" w:rsidRDefault="00700E8B" w:rsidP="00700E8B">
      <w:pPr>
        <w:spacing w:after="0"/>
        <w:jc w:val="center"/>
        <w:rPr>
          <w:b/>
          <w:bCs/>
        </w:rPr>
      </w:pPr>
      <w:r w:rsidRPr="00FA7E5A">
        <w:rPr>
          <w:b/>
          <w:bCs/>
        </w:rPr>
        <w:t xml:space="preserve">Figure S1: </w:t>
      </w:r>
      <w:r w:rsidRPr="0092199E">
        <w:rPr>
          <w:b/>
          <w:bCs/>
        </w:rPr>
        <w:t xml:space="preserve">Forest plot of ASMR per 100,000 population from </w:t>
      </w:r>
      <w:r>
        <w:rPr>
          <w:b/>
          <w:bCs/>
        </w:rPr>
        <w:t xml:space="preserve">premature CVD mortality (all studies) with subgroup analysis by </w:t>
      </w:r>
      <w:r w:rsidRPr="00FA7E5A">
        <w:rPr>
          <w:b/>
          <w:bCs/>
        </w:rPr>
        <w:t>CVD types</w:t>
      </w:r>
    </w:p>
    <w:p w14:paraId="492DDB73" w14:textId="77777777" w:rsidR="00700E8B" w:rsidRDefault="00700E8B" w:rsidP="00700E8B">
      <w:pPr>
        <w:spacing w:after="0"/>
        <w:jc w:val="center"/>
        <w:rPr>
          <w:noProof/>
        </w:rPr>
      </w:pPr>
    </w:p>
    <w:p w14:paraId="7F489720" w14:textId="77777777" w:rsidR="00700E8B" w:rsidRDefault="00700E8B" w:rsidP="00700E8B">
      <w:pPr>
        <w:spacing w:after="0"/>
        <w:jc w:val="center"/>
        <w:rPr>
          <w:b/>
          <w:bCs/>
        </w:rPr>
      </w:pPr>
    </w:p>
    <w:p w14:paraId="1EDAAA5A" w14:textId="77777777" w:rsidR="00700E8B" w:rsidRDefault="00700E8B" w:rsidP="00700E8B">
      <w:pPr>
        <w:spacing w:after="0"/>
        <w:jc w:val="center"/>
        <w:rPr>
          <w:b/>
          <w:bCs/>
        </w:rPr>
      </w:pPr>
      <w:r>
        <w:rPr>
          <w:noProof/>
        </w:rPr>
        <w:lastRenderedPageBreak/>
        <w:drawing>
          <wp:inline distT="0" distB="0" distL="0" distR="0" wp14:anchorId="35B0335A" wp14:editId="43AED55E">
            <wp:extent cx="6254750" cy="6050155"/>
            <wp:effectExtent l="19050" t="19050" r="12700" b="273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l="2548" t="15621" r="2614" b="15579"/>
                    <a:stretch/>
                  </pic:blipFill>
                  <pic:spPr bwMode="auto">
                    <a:xfrm>
                      <a:off x="0" y="0"/>
                      <a:ext cx="6257622" cy="6052933"/>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p>
    <w:p w14:paraId="45C5FEC2" w14:textId="77777777" w:rsidR="00700E8B" w:rsidRDefault="00700E8B" w:rsidP="00700E8B">
      <w:pPr>
        <w:spacing w:after="0"/>
        <w:jc w:val="center"/>
        <w:rPr>
          <w:b/>
          <w:bCs/>
        </w:rPr>
      </w:pPr>
      <w:r w:rsidRPr="00FA7E5A">
        <w:rPr>
          <w:b/>
          <w:bCs/>
        </w:rPr>
        <w:t>Figure S</w:t>
      </w:r>
      <w:r>
        <w:rPr>
          <w:b/>
          <w:bCs/>
        </w:rPr>
        <w:t>2</w:t>
      </w:r>
      <w:r w:rsidRPr="00FA7E5A">
        <w:rPr>
          <w:b/>
          <w:bCs/>
        </w:rPr>
        <w:t xml:space="preserve">: </w:t>
      </w:r>
      <w:r w:rsidRPr="0092199E">
        <w:rPr>
          <w:b/>
          <w:bCs/>
        </w:rPr>
        <w:t xml:space="preserve">Forest plot of ASMR per 100,000 population from </w:t>
      </w:r>
      <w:r>
        <w:rPr>
          <w:b/>
          <w:bCs/>
        </w:rPr>
        <w:t xml:space="preserve">premature </w:t>
      </w:r>
      <w:r w:rsidRPr="0092199E">
        <w:rPr>
          <w:b/>
          <w:bCs/>
        </w:rPr>
        <w:t xml:space="preserve">CVD </w:t>
      </w:r>
      <w:r>
        <w:rPr>
          <w:b/>
          <w:bCs/>
        </w:rPr>
        <w:t>mortality (all studies)</w:t>
      </w:r>
      <w:r w:rsidRPr="0092199E">
        <w:rPr>
          <w:b/>
          <w:bCs/>
        </w:rPr>
        <w:t xml:space="preserve"> </w:t>
      </w:r>
      <w:r>
        <w:rPr>
          <w:b/>
          <w:bCs/>
        </w:rPr>
        <w:t>with subgroup analysis by sex (excluded both sex)</w:t>
      </w:r>
    </w:p>
    <w:p w14:paraId="57CB3DEE" w14:textId="77777777" w:rsidR="00700E8B" w:rsidRDefault="00700E8B" w:rsidP="00700E8B">
      <w:pPr>
        <w:spacing w:after="0"/>
        <w:jc w:val="center"/>
        <w:rPr>
          <w:b/>
          <w:bCs/>
        </w:rPr>
      </w:pPr>
    </w:p>
    <w:p w14:paraId="2B13AB0E" w14:textId="77777777" w:rsidR="00700E8B" w:rsidRDefault="00700E8B" w:rsidP="00700E8B">
      <w:pPr>
        <w:spacing w:after="0"/>
        <w:jc w:val="center"/>
        <w:rPr>
          <w:noProof/>
        </w:rPr>
      </w:pPr>
    </w:p>
    <w:p w14:paraId="2C95F887" w14:textId="77777777" w:rsidR="00700E8B" w:rsidRDefault="00700E8B" w:rsidP="00700E8B">
      <w:pPr>
        <w:spacing w:after="0"/>
        <w:jc w:val="center"/>
        <w:rPr>
          <w:b/>
          <w:bCs/>
        </w:rPr>
      </w:pPr>
      <w:r>
        <w:rPr>
          <w:noProof/>
        </w:rPr>
        <w:lastRenderedPageBreak/>
        <w:drawing>
          <wp:inline distT="0" distB="0" distL="0" distR="0" wp14:anchorId="253C508A" wp14:editId="15EA8C5C">
            <wp:extent cx="5962650" cy="7305040"/>
            <wp:effectExtent l="19050" t="19050" r="19050" b="1016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0">
                      <a:extLst>
                        <a:ext uri="{28A0092B-C50C-407E-A947-70E740481C1C}">
                          <a14:useLocalDpi xmlns:a14="http://schemas.microsoft.com/office/drawing/2010/main" val="0"/>
                        </a:ext>
                      </a:extLst>
                    </a:blip>
                    <a:srcRect l="10636" t="7445" r="9728" b="5739"/>
                    <a:stretch/>
                  </pic:blipFill>
                  <pic:spPr bwMode="auto">
                    <a:xfrm>
                      <a:off x="0" y="0"/>
                      <a:ext cx="5975973" cy="7321362"/>
                    </a:xfrm>
                    <a:prstGeom prst="rect">
                      <a:avLst/>
                    </a:prstGeom>
                    <a:noFill/>
                    <a:ln w="9525">
                      <a:solidFill>
                        <a:schemeClr val="tx1"/>
                      </a:solidFill>
                    </a:ln>
                    <a:extLst>
                      <a:ext uri="{53640926-AAD7-44D8-BBD7-CCE9431645EC}">
                        <a14:shadowObscured xmlns:a14="http://schemas.microsoft.com/office/drawing/2010/main"/>
                      </a:ext>
                    </a:extLst>
                  </pic:spPr>
                </pic:pic>
              </a:graphicData>
            </a:graphic>
          </wp:inline>
        </w:drawing>
      </w:r>
    </w:p>
    <w:p w14:paraId="106C0E9D" w14:textId="77777777" w:rsidR="00700E8B" w:rsidRDefault="00700E8B" w:rsidP="00700E8B">
      <w:pPr>
        <w:spacing w:after="0"/>
        <w:jc w:val="center"/>
        <w:rPr>
          <w:b/>
          <w:bCs/>
        </w:rPr>
      </w:pPr>
    </w:p>
    <w:p w14:paraId="1C796006" w14:textId="77777777" w:rsidR="00700E8B" w:rsidRDefault="00700E8B" w:rsidP="00700E8B">
      <w:pPr>
        <w:spacing w:after="0"/>
        <w:jc w:val="center"/>
        <w:rPr>
          <w:b/>
          <w:bCs/>
        </w:rPr>
      </w:pPr>
      <w:r>
        <w:rPr>
          <w:b/>
          <w:bCs/>
        </w:rPr>
        <w:t xml:space="preserve">Figure S3: </w:t>
      </w:r>
      <w:bookmarkStart w:id="2" w:name="_Hlk127542371"/>
      <w:r w:rsidRPr="00FA7E5A">
        <w:rPr>
          <w:b/>
          <w:bCs/>
        </w:rPr>
        <w:t>Forest plot of ASMR per 100,000</w:t>
      </w:r>
      <w:r>
        <w:rPr>
          <w:b/>
          <w:bCs/>
        </w:rPr>
        <w:t xml:space="preserve"> population</w:t>
      </w:r>
      <w:r w:rsidRPr="00FA7E5A">
        <w:rPr>
          <w:b/>
          <w:bCs/>
        </w:rPr>
        <w:t xml:space="preserve"> </w:t>
      </w:r>
      <w:r>
        <w:rPr>
          <w:b/>
          <w:bCs/>
        </w:rPr>
        <w:t>from premature CVD mortality (all studies)</w:t>
      </w:r>
      <w:r w:rsidRPr="00FA7E5A">
        <w:rPr>
          <w:b/>
          <w:bCs/>
        </w:rPr>
        <w:t xml:space="preserve"> </w:t>
      </w:r>
      <w:bookmarkEnd w:id="2"/>
      <w:r>
        <w:rPr>
          <w:b/>
          <w:bCs/>
        </w:rPr>
        <w:t xml:space="preserve">with subgroup analysis </w:t>
      </w:r>
      <w:r w:rsidRPr="00FA7E5A">
        <w:rPr>
          <w:b/>
          <w:bCs/>
        </w:rPr>
        <w:t xml:space="preserve">by </w:t>
      </w:r>
      <w:r>
        <w:rPr>
          <w:b/>
          <w:bCs/>
        </w:rPr>
        <w:t>income country level</w:t>
      </w:r>
    </w:p>
    <w:p w14:paraId="7765887D" w14:textId="77777777" w:rsidR="00700E8B" w:rsidRDefault="00700E8B" w:rsidP="00700E8B">
      <w:pPr>
        <w:spacing w:after="0"/>
        <w:jc w:val="center"/>
        <w:rPr>
          <w:b/>
          <w:bCs/>
        </w:rPr>
      </w:pPr>
    </w:p>
    <w:p w14:paraId="0D321A1A" w14:textId="77777777" w:rsidR="00700E8B" w:rsidRDefault="00700E8B" w:rsidP="00700E8B">
      <w:pPr>
        <w:spacing w:after="0"/>
        <w:jc w:val="center"/>
        <w:rPr>
          <w:b/>
          <w:bCs/>
        </w:rPr>
      </w:pPr>
    </w:p>
    <w:p w14:paraId="56200021" w14:textId="77777777" w:rsidR="00700E8B" w:rsidRDefault="00700E8B" w:rsidP="00700E8B">
      <w:pPr>
        <w:spacing w:after="0"/>
        <w:jc w:val="center"/>
        <w:rPr>
          <w:rFonts w:ascii="Arial" w:hAnsi="Arial" w:cs="Arial"/>
          <w:b/>
          <w:bCs/>
        </w:rPr>
      </w:pPr>
      <w:r>
        <w:rPr>
          <w:noProof/>
        </w:rPr>
        <w:lastRenderedPageBreak/>
        <w:drawing>
          <wp:inline distT="0" distB="0" distL="0" distR="0" wp14:anchorId="6217712C" wp14:editId="385D9753">
            <wp:extent cx="5787390" cy="3912870"/>
            <wp:effectExtent l="19050" t="19050" r="22860" b="1143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11">
                      <a:extLst>
                        <a:ext uri="{28A0092B-C50C-407E-A947-70E740481C1C}">
                          <a14:useLocalDpi xmlns:a14="http://schemas.microsoft.com/office/drawing/2010/main" val="0"/>
                        </a:ext>
                      </a:extLst>
                    </a:blip>
                    <a:srcRect l="7844" t="27919" r="6803" b="30104"/>
                    <a:stretch/>
                  </pic:blipFill>
                  <pic:spPr bwMode="auto">
                    <a:xfrm>
                      <a:off x="0" y="0"/>
                      <a:ext cx="5793831" cy="3917225"/>
                    </a:xfrm>
                    <a:prstGeom prst="rect">
                      <a:avLst/>
                    </a:prstGeom>
                    <a:noFill/>
                    <a:ln w="9525">
                      <a:solidFill>
                        <a:schemeClr val="tx1"/>
                      </a:solidFill>
                    </a:ln>
                    <a:extLst>
                      <a:ext uri="{53640926-AAD7-44D8-BBD7-CCE9431645EC}">
                        <a14:shadowObscured xmlns:a14="http://schemas.microsoft.com/office/drawing/2010/main"/>
                      </a:ext>
                    </a:extLst>
                  </pic:spPr>
                </pic:pic>
              </a:graphicData>
            </a:graphic>
          </wp:inline>
        </w:drawing>
      </w:r>
    </w:p>
    <w:p w14:paraId="24B1E408" w14:textId="77777777" w:rsidR="00700E8B" w:rsidRDefault="00700E8B" w:rsidP="00700E8B">
      <w:pPr>
        <w:spacing w:after="0"/>
        <w:jc w:val="center"/>
        <w:rPr>
          <w:rFonts w:ascii="Arial" w:hAnsi="Arial" w:cs="Arial"/>
          <w:b/>
          <w:bCs/>
        </w:rPr>
      </w:pPr>
    </w:p>
    <w:p w14:paraId="5785CBEA" w14:textId="77777777" w:rsidR="00700E8B" w:rsidRPr="004074B3" w:rsidRDefault="00700E8B" w:rsidP="00700E8B">
      <w:pPr>
        <w:spacing w:after="0"/>
        <w:jc w:val="center"/>
        <w:rPr>
          <w:rFonts w:cstheme="minorHAnsi"/>
          <w:b/>
          <w:bCs/>
        </w:rPr>
      </w:pPr>
      <w:r w:rsidRPr="004074B3">
        <w:rPr>
          <w:rFonts w:cstheme="minorHAnsi"/>
          <w:b/>
          <w:bCs/>
        </w:rPr>
        <w:t xml:space="preserve">Figure </w:t>
      </w:r>
      <w:r>
        <w:rPr>
          <w:rFonts w:cstheme="minorHAnsi"/>
          <w:b/>
          <w:bCs/>
        </w:rPr>
        <w:t>S4</w:t>
      </w:r>
      <w:r w:rsidRPr="004074B3">
        <w:rPr>
          <w:rFonts w:cstheme="minorHAnsi"/>
          <w:b/>
          <w:bCs/>
        </w:rPr>
        <w:t xml:space="preserve">: Forest plot of ASMR per 100,000 population from </w:t>
      </w:r>
      <w:r>
        <w:rPr>
          <w:rFonts w:cstheme="minorHAnsi"/>
          <w:b/>
          <w:bCs/>
        </w:rPr>
        <w:t>premature mortality among total CVD</w:t>
      </w:r>
      <w:r w:rsidRPr="004074B3">
        <w:rPr>
          <w:rFonts w:cstheme="minorHAnsi"/>
          <w:b/>
          <w:bCs/>
        </w:rPr>
        <w:t xml:space="preserve"> </w:t>
      </w:r>
      <w:bookmarkStart w:id="3" w:name="_Hlk127457483"/>
      <w:r w:rsidRPr="009A29E3">
        <w:rPr>
          <w:rFonts w:cstheme="minorHAnsi"/>
          <w:b/>
          <w:bCs/>
        </w:rPr>
        <w:t>(ICD-10 codes I00-I99 or ICD-9 codes 350-459</w:t>
      </w:r>
      <w:r>
        <w:rPr>
          <w:rFonts w:cstheme="minorHAnsi"/>
          <w:b/>
          <w:bCs/>
        </w:rPr>
        <w:t>)</w:t>
      </w:r>
      <w:r w:rsidRPr="009A29E3">
        <w:rPr>
          <w:rFonts w:cstheme="minorHAnsi"/>
          <w:b/>
          <w:bCs/>
        </w:rPr>
        <w:t xml:space="preserve"> </w:t>
      </w:r>
      <w:r w:rsidRPr="004074B3">
        <w:rPr>
          <w:rFonts w:cstheme="minorHAnsi"/>
          <w:b/>
          <w:bCs/>
        </w:rPr>
        <w:t xml:space="preserve">with subgroup analysis by income country </w:t>
      </w:r>
      <w:r>
        <w:rPr>
          <w:rFonts w:cstheme="minorHAnsi"/>
          <w:b/>
          <w:bCs/>
        </w:rPr>
        <w:t>classification</w:t>
      </w:r>
    </w:p>
    <w:bookmarkEnd w:id="3"/>
    <w:p w14:paraId="42ECB503" w14:textId="77777777" w:rsidR="00700E8B" w:rsidRDefault="00700E8B" w:rsidP="00700E8B">
      <w:pPr>
        <w:spacing w:after="0"/>
        <w:jc w:val="center"/>
        <w:rPr>
          <w:b/>
          <w:bCs/>
        </w:rPr>
      </w:pPr>
    </w:p>
    <w:p w14:paraId="0DE9083D" w14:textId="77777777" w:rsidR="00700E8B" w:rsidRDefault="00700E8B" w:rsidP="00700E8B">
      <w:pPr>
        <w:spacing w:after="0"/>
        <w:jc w:val="center"/>
        <w:rPr>
          <w:b/>
          <w:bCs/>
        </w:rPr>
      </w:pPr>
    </w:p>
    <w:p w14:paraId="3FEDBEF6" w14:textId="77777777" w:rsidR="00700E8B" w:rsidRDefault="00700E8B" w:rsidP="00700E8B">
      <w:pPr>
        <w:spacing w:after="0"/>
        <w:jc w:val="center"/>
        <w:rPr>
          <w:b/>
          <w:bCs/>
        </w:rPr>
      </w:pPr>
      <w:r>
        <w:rPr>
          <w:noProof/>
        </w:rPr>
        <w:lastRenderedPageBreak/>
        <w:drawing>
          <wp:inline distT="0" distB="0" distL="0" distR="0" wp14:anchorId="79832C08" wp14:editId="383D29CA">
            <wp:extent cx="6183630" cy="6785610"/>
            <wp:effectExtent l="19050" t="19050" r="26670" b="1524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0237" t="6780" r="9861" b="7468"/>
                    <a:stretch/>
                  </pic:blipFill>
                  <pic:spPr bwMode="auto">
                    <a:xfrm>
                      <a:off x="0" y="0"/>
                      <a:ext cx="6184602" cy="6786677"/>
                    </a:xfrm>
                    <a:prstGeom prst="rect">
                      <a:avLst/>
                    </a:prstGeom>
                    <a:noFill/>
                    <a:ln w="9525">
                      <a:solidFill>
                        <a:schemeClr val="tx1"/>
                      </a:solidFill>
                    </a:ln>
                    <a:extLst>
                      <a:ext uri="{53640926-AAD7-44D8-BBD7-CCE9431645EC}">
                        <a14:shadowObscured xmlns:a14="http://schemas.microsoft.com/office/drawing/2010/main"/>
                      </a:ext>
                    </a:extLst>
                  </pic:spPr>
                </pic:pic>
              </a:graphicData>
            </a:graphic>
          </wp:inline>
        </w:drawing>
      </w:r>
    </w:p>
    <w:p w14:paraId="1EC3C30E" w14:textId="77777777" w:rsidR="00700E8B" w:rsidRPr="004074B3" w:rsidRDefault="00700E8B" w:rsidP="00700E8B">
      <w:pPr>
        <w:spacing w:after="0"/>
        <w:jc w:val="center"/>
        <w:rPr>
          <w:rFonts w:cstheme="minorHAnsi"/>
          <w:b/>
          <w:bCs/>
        </w:rPr>
      </w:pPr>
      <w:r w:rsidRPr="004074B3">
        <w:rPr>
          <w:rFonts w:cstheme="minorHAnsi"/>
          <w:b/>
          <w:bCs/>
        </w:rPr>
        <w:t xml:space="preserve">Figure </w:t>
      </w:r>
      <w:r>
        <w:rPr>
          <w:rFonts w:cstheme="minorHAnsi"/>
          <w:b/>
          <w:bCs/>
        </w:rPr>
        <w:t>S5</w:t>
      </w:r>
      <w:r w:rsidRPr="004074B3">
        <w:rPr>
          <w:rFonts w:cstheme="minorHAnsi"/>
          <w:b/>
          <w:bCs/>
        </w:rPr>
        <w:t xml:space="preserve">: Forest plot of ASMR per 100,000 population from </w:t>
      </w:r>
      <w:r>
        <w:rPr>
          <w:rFonts w:cstheme="minorHAnsi"/>
          <w:b/>
          <w:bCs/>
        </w:rPr>
        <w:t xml:space="preserve">premature </w:t>
      </w:r>
      <w:r w:rsidRPr="004074B3">
        <w:rPr>
          <w:rFonts w:cstheme="minorHAnsi"/>
          <w:b/>
          <w:bCs/>
        </w:rPr>
        <w:t>CVD</w:t>
      </w:r>
      <w:r>
        <w:rPr>
          <w:rFonts w:cstheme="minorHAnsi"/>
          <w:b/>
          <w:bCs/>
        </w:rPr>
        <w:t xml:space="preserve"> mortality (all studies)</w:t>
      </w:r>
      <w:r w:rsidRPr="004074B3">
        <w:rPr>
          <w:rFonts w:cstheme="minorHAnsi"/>
          <w:b/>
          <w:bCs/>
        </w:rPr>
        <w:t xml:space="preserve"> with subgroup analysis by </w:t>
      </w:r>
      <w:r>
        <w:rPr>
          <w:rFonts w:cstheme="minorHAnsi"/>
          <w:b/>
          <w:bCs/>
        </w:rPr>
        <w:t xml:space="preserve">study time </w:t>
      </w:r>
      <w:r w:rsidRPr="004074B3">
        <w:rPr>
          <w:rFonts w:cstheme="minorHAnsi"/>
          <w:b/>
          <w:bCs/>
        </w:rPr>
        <w:t xml:space="preserve"> </w:t>
      </w:r>
    </w:p>
    <w:p w14:paraId="571EA1D6" w14:textId="77777777" w:rsidR="00700E8B" w:rsidRDefault="00700E8B" w:rsidP="00700E8B">
      <w:pPr>
        <w:spacing w:after="0"/>
        <w:jc w:val="center"/>
        <w:rPr>
          <w:b/>
          <w:bCs/>
        </w:rPr>
      </w:pPr>
    </w:p>
    <w:p w14:paraId="4D337FF5" w14:textId="77777777" w:rsidR="00700E8B" w:rsidRDefault="00700E8B" w:rsidP="00700E8B">
      <w:pPr>
        <w:spacing w:after="0"/>
        <w:jc w:val="center"/>
        <w:rPr>
          <w:b/>
          <w:bCs/>
        </w:rPr>
      </w:pPr>
    </w:p>
    <w:p w14:paraId="4BC0C573" w14:textId="77777777" w:rsidR="00700E8B" w:rsidRDefault="00700E8B" w:rsidP="00700E8B">
      <w:pPr>
        <w:spacing w:after="0"/>
        <w:rPr>
          <w:rFonts w:ascii="Arial" w:hAnsi="Arial" w:cs="Arial"/>
          <w:b/>
          <w:sz w:val="36"/>
          <w:szCs w:val="36"/>
        </w:rPr>
      </w:pPr>
    </w:p>
    <w:p w14:paraId="3D63B8C0" w14:textId="77777777" w:rsidR="00700E8B" w:rsidRDefault="00700E8B" w:rsidP="00700E8B">
      <w:pPr>
        <w:spacing w:after="0"/>
        <w:jc w:val="center"/>
        <w:rPr>
          <w:b/>
          <w:bCs/>
        </w:rPr>
      </w:pPr>
    </w:p>
    <w:p w14:paraId="35B36DC6" w14:textId="77777777" w:rsidR="00700E8B" w:rsidRDefault="00700E8B" w:rsidP="00700E8B">
      <w:pPr>
        <w:spacing w:after="0"/>
        <w:jc w:val="center"/>
        <w:rPr>
          <w:b/>
          <w:bCs/>
        </w:rPr>
      </w:pPr>
    </w:p>
    <w:p w14:paraId="3F871E78" w14:textId="77777777" w:rsidR="00700E8B" w:rsidRDefault="00700E8B" w:rsidP="00700E8B">
      <w:pPr>
        <w:spacing w:after="0"/>
        <w:jc w:val="center"/>
        <w:rPr>
          <w:rFonts w:ascii="Arial" w:hAnsi="Arial" w:cs="Arial"/>
        </w:rPr>
      </w:pPr>
      <w:r>
        <w:rPr>
          <w:noProof/>
        </w:rPr>
        <w:lastRenderedPageBreak/>
        <w:drawing>
          <wp:inline distT="0" distB="0" distL="0" distR="0" wp14:anchorId="1D790007" wp14:editId="4602D79F">
            <wp:extent cx="5596890" cy="4542230"/>
            <wp:effectExtent l="19050" t="19050" r="22860" b="10795"/>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2099" t="15555" r="11738" b="13450"/>
                    <a:stretch/>
                  </pic:blipFill>
                  <pic:spPr bwMode="auto">
                    <a:xfrm>
                      <a:off x="0" y="0"/>
                      <a:ext cx="5614241" cy="4556311"/>
                    </a:xfrm>
                    <a:prstGeom prst="rect">
                      <a:avLst/>
                    </a:prstGeom>
                    <a:noFill/>
                    <a:ln w="9525">
                      <a:solidFill>
                        <a:schemeClr val="tx1"/>
                      </a:solidFill>
                    </a:ln>
                    <a:extLst>
                      <a:ext uri="{53640926-AAD7-44D8-BBD7-CCE9431645EC}">
                        <a14:shadowObscured xmlns:a14="http://schemas.microsoft.com/office/drawing/2010/main"/>
                      </a:ext>
                    </a:extLst>
                  </pic:spPr>
                </pic:pic>
              </a:graphicData>
            </a:graphic>
          </wp:inline>
        </w:drawing>
      </w:r>
    </w:p>
    <w:p w14:paraId="3DA8BDC2" w14:textId="77777777" w:rsidR="00700E8B" w:rsidRPr="00B5568A" w:rsidRDefault="00700E8B" w:rsidP="00700E8B">
      <w:pPr>
        <w:spacing w:after="0"/>
        <w:jc w:val="center"/>
        <w:rPr>
          <w:rFonts w:cstheme="minorHAnsi"/>
          <w:b/>
          <w:bCs/>
        </w:rPr>
      </w:pPr>
      <w:r w:rsidRPr="00B5568A">
        <w:rPr>
          <w:rFonts w:cstheme="minorHAnsi"/>
          <w:b/>
          <w:bCs/>
        </w:rPr>
        <w:t>Figure S6: Forest plot time-stratified analysis of premature CVD mortality (ASMR per 100,000 population) among high income countries</w:t>
      </w:r>
    </w:p>
    <w:p w14:paraId="0D847EFE" w14:textId="77777777" w:rsidR="00700E8B" w:rsidRDefault="00700E8B" w:rsidP="00700E8B">
      <w:pPr>
        <w:spacing w:after="0"/>
        <w:jc w:val="center"/>
        <w:rPr>
          <w:rFonts w:ascii="Arial" w:hAnsi="Arial" w:cs="Arial"/>
        </w:rPr>
      </w:pPr>
    </w:p>
    <w:p w14:paraId="2F087CA3" w14:textId="77777777" w:rsidR="00700E8B" w:rsidRDefault="00700E8B" w:rsidP="00700E8B">
      <w:pPr>
        <w:spacing w:after="0"/>
        <w:jc w:val="center"/>
        <w:rPr>
          <w:rFonts w:ascii="Arial" w:hAnsi="Arial" w:cs="Arial"/>
        </w:rPr>
      </w:pPr>
    </w:p>
    <w:p w14:paraId="73A2530D" w14:textId="77777777" w:rsidR="00700E8B" w:rsidRDefault="00700E8B" w:rsidP="00700E8B">
      <w:pPr>
        <w:spacing w:after="0"/>
        <w:jc w:val="center"/>
        <w:rPr>
          <w:rFonts w:ascii="Arial" w:hAnsi="Arial" w:cs="Arial"/>
        </w:rPr>
      </w:pPr>
      <w:r>
        <w:rPr>
          <w:noProof/>
        </w:rPr>
        <w:drawing>
          <wp:inline distT="0" distB="0" distL="0" distR="0" wp14:anchorId="7616C8BF" wp14:editId="63204D5B">
            <wp:extent cx="5692140" cy="2590743"/>
            <wp:effectExtent l="19050" t="19050" r="22860" b="19685"/>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3959" t="33370" r="14381" b="32728"/>
                    <a:stretch/>
                  </pic:blipFill>
                  <pic:spPr bwMode="auto">
                    <a:xfrm>
                      <a:off x="0" y="0"/>
                      <a:ext cx="5719737" cy="2603304"/>
                    </a:xfrm>
                    <a:prstGeom prst="rect">
                      <a:avLst/>
                    </a:prstGeom>
                    <a:noFill/>
                    <a:ln w="9525">
                      <a:solidFill>
                        <a:schemeClr val="tx1"/>
                      </a:solidFill>
                    </a:ln>
                    <a:extLst>
                      <a:ext uri="{53640926-AAD7-44D8-BBD7-CCE9431645EC}">
                        <a14:shadowObscured xmlns:a14="http://schemas.microsoft.com/office/drawing/2010/main"/>
                      </a:ext>
                    </a:extLst>
                  </pic:spPr>
                </pic:pic>
              </a:graphicData>
            </a:graphic>
          </wp:inline>
        </w:drawing>
      </w:r>
    </w:p>
    <w:p w14:paraId="355911C2" w14:textId="77777777" w:rsidR="00700E8B" w:rsidRPr="0000007C" w:rsidRDefault="00700E8B" w:rsidP="00700E8B">
      <w:pPr>
        <w:spacing w:after="0"/>
        <w:jc w:val="center"/>
        <w:rPr>
          <w:rFonts w:cstheme="minorHAnsi"/>
          <w:b/>
          <w:bCs/>
        </w:rPr>
      </w:pPr>
      <w:bookmarkStart w:id="4" w:name="_Hlk127837765"/>
      <w:r w:rsidRPr="0000007C">
        <w:rPr>
          <w:rFonts w:cstheme="minorHAnsi"/>
          <w:b/>
          <w:bCs/>
        </w:rPr>
        <w:t>Figure S7: Forest plot time-stratified analysis of premature CVD mor</w:t>
      </w:r>
      <w:bookmarkEnd w:id="4"/>
      <w:r w:rsidRPr="0000007C">
        <w:rPr>
          <w:rFonts w:cstheme="minorHAnsi"/>
          <w:b/>
          <w:bCs/>
        </w:rPr>
        <w:t>tality (ASMR per 100,000 population) among middle (low and upper) income countries</w:t>
      </w:r>
    </w:p>
    <w:p w14:paraId="350B1904" w14:textId="77777777" w:rsidR="00700E8B" w:rsidRDefault="00700E8B" w:rsidP="00700E8B">
      <w:pPr>
        <w:spacing w:after="0"/>
        <w:rPr>
          <w:b/>
          <w:bCs/>
        </w:rPr>
      </w:pPr>
    </w:p>
    <w:p w14:paraId="1EF5AC2D" w14:textId="77777777" w:rsidR="00700E8B" w:rsidRPr="00E275E8" w:rsidRDefault="00700E8B" w:rsidP="00E275E8">
      <w:pPr>
        <w:spacing w:after="0"/>
        <w:rPr>
          <w:sz w:val="18"/>
          <w:szCs w:val="18"/>
        </w:rPr>
      </w:pPr>
    </w:p>
    <w:sectPr w:rsidR="00700E8B" w:rsidRPr="00E275E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42B1F" w14:textId="77777777" w:rsidR="00E67074" w:rsidRDefault="00E67074" w:rsidP="00693B30">
      <w:pPr>
        <w:spacing w:after="0" w:line="240" w:lineRule="auto"/>
      </w:pPr>
      <w:r>
        <w:separator/>
      </w:r>
    </w:p>
  </w:endnote>
  <w:endnote w:type="continuationSeparator" w:id="0">
    <w:p w14:paraId="730B8565" w14:textId="77777777" w:rsidR="00E67074" w:rsidRDefault="00E67074" w:rsidP="00693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8C24A" w14:textId="77777777" w:rsidR="00E67074" w:rsidRDefault="00E67074" w:rsidP="00693B30">
      <w:pPr>
        <w:spacing w:after="0" w:line="240" w:lineRule="auto"/>
      </w:pPr>
      <w:r>
        <w:separator/>
      </w:r>
    </w:p>
  </w:footnote>
  <w:footnote w:type="continuationSeparator" w:id="0">
    <w:p w14:paraId="4A4E3359" w14:textId="77777777" w:rsidR="00E67074" w:rsidRDefault="00E67074" w:rsidP="00693B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2C7607"/>
    <w:multiLevelType w:val="hybridMultilevel"/>
    <w:tmpl w:val="5970B4D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469"/>
    <w:rsid w:val="000128E4"/>
    <w:rsid w:val="00013029"/>
    <w:rsid w:val="00017B03"/>
    <w:rsid w:val="00050C08"/>
    <w:rsid w:val="000E06B4"/>
    <w:rsid w:val="000E0E96"/>
    <w:rsid w:val="000F1BD4"/>
    <w:rsid w:val="00117476"/>
    <w:rsid w:val="00124D85"/>
    <w:rsid w:val="00133B21"/>
    <w:rsid w:val="00160DB8"/>
    <w:rsid w:val="00190640"/>
    <w:rsid w:val="002216AC"/>
    <w:rsid w:val="002E020B"/>
    <w:rsid w:val="00303126"/>
    <w:rsid w:val="00303258"/>
    <w:rsid w:val="003337B0"/>
    <w:rsid w:val="00347A28"/>
    <w:rsid w:val="00361F55"/>
    <w:rsid w:val="003900FF"/>
    <w:rsid w:val="00393A71"/>
    <w:rsid w:val="00423038"/>
    <w:rsid w:val="004409AD"/>
    <w:rsid w:val="004A3717"/>
    <w:rsid w:val="004B7244"/>
    <w:rsid w:val="004D2741"/>
    <w:rsid w:val="0051787F"/>
    <w:rsid w:val="0052181D"/>
    <w:rsid w:val="005567C8"/>
    <w:rsid w:val="00566C7D"/>
    <w:rsid w:val="0056752D"/>
    <w:rsid w:val="00573CD5"/>
    <w:rsid w:val="005A5B51"/>
    <w:rsid w:val="005C7E0D"/>
    <w:rsid w:val="006219DC"/>
    <w:rsid w:val="00622E8F"/>
    <w:rsid w:val="00693B30"/>
    <w:rsid w:val="006A5589"/>
    <w:rsid w:val="006D4613"/>
    <w:rsid w:val="00700E8B"/>
    <w:rsid w:val="00781DBB"/>
    <w:rsid w:val="0079557C"/>
    <w:rsid w:val="007A14C1"/>
    <w:rsid w:val="007C2104"/>
    <w:rsid w:val="007C5B3F"/>
    <w:rsid w:val="00856B12"/>
    <w:rsid w:val="00857262"/>
    <w:rsid w:val="008809A7"/>
    <w:rsid w:val="00895E11"/>
    <w:rsid w:val="008B1469"/>
    <w:rsid w:val="008D0482"/>
    <w:rsid w:val="008D3714"/>
    <w:rsid w:val="00931302"/>
    <w:rsid w:val="009376A7"/>
    <w:rsid w:val="009C3CB8"/>
    <w:rsid w:val="009D5C4E"/>
    <w:rsid w:val="009F14DC"/>
    <w:rsid w:val="009F1A36"/>
    <w:rsid w:val="00A0014A"/>
    <w:rsid w:val="00A0656F"/>
    <w:rsid w:val="00A32EFD"/>
    <w:rsid w:val="00A33C67"/>
    <w:rsid w:val="00A66185"/>
    <w:rsid w:val="00A71A4D"/>
    <w:rsid w:val="00A773F8"/>
    <w:rsid w:val="00A77681"/>
    <w:rsid w:val="00B119AB"/>
    <w:rsid w:val="00B3333D"/>
    <w:rsid w:val="00C27C83"/>
    <w:rsid w:val="00C566C5"/>
    <w:rsid w:val="00D22A1F"/>
    <w:rsid w:val="00D64FCE"/>
    <w:rsid w:val="00D86A47"/>
    <w:rsid w:val="00DE74B9"/>
    <w:rsid w:val="00E062A8"/>
    <w:rsid w:val="00E275E8"/>
    <w:rsid w:val="00E27F3E"/>
    <w:rsid w:val="00E40B58"/>
    <w:rsid w:val="00E67074"/>
    <w:rsid w:val="00EA0D5D"/>
    <w:rsid w:val="00EB0A88"/>
    <w:rsid w:val="00EF6415"/>
    <w:rsid w:val="00F14E7B"/>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BB0EC"/>
  <w15:chartTrackingRefBased/>
  <w15:docId w15:val="{F1BF0FA8-80CE-47F7-B71B-AD0B073AC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146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B14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D2741"/>
    <w:pPr>
      <w:ind w:left="720"/>
      <w:contextualSpacing/>
    </w:pPr>
  </w:style>
  <w:style w:type="paragraph" w:styleId="FootnoteText">
    <w:name w:val="footnote text"/>
    <w:basedOn w:val="Normal"/>
    <w:link w:val="FootnoteTextChar"/>
    <w:uiPriority w:val="99"/>
    <w:unhideWhenUsed/>
    <w:rsid w:val="00693B30"/>
    <w:pPr>
      <w:spacing w:after="0" w:line="240" w:lineRule="auto"/>
    </w:pPr>
    <w:rPr>
      <w:rFonts w:ascii="Calibri" w:eastAsia="Times New Roman" w:hAnsi="Calibri" w:cs="Times New Roman"/>
      <w:sz w:val="24"/>
      <w:szCs w:val="24"/>
      <w:lang w:val="es-ES" w:eastAsia="es-ES"/>
    </w:rPr>
  </w:style>
  <w:style w:type="character" w:customStyle="1" w:styleId="FootnoteTextChar">
    <w:name w:val="Footnote Text Char"/>
    <w:basedOn w:val="DefaultParagraphFont"/>
    <w:link w:val="FootnoteText"/>
    <w:uiPriority w:val="99"/>
    <w:rsid w:val="00693B30"/>
    <w:rPr>
      <w:rFonts w:ascii="Calibri" w:eastAsia="Times New Roman" w:hAnsi="Calibri" w:cs="Times New Roman"/>
      <w:sz w:val="24"/>
      <w:szCs w:val="24"/>
      <w:lang w:val="es-ES" w:eastAsia="es-ES"/>
    </w:rPr>
  </w:style>
  <w:style w:type="character" w:styleId="FootnoteReference">
    <w:name w:val="footnote reference"/>
    <w:uiPriority w:val="99"/>
    <w:unhideWhenUsed/>
    <w:rsid w:val="00693B30"/>
    <w:rPr>
      <w:vertAlign w:val="superscript"/>
    </w:rPr>
  </w:style>
  <w:style w:type="character" w:styleId="PlaceholderText">
    <w:name w:val="Placeholder Text"/>
    <w:basedOn w:val="DefaultParagraphFont"/>
    <w:uiPriority w:val="99"/>
    <w:semiHidden/>
    <w:rsid w:val="007C5B3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03380">
      <w:bodyDiv w:val="1"/>
      <w:marLeft w:val="0"/>
      <w:marRight w:val="0"/>
      <w:marTop w:val="0"/>
      <w:marBottom w:val="0"/>
      <w:divBdr>
        <w:top w:val="none" w:sz="0" w:space="0" w:color="auto"/>
        <w:left w:val="none" w:sz="0" w:space="0" w:color="auto"/>
        <w:bottom w:val="none" w:sz="0" w:space="0" w:color="auto"/>
        <w:right w:val="none" w:sz="0" w:space="0" w:color="auto"/>
      </w:divBdr>
      <w:divsChild>
        <w:div w:id="1642346192">
          <w:marLeft w:val="640"/>
          <w:marRight w:val="0"/>
          <w:marTop w:val="0"/>
          <w:marBottom w:val="0"/>
          <w:divBdr>
            <w:top w:val="none" w:sz="0" w:space="0" w:color="auto"/>
            <w:left w:val="none" w:sz="0" w:space="0" w:color="auto"/>
            <w:bottom w:val="none" w:sz="0" w:space="0" w:color="auto"/>
            <w:right w:val="none" w:sz="0" w:space="0" w:color="auto"/>
          </w:divBdr>
        </w:div>
        <w:div w:id="1678729114">
          <w:marLeft w:val="640"/>
          <w:marRight w:val="0"/>
          <w:marTop w:val="0"/>
          <w:marBottom w:val="0"/>
          <w:divBdr>
            <w:top w:val="none" w:sz="0" w:space="0" w:color="auto"/>
            <w:left w:val="none" w:sz="0" w:space="0" w:color="auto"/>
            <w:bottom w:val="none" w:sz="0" w:space="0" w:color="auto"/>
            <w:right w:val="none" w:sz="0" w:space="0" w:color="auto"/>
          </w:divBdr>
        </w:div>
        <w:div w:id="755203388">
          <w:marLeft w:val="640"/>
          <w:marRight w:val="0"/>
          <w:marTop w:val="0"/>
          <w:marBottom w:val="0"/>
          <w:divBdr>
            <w:top w:val="none" w:sz="0" w:space="0" w:color="auto"/>
            <w:left w:val="none" w:sz="0" w:space="0" w:color="auto"/>
            <w:bottom w:val="none" w:sz="0" w:space="0" w:color="auto"/>
            <w:right w:val="none" w:sz="0" w:space="0" w:color="auto"/>
          </w:divBdr>
        </w:div>
        <w:div w:id="104273866">
          <w:marLeft w:val="640"/>
          <w:marRight w:val="0"/>
          <w:marTop w:val="0"/>
          <w:marBottom w:val="0"/>
          <w:divBdr>
            <w:top w:val="none" w:sz="0" w:space="0" w:color="auto"/>
            <w:left w:val="none" w:sz="0" w:space="0" w:color="auto"/>
            <w:bottom w:val="none" w:sz="0" w:space="0" w:color="auto"/>
            <w:right w:val="none" w:sz="0" w:space="0" w:color="auto"/>
          </w:divBdr>
        </w:div>
        <w:div w:id="1042901801">
          <w:marLeft w:val="640"/>
          <w:marRight w:val="0"/>
          <w:marTop w:val="0"/>
          <w:marBottom w:val="0"/>
          <w:divBdr>
            <w:top w:val="none" w:sz="0" w:space="0" w:color="auto"/>
            <w:left w:val="none" w:sz="0" w:space="0" w:color="auto"/>
            <w:bottom w:val="none" w:sz="0" w:space="0" w:color="auto"/>
            <w:right w:val="none" w:sz="0" w:space="0" w:color="auto"/>
          </w:divBdr>
        </w:div>
        <w:div w:id="1046031565">
          <w:marLeft w:val="640"/>
          <w:marRight w:val="0"/>
          <w:marTop w:val="0"/>
          <w:marBottom w:val="0"/>
          <w:divBdr>
            <w:top w:val="none" w:sz="0" w:space="0" w:color="auto"/>
            <w:left w:val="none" w:sz="0" w:space="0" w:color="auto"/>
            <w:bottom w:val="none" w:sz="0" w:space="0" w:color="auto"/>
            <w:right w:val="none" w:sz="0" w:space="0" w:color="auto"/>
          </w:divBdr>
        </w:div>
        <w:div w:id="1532457176">
          <w:marLeft w:val="640"/>
          <w:marRight w:val="0"/>
          <w:marTop w:val="0"/>
          <w:marBottom w:val="0"/>
          <w:divBdr>
            <w:top w:val="none" w:sz="0" w:space="0" w:color="auto"/>
            <w:left w:val="none" w:sz="0" w:space="0" w:color="auto"/>
            <w:bottom w:val="none" w:sz="0" w:space="0" w:color="auto"/>
            <w:right w:val="none" w:sz="0" w:space="0" w:color="auto"/>
          </w:divBdr>
        </w:div>
        <w:div w:id="1242988291">
          <w:marLeft w:val="640"/>
          <w:marRight w:val="0"/>
          <w:marTop w:val="0"/>
          <w:marBottom w:val="0"/>
          <w:divBdr>
            <w:top w:val="none" w:sz="0" w:space="0" w:color="auto"/>
            <w:left w:val="none" w:sz="0" w:space="0" w:color="auto"/>
            <w:bottom w:val="none" w:sz="0" w:space="0" w:color="auto"/>
            <w:right w:val="none" w:sz="0" w:space="0" w:color="auto"/>
          </w:divBdr>
        </w:div>
        <w:div w:id="1105468601">
          <w:marLeft w:val="640"/>
          <w:marRight w:val="0"/>
          <w:marTop w:val="0"/>
          <w:marBottom w:val="0"/>
          <w:divBdr>
            <w:top w:val="none" w:sz="0" w:space="0" w:color="auto"/>
            <w:left w:val="none" w:sz="0" w:space="0" w:color="auto"/>
            <w:bottom w:val="none" w:sz="0" w:space="0" w:color="auto"/>
            <w:right w:val="none" w:sz="0" w:space="0" w:color="auto"/>
          </w:divBdr>
        </w:div>
        <w:div w:id="1873805469">
          <w:marLeft w:val="640"/>
          <w:marRight w:val="0"/>
          <w:marTop w:val="0"/>
          <w:marBottom w:val="0"/>
          <w:divBdr>
            <w:top w:val="none" w:sz="0" w:space="0" w:color="auto"/>
            <w:left w:val="none" w:sz="0" w:space="0" w:color="auto"/>
            <w:bottom w:val="none" w:sz="0" w:space="0" w:color="auto"/>
            <w:right w:val="none" w:sz="0" w:space="0" w:color="auto"/>
          </w:divBdr>
        </w:div>
      </w:divsChild>
    </w:div>
    <w:div w:id="425611032">
      <w:bodyDiv w:val="1"/>
      <w:marLeft w:val="0"/>
      <w:marRight w:val="0"/>
      <w:marTop w:val="0"/>
      <w:marBottom w:val="0"/>
      <w:divBdr>
        <w:top w:val="none" w:sz="0" w:space="0" w:color="auto"/>
        <w:left w:val="none" w:sz="0" w:space="0" w:color="auto"/>
        <w:bottom w:val="none" w:sz="0" w:space="0" w:color="auto"/>
        <w:right w:val="none" w:sz="0" w:space="0" w:color="auto"/>
      </w:divBdr>
      <w:divsChild>
        <w:div w:id="1373380556">
          <w:marLeft w:val="640"/>
          <w:marRight w:val="0"/>
          <w:marTop w:val="0"/>
          <w:marBottom w:val="0"/>
          <w:divBdr>
            <w:top w:val="none" w:sz="0" w:space="0" w:color="auto"/>
            <w:left w:val="none" w:sz="0" w:space="0" w:color="auto"/>
            <w:bottom w:val="none" w:sz="0" w:space="0" w:color="auto"/>
            <w:right w:val="none" w:sz="0" w:space="0" w:color="auto"/>
          </w:divBdr>
        </w:div>
        <w:div w:id="1498230050">
          <w:marLeft w:val="640"/>
          <w:marRight w:val="0"/>
          <w:marTop w:val="0"/>
          <w:marBottom w:val="0"/>
          <w:divBdr>
            <w:top w:val="none" w:sz="0" w:space="0" w:color="auto"/>
            <w:left w:val="none" w:sz="0" w:space="0" w:color="auto"/>
            <w:bottom w:val="none" w:sz="0" w:space="0" w:color="auto"/>
            <w:right w:val="none" w:sz="0" w:space="0" w:color="auto"/>
          </w:divBdr>
        </w:div>
      </w:divsChild>
    </w:div>
    <w:div w:id="538208191">
      <w:bodyDiv w:val="1"/>
      <w:marLeft w:val="0"/>
      <w:marRight w:val="0"/>
      <w:marTop w:val="0"/>
      <w:marBottom w:val="0"/>
      <w:divBdr>
        <w:top w:val="none" w:sz="0" w:space="0" w:color="auto"/>
        <w:left w:val="none" w:sz="0" w:space="0" w:color="auto"/>
        <w:bottom w:val="none" w:sz="0" w:space="0" w:color="auto"/>
        <w:right w:val="none" w:sz="0" w:space="0" w:color="auto"/>
      </w:divBdr>
      <w:divsChild>
        <w:div w:id="633366570">
          <w:marLeft w:val="640"/>
          <w:marRight w:val="0"/>
          <w:marTop w:val="0"/>
          <w:marBottom w:val="0"/>
          <w:divBdr>
            <w:top w:val="none" w:sz="0" w:space="0" w:color="auto"/>
            <w:left w:val="none" w:sz="0" w:space="0" w:color="auto"/>
            <w:bottom w:val="none" w:sz="0" w:space="0" w:color="auto"/>
            <w:right w:val="none" w:sz="0" w:space="0" w:color="auto"/>
          </w:divBdr>
        </w:div>
        <w:div w:id="659432847">
          <w:marLeft w:val="640"/>
          <w:marRight w:val="0"/>
          <w:marTop w:val="0"/>
          <w:marBottom w:val="0"/>
          <w:divBdr>
            <w:top w:val="none" w:sz="0" w:space="0" w:color="auto"/>
            <w:left w:val="none" w:sz="0" w:space="0" w:color="auto"/>
            <w:bottom w:val="none" w:sz="0" w:space="0" w:color="auto"/>
            <w:right w:val="none" w:sz="0" w:space="0" w:color="auto"/>
          </w:divBdr>
        </w:div>
        <w:div w:id="2014716840">
          <w:marLeft w:val="640"/>
          <w:marRight w:val="0"/>
          <w:marTop w:val="0"/>
          <w:marBottom w:val="0"/>
          <w:divBdr>
            <w:top w:val="none" w:sz="0" w:space="0" w:color="auto"/>
            <w:left w:val="none" w:sz="0" w:space="0" w:color="auto"/>
            <w:bottom w:val="none" w:sz="0" w:space="0" w:color="auto"/>
            <w:right w:val="none" w:sz="0" w:space="0" w:color="auto"/>
          </w:divBdr>
        </w:div>
        <w:div w:id="115415320">
          <w:marLeft w:val="640"/>
          <w:marRight w:val="0"/>
          <w:marTop w:val="0"/>
          <w:marBottom w:val="0"/>
          <w:divBdr>
            <w:top w:val="none" w:sz="0" w:space="0" w:color="auto"/>
            <w:left w:val="none" w:sz="0" w:space="0" w:color="auto"/>
            <w:bottom w:val="none" w:sz="0" w:space="0" w:color="auto"/>
            <w:right w:val="none" w:sz="0" w:space="0" w:color="auto"/>
          </w:divBdr>
        </w:div>
        <w:div w:id="855775226">
          <w:marLeft w:val="640"/>
          <w:marRight w:val="0"/>
          <w:marTop w:val="0"/>
          <w:marBottom w:val="0"/>
          <w:divBdr>
            <w:top w:val="none" w:sz="0" w:space="0" w:color="auto"/>
            <w:left w:val="none" w:sz="0" w:space="0" w:color="auto"/>
            <w:bottom w:val="none" w:sz="0" w:space="0" w:color="auto"/>
            <w:right w:val="none" w:sz="0" w:space="0" w:color="auto"/>
          </w:divBdr>
        </w:div>
        <w:div w:id="1845313316">
          <w:marLeft w:val="640"/>
          <w:marRight w:val="0"/>
          <w:marTop w:val="0"/>
          <w:marBottom w:val="0"/>
          <w:divBdr>
            <w:top w:val="none" w:sz="0" w:space="0" w:color="auto"/>
            <w:left w:val="none" w:sz="0" w:space="0" w:color="auto"/>
            <w:bottom w:val="none" w:sz="0" w:space="0" w:color="auto"/>
            <w:right w:val="none" w:sz="0" w:space="0" w:color="auto"/>
          </w:divBdr>
        </w:div>
        <w:div w:id="1653677108">
          <w:marLeft w:val="640"/>
          <w:marRight w:val="0"/>
          <w:marTop w:val="0"/>
          <w:marBottom w:val="0"/>
          <w:divBdr>
            <w:top w:val="none" w:sz="0" w:space="0" w:color="auto"/>
            <w:left w:val="none" w:sz="0" w:space="0" w:color="auto"/>
            <w:bottom w:val="none" w:sz="0" w:space="0" w:color="auto"/>
            <w:right w:val="none" w:sz="0" w:space="0" w:color="auto"/>
          </w:divBdr>
        </w:div>
        <w:div w:id="400834326">
          <w:marLeft w:val="640"/>
          <w:marRight w:val="0"/>
          <w:marTop w:val="0"/>
          <w:marBottom w:val="0"/>
          <w:divBdr>
            <w:top w:val="none" w:sz="0" w:space="0" w:color="auto"/>
            <w:left w:val="none" w:sz="0" w:space="0" w:color="auto"/>
            <w:bottom w:val="none" w:sz="0" w:space="0" w:color="auto"/>
            <w:right w:val="none" w:sz="0" w:space="0" w:color="auto"/>
          </w:divBdr>
        </w:div>
        <w:div w:id="1443574251">
          <w:marLeft w:val="640"/>
          <w:marRight w:val="0"/>
          <w:marTop w:val="0"/>
          <w:marBottom w:val="0"/>
          <w:divBdr>
            <w:top w:val="none" w:sz="0" w:space="0" w:color="auto"/>
            <w:left w:val="none" w:sz="0" w:space="0" w:color="auto"/>
            <w:bottom w:val="none" w:sz="0" w:space="0" w:color="auto"/>
            <w:right w:val="none" w:sz="0" w:space="0" w:color="auto"/>
          </w:divBdr>
        </w:div>
        <w:div w:id="248200541">
          <w:marLeft w:val="640"/>
          <w:marRight w:val="0"/>
          <w:marTop w:val="0"/>
          <w:marBottom w:val="0"/>
          <w:divBdr>
            <w:top w:val="none" w:sz="0" w:space="0" w:color="auto"/>
            <w:left w:val="none" w:sz="0" w:space="0" w:color="auto"/>
            <w:bottom w:val="none" w:sz="0" w:space="0" w:color="auto"/>
            <w:right w:val="none" w:sz="0" w:space="0" w:color="auto"/>
          </w:divBdr>
        </w:div>
        <w:div w:id="843743175">
          <w:marLeft w:val="640"/>
          <w:marRight w:val="0"/>
          <w:marTop w:val="0"/>
          <w:marBottom w:val="0"/>
          <w:divBdr>
            <w:top w:val="none" w:sz="0" w:space="0" w:color="auto"/>
            <w:left w:val="none" w:sz="0" w:space="0" w:color="auto"/>
            <w:bottom w:val="none" w:sz="0" w:space="0" w:color="auto"/>
            <w:right w:val="none" w:sz="0" w:space="0" w:color="auto"/>
          </w:divBdr>
        </w:div>
        <w:div w:id="592321380">
          <w:marLeft w:val="640"/>
          <w:marRight w:val="0"/>
          <w:marTop w:val="0"/>
          <w:marBottom w:val="0"/>
          <w:divBdr>
            <w:top w:val="none" w:sz="0" w:space="0" w:color="auto"/>
            <w:left w:val="none" w:sz="0" w:space="0" w:color="auto"/>
            <w:bottom w:val="none" w:sz="0" w:space="0" w:color="auto"/>
            <w:right w:val="none" w:sz="0" w:space="0" w:color="auto"/>
          </w:divBdr>
        </w:div>
        <w:div w:id="1239439788">
          <w:marLeft w:val="640"/>
          <w:marRight w:val="0"/>
          <w:marTop w:val="0"/>
          <w:marBottom w:val="0"/>
          <w:divBdr>
            <w:top w:val="none" w:sz="0" w:space="0" w:color="auto"/>
            <w:left w:val="none" w:sz="0" w:space="0" w:color="auto"/>
            <w:bottom w:val="none" w:sz="0" w:space="0" w:color="auto"/>
            <w:right w:val="none" w:sz="0" w:space="0" w:color="auto"/>
          </w:divBdr>
        </w:div>
        <w:div w:id="1085421246">
          <w:marLeft w:val="640"/>
          <w:marRight w:val="0"/>
          <w:marTop w:val="0"/>
          <w:marBottom w:val="0"/>
          <w:divBdr>
            <w:top w:val="none" w:sz="0" w:space="0" w:color="auto"/>
            <w:left w:val="none" w:sz="0" w:space="0" w:color="auto"/>
            <w:bottom w:val="none" w:sz="0" w:space="0" w:color="auto"/>
            <w:right w:val="none" w:sz="0" w:space="0" w:color="auto"/>
          </w:divBdr>
        </w:div>
        <w:div w:id="716701857">
          <w:marLeft w:val="640"/>
          <w:marRight w:val="0"/>
          <w:marTop w:val="0"/>
          <w:marBottom w:val="0"/>
          <w:divBdr>
            <w:top w:val="none" w:sz="0" w:space="0" w:color="auto"/>
            <w:left w:val="none" w:sz="0" w:space="0" w:color="auto"/>
            <w:bottom w:val="none" w:sz="0" w:space="0" w:color="auto"/>
            <w:right w:val="none" w:sz="0" w:space="0" w:color="auto"/>
          </w:divBdr>
        </w:div>
      </w:divsChild>
    </w:div>
    <w:div w:id="565997520">
      <w:bodyDiv w:val="1"/>
      <w:marLeft w:val="0"/>
      <w:marRight w:val="0"/>
      <w:marTop w:val="0"/>
      <w:marBottom w:val="0"/>
      <w:divBdr>
        <w:top w:val="none" w:sz="0" w:space="0" w:color="auto"/>
        <w:left w:val="none" w:sz="0" w:space="0" w:color="auto"/>
        <w:bottom w:val="none" w:sz="0" w:space="0" w:color="auto"/>
        <w:right w:val="none" w:sz="0" w:space="0" w:color="auto"/>
      </w:divBdr>
      <w:divsChild>
        <w:div w:id="1154567043">
          <w:marLeft w:val="640"/>
          <w:marRight w:val="0"/>
          <w:marTop w:val="0"/>
          <w:marBottom w:val="0"/>
          <w:divBdr>
            <w:top w:val="none" w:sz="0" w:space="0" w:color="auto"/>
            <w:left w:val="none" w:sz="0" w:space="0" w:color="auto"/>
            <w:bottom w:val="none" w:sz="0" w:space="0" w:color="auto"/>
            <w:right w:val="none" w:sz="0" w:space="0" w:color="auto"/>
          </w:divBdr>
        </w:div>
        <w:div w:id="202524357">
          <w:marLeft w:val="640"/>
          <w:marRight w:val="0"/>
          <w:marTop w:val="0"/>
          <w:marBottom w:val="0"/>
          <w:divBdr>
            <w:top w:val="none" w:sz="0" w:space="0" w:color="auto"/>
            <w:left w:val="none" w:sz="0" w:space="0" w:color="auto"/>
            <w:bottom w:val="none" w:sz="0" w:space="0" w:color="auto"/>
            <w:right w:val="none" w:sz="0" w:space="0" w:color="auto"/>
          </w:divBdr>
        </w:div>
        <w:div w:id="12801499">
          <w:marLeft w:val="640"/>
          <w:marRight w:val="0"/>
          <w:marTop w:val="0"/>
          <w:marBottom w:val="0"/>
          <w:divBdr>
            <w:top w:val="none" w:sz="0" w:space="0" w:color="auto"/>
            <w:left w:val="none" w:sz="0" w:space="0" w:color="auto"/>
            <w:bottom w:val="none" w:sz="0" w:space="0" w:color="auto"/>
            <w:right w:val="none" w:sz="0" w:space="0" w:color="auto"/>
          </w:divBdr>
        </w:div>
        <w:div w:id="1466040916">
          <w:marLeft w:val="640"/>
          <w:marRight w:val="0"/>
          <w:marTop w:val="0"/>
          <w:marBottom w:val="0"/>
          <w:divBdr>
            <w:top w:val="none" w:sz="0" w:space="0" w:color="auto"/>
            <w:left w:val="none" w:sz="0" w:space="0" w:color="auto"/>
            <w:bottom w:val="none" w:sz="0" w:space="0" w:color="auto"/>
            <w:right w:val="none" w:sz="0" w:space="0" w:color="auto"/>
          </w:divBdr>
        </w:div>
        <w:div w:id="1355644123">
          <w:marLeft w:val="640"/>
          <w:marRight w:val="0"/>
          <w:marTop w:val="0"/>
          <w:marBottom w:val="0"/>
          <w:divBdr>
            <w:top w:val="none" w:sz="0" w:space="0" w:color="auto"/>
            <w:left w:val="none" w:sz="0" w:space="0" w:color="auto"/>
            <w:bottom w:val="none" w:sz="0" w:space="0" w:color="auto"/>
            <w:right w:val="none" w:sz="0" w:space="0" w:color="auto"/>
          </w:divBdr>
        </w:div>
        <w:div w:id="193276618">
          <w:marLeft w:val="640"/>
          <w:marRight w:val="0"/>
          <w:marTop w:val="0"/>
          <w:marBottom w:val="0"/>
          <w:divBdr>
            <w:top w:val="none" w:sz="0" w:space="0" w:color="auto"/>
            <w:left w:val="none" w:sz="0" w:space="0" w:color="auto"/>
            <w:bottom w:val="none" w:sz="0" w:space="0" w:color="auto"/>
            <w:right w:val="none" w:sz="0" w:space="0" w:color="auto"/>
          </w:divBdr>
        </w:div>
        <w:div w:id="188951418">
          <w:marLeft w:val="640"/>
          <w:marRight w:val="0"/>
          <w:marTop w:val="0"/>
          <w:marBottom w:val="0"/>
          <w:divBdr>
            <w:top w:val="none" w:sz="0" w:space="0" w:color="auto"/>
            <w:left w:val="none" w:sz="0" w:space="0" w:color="auto"/>
            <w:bottom w:val="none" w:sz="0" w:space="0" w:color="auto"/>
            <w:right w:val="none" w:sz="0" w:space="0" w:color="auto"/>
          </w:divBdr>
        </w:div>
        <w:div w:id="1880432606">
          <w:marLeft w:val="640"/>
          <w:marRight w:val="0"/>
          <w:marTop w:val="0"/>
          <w:marBottom w:val="0"/>
          <w:divBdr>
            <w:top w:val="none" w:sz="0" w:space="0" w:color="auto"/>
            <w:left w:val="none" w:sz="0" w:space="0" w:color="auto"/>
            <w:bottom w:val="none" w:sz="0" w:space="0" w:color="auto"/>
            <w:right w:val="none" w:sz="0" w:space="0" w:color="auto"/>
          </w:divBdr>
        </w:div>
      </w:divsChild>
    </w:div>
    <w:div w:id="685064116">
      <w:bodyDiv w:val="1"/>
      <w:marLeft w:val="0"/>
      <w:marRight w:val="0"/>
      <w:marTop w:val="0"/>
      <w:marBottom w:val="0"/>
      <w:divBdr>
        <w:top w:val="none" w:sz="0" w:space="0" w:color="auto"/>
        <w:left w:val="none" w:sz="0" w:space="0" w:color="auto"/>
        <w:bottom w:val="none" w:sz="0" w:space="0" w:color="auto"/>
        <w:right w:val="none" w:sz="0" w:space="0" w:color="auto"/>
      </w:divBdr>
      <w:divsChild>
        <w:div w:id="1565874250">
          <w:marLeft w:val="640"/>
          <w:marRight w:val="0"/>
          <w:marTop w:val="0"/>
          <w:marBottom w:val="0"/>
          <w:divBdr>
            <w:top w:val="none" w:sz="0" w:space="0" w:color="auto"/>
            <w:left w:val="none" w:sz="0" w:space="0" w:color="auto"/>
            <w:bottom w:val="none" w:sz="0" w:space="0" w:color="auto"/>
            <w:right w:val="none" w:sz="0" w:space="0" w:color="auto"/>
          </w:divBdr>
        </w:div>
        <w:div w:id="858465387">
          <w:marLeft w:val="640"/>
          <w:marRight w:val="0"/>
          <w:marTop w:val="0"/>
          <w:marBottom w:val="0"/>
          <w:divBdr>
            <w:top w:val="none" w:sz="0" w:space="0" w:color="auto"/>
            <w:left w:val="none" w:sz="0" w:space="0" w:color="auto"/>
            <w:bottom w:val="none" w:sz="0" w:space="0" w:color="auto"/>
            <w:right w:val="none" w:sz="0" w:space="0" w:color="auto"/>
          </w:divBdr>
        </w:div>
        <w:div w:id="1006713834">
          <w:marLeft w:val="640"/>
          <w:marRight w:val="0"/>
          <w:marTop w:val="0"/>
          <w:marBottom w:val="0"/>
          <w:divBdr>
            <w:top w:val="none" w:sz="0" w:space="0" w:color="auto"/>
            <w:left w:val="none" w:sz="0" w:space="0" w:color="auto"/>
            <w:bottom w:val="none" w:sz="0" w:space="0" w:color="auto"/>
            <w:right w:val="none" w:sz="0" w:space="0" w:color="auto"/>
          </w:divBdr>
        </w:div>
        <w:div w:id="521943240">
          <w:marLeft w:val="640"/>
          <w:marRight w:val="0"/>
          <w:marTop w:val="0"/>
          <w:marBottom w:val="0"/>
          <w:divBdr>
            <w:top w:val="none" w:sz="0" w:space="0" w:color="auto"/>
            <w:left w:val="none" w:sz="0" w:space="0" w:color="auto"/>
            <w:bottom w:val="none" w:sz="0" w:space="0" w:color="auto"/>
            <w:right w:val="none" w:sz="0" w:space="0" w:color="auto"/>
          </w:divBdr>
        </w:div>
        <w:div w:id="1762528470">
          <w:marLeft w:val="640"/>
          <w:marRight w:val="0"/>
          <w:marTop w:val="0"/>
          <w:marBottom w:val="0"/>
          <w:divBdr>
            <w:top w:val="none" w:sz="0" w:space="0" w:color="auto"/>
            <w:left w:val="none" w:sz="0" w:space="0" w:color="auto"/>
            <w:bottom w:val="none" w:sz="0" w:space="0" w:color="auto"/>
            <w:right w:val="none" w:sz="0" w:space="0" w:color="auto"/>
          </w:divBdr>
        </w:div>
        <w:div w:id="139615879">
          <w:marLeft w:val="640"/>
          <w:marRight w:val="0"/>
          <w:marTop w:val="0"/>
          <w:marBottom w:val="0"/>
          <w:divBdr>
            <w:top w:val="none" w:sz="0" w:space="0" w:color="auto"/>
            <w:left w:val="none" w:sz="0" w:space="0" w:color="auto"/>
            <w:bottom w:val="none" w:sz="0" w:space="0" w:color="auto"/>
            <w:right w:val="none" w:sz="0" w:space="0" w:color="auto"/>
          </w:divBdr>
        </w:div>
        <w:div w:id="39088472">
          <w:marLeft w:val="640"/>
          <w:marRight w:val="0"/>
          <w:marTop w:val="0"/>
          <w:marBottom w:val="0"/>
          <w:divBdr>
            <w:top w:val="none" w:sz="0" w:space="0" w:color="auto"/>
            <w:left w:val="none" w:sz="0" w:space="0" w:color="auto"/>
            <w:bottom w:val="none" w:sz="0" w:space="0" w:color="auto"/>
            <w:right w:val="none" w:sz="0" w:space="0" w:color="auto"/>
          </w:divBdr>
        </w:div>
        <w:div w:id="1421634926">
          <w:marLeft w:val="640"/>
          <w:marRight w:val="0"/>
          <w:marTop w:val="0"/>
          <w:marBottom w:val="0"/>
          <w:divBdr>
            <w:top w:val="none" w:sz="0" w:space="0" w:color="auto"/>
            <w:left w:val="none" w:sz="0" w:space="0" w:color="auto"/>
            <w:bottom w:val="none" w:sz="0" w:space="0" w:color="auto"/>
            <w:right w:val="none" w:sz="0" w:space="0" w:color="auto"/>
          </w:divBdr>
        </w:div>
        <w:div w:id="1276137065">
          <w:marLeft w:val="640"/>
          <w:marRight w:val="0"/>
          <w:marTop w:val="0"/>
          <w:marBottom w:val="0"/>
          <w:divBdr>
            <w:top w:val="none" w:sz="0" w:space="0" w:color="auto"/>
            <w:left w:val="none" w:sz="0" w:space="0" w:color="auto"/>
            <w:bottom w:val="none" w:sz="0" w:space="0" w:color="auto"/>
            <w:right w:val="none" w:sz="0" w:space="0" w:color="auto"/>
          </w:divBdr>
        </w:div>
      </w:divsChild>
    </w:div>
    <w:div w:id="685860977">
      <w:bodyDiv w:val="1"/>
      <w:marLeft w:val="0"/>
      <w:marRight w:val="0"/>
      <w:marTop w:val="0"/>
      <w:marBottom w:val="0"/>
      <w:divBdr>
        <w:top w:val="none" w:sz="0" w:space="0" w:color="auto"/>
        <w:left w:val="none" w:sz="0" w:space="0" w:color="auto"/>
        <w:bottom w:val="none" w:sz="0" w:space="0" w:color="auto"/>
        <w:right w:val="none" w:sz="0" w:space="0" w:color="auto"/>
      </w:divBdr>
      <w:divsChild>
        <w:div w:id="106430891">
          <w:marLeft w:val="640"/>
          <w:marRight w:val="0"/>
          <w:marTop w:val="0"/>
          <w:marBottom w:val="0"/>
          <w:divBdr>
            <w:top w:val="none" w:sz="0" w:space="0" w:color="auto"/>
            <w:left w:val="none" w:sz="0" w:space="0" w:color="auto"/>
            <w:bottom w:val="none" w:sz="0" w:space="0" w:color="auto"/>
            <w:right w:val="none" w:sz="0" w:space="0" w:color="auto"/>
          </w:divBdr>
        </w:div>
        <w:div w:id="81925015">
          <w:marLeft w:val="640"/>
          <w:marRight w:val="0"/>
          <w:marTop w:val="0"/>
          <w:marBottom w:val="0"/>
          <w:divBdr>
            <w:top w:val="none" w:sz="0" w:space="0" w:color="auto"/>
            <w:left w:val="none" w:sz="0" w:space="0" w:color="auto"/>
            <w:bottom w:val="none" w:sz="0" w:space="0" w:color="auto"/>
            <w:right w:val="none" w:sz="0" w:space="0" w:color="auto"/>
          </w:divBdr>
        </w:div>
        <w:div w:id="488060139">
          <w:marLeft w:val="640"/>
          <w:marRight w:val="0"/>
          <w:marTop w:val="0"/>
          <w:marBottom w:val="0"/>
          <w:divBdr>
            <w:top w:val="none" w:sz="0" w:space="0" w:color="auto"/>
            <w:left w:val="none" w:sz="0" w:space="0" w:color="auto"/>
            <w:bottom w:val="none" w:sz="0" w:space="0" w:color="auto"/>
            <w:right w:val="none" w:sz="0" w:space="0" w:color="auto"/>
          </w:divBdr>
        </w:div>
        <w:div w:id="1082141200">
          <w:marLeft w:val="640"/>
          <w:marRight w:val="0"/>
          <w:marTop w:val="0"/>
          <w:marBottom w:val="0"/>
          <w:divBdr>
            <w:top w:val="none" w:sz="0" w:space="0" w:color="auto"/>
            <w:left w:val="none" w:sz="0" w:space="0" w:color="auto"/>
            <w:bottom w:val="none" w:sz="0" w:space="0" w:color="auto"/>
            <w:right w:val="none" w:sz="0" w:space="0" w:color="auto"/>
          </w:divBdr>
        </w:div>
        <w:div w:id="732239353">
          <w:marLeft w:val="640"/>
          <w:marRight w:val="0"/>
          <w:marTop w:val="0"/>
          <w:marBottom w:val="0"/>
          <w:divBdr>
            <w:top w:val="none" w:sz="0" w:space="0" w:color="auto"/>
            <w:left w:val="none" w:sz="0" w:space="0" w:color="auto"/>
            <w:bottom w:val="none" w:sz="0" w:space="0" w:color="auto"/>
            <w:right w:val="none" w:sz="0" w:space="0" w:color="auto"/>
          </w:divBdr>
        </w:div>
        <w:div w:id="2051758645">
          <w:marLeft w:val="640"/>
          <w:marRight w:val="0"/>
          <w:marTop w:val="0"/>
          <w:marBottom w:val="0"/>
          <w:divBdr>
            <w:top w:val="none" w:sz="0" w:space="0" w:color="auto"/>
            <w:left w:val="none" w:sz="0" w:space="0" w:color="auto"/>
            <w:bottom w:val="none" w:sz="0" w:space="0" w:color="auto"/>
            <w:right w:val="none" w:sz="0" w:space="0" w:color="auto"/>
          </w:divBdr>
        </w:div>
        <w:div w:id="1462575349">
          <w:marLeft w:val="640"/>
          <w:marRight w:val="0"/>
          <w:marTop w:val="0"/>
          <w:marBottom w:val="0"/>
          <w:divBdr>
            <w:top w:val="none" w:sz="0" w:space="0" w:color="auto"/>
            <w:left w:val="none" w:sz="0" w:space="0" w:color="auto"/>
            <w:bottom w:val="none" w:sz="0" w:space="0" w:color="auto"/>
            <w:right w:val="none" w:sz="0" w:space="0" w:color="auto"/>
          </w:divBdr>
        </w:div>
        <w:div w:id="1717847391">
          <w:marLeft w:val="640"/>
          <w:marRight w:val="0"/>
          <w:marTop w:val="0"/>
          <w:marBottom w:val="0"/>
          <w:divBdr>
            <w:top w:val="none" w:sz="0" w:space="0" w:color="auto"/>
            <w:left w:val="none" w:sz="0" w:space="0" w:color="auto"/>
            <w:bottom w:val="none" w:sz="0" w:space="0" w:color="auto"/>
            <w:right w:val="none" w:sz="0" w:space="0" w:color="auto"/>
          </w:divBdr>
        </w:div>
        <w:div w:id="1912228728">
          <w:marLeft w:val="640"/>
          <w:marRight w:val="0"/>
          <w:marTop w:val="0"/>
          <w:marBottom w:val="0"/>
          <w:divBdr>
            <w:top w:val="none" w:sz="0" w:space="0" w:color="auto"/>
            <w:left w:val="none" w:sz="0" w:space="0" w:color="auto"/>
            <w:bottom w:val="none" w:sz="0" w:space="0" w:color="auto"/>
            <w:right w:val="none" w:sz="0" w:space="0" w:color="auto"/>
          </w:divBdr>
        </w:div>
        <w:div w:id="1409578692">
          <w:marLeft w:val="640"/>
          <w:marRight w:val="0"/>
          <w:marTop w:val="0"/>
          <w:marBottom w:val="0"/>
          <w:divBdr>
            <w:top w:val="none" w:sz="0" w:space="0" w:color="auto"/>
            <w:left w:val="none" w:sz="0" w:space="0" w:color="auto"/>
            <w:bottom w:val="none" w:sz="0" w:space="0" w:color="auto"/>
            <w:right w:val="none" w:sz="0" w:space="0" w:color="auto"/>
          </w:divBdr>
        </w:div>
        <w:div w:id="1513910673">
          <w:marLeft w:val="640"/>
          <w:marRight w:val="0"/>
          <w:marTop w:val="0"/>
          <w:marBottom w:val="0"/>
          <w:divBdr>
            <w:top w:val="none" w:sz="0" w:space="0" w:color="auto"/>
            <w:left w:val="none" w:sz="0" w:space="0" w:color="auto"/>
            <w:bottom w:val="none" w:sz="0" w:space="0" w:color="auto"/>
            <w:right w:val="none" w:sz="0" w:space="0" w:color="auto"/>
          </w:divBdr>
        </w:div>
        <w:div w:id="1683046782">
          <w:marLeft w:val="640"/>
          <w:marRight w:val="0"/>
          <w:marTop w:val="0"/>
          <w:marBottom w:val="0"/>
          <w:divBdr>
            <w:top w:val="none" w:sz="0" w:space="0" w:color="auto"/>
            <w:left w:val="none" w:sz="0" w:space="0" w:color="auto"/>
            <w:bottom w:val="none" w:sz="0" w:space="0" w:color="auto"/>
            <w:right w:val="none" w:sz="0" w:space="0" w:color="auto"/>
          </w:divBdr>
        </w:div>
      </w:divsChild>
    </w:div>
    <w:div w:id="875240876">
      <w:bodyDiv w:val="1"/>
      <w:marLeft w:val="0"/>
      <w:marRight w:val="0"/>
      <w:marTop w:val="0"/>
      <w:marBottom w:val="0"/>
      <w:divBdr>
        <w:top w:val="none" w:sz="0" w:space="0" w:color="auto"/>
        <w:left w:val="none" w:sz="0" w:space="0" w:color="auto"/>
        <w:bottom w:val="none" w:sz="0" w:space="0" w:color="auto"/>
        <w:right w:val="none" w:sz="0" w:space="0" w:color="auto"/>
      </w:divBdr>
      <w:divsChild>
        <w:div w:id="811598473">
          <w:marLeft w:val="640"/>
          <w:marRight w:val="0"/>
          <w:marTop w:val="0"/>
          <w:marBottom w:val="0"/>
          <w:divBdr>
            <w:top w:val="none" w:sz="0" w:space="0" w:color="auto"/>
            <w:left w:val="none" w:sz="0" w:space="0" w:color="auto"/>
            <w:bottom w:val="none" w:sz="0" w:space="0" w:color="auto"/>
            <w:right w:val="none" w:sz="0" w:space="0" w:color="auto"/>
          </w:divBdr>
        </w:div>
        <w:div w:id="1376615931">
          <w:marLeft w:val="640"/>
          <w:marRight w:val="0"/>
          <w:marTop w:val="0"/>
          <w:marBottom w:val="0"/>
          <w:divBdr>
            <w:top w:val="none" w:sz="0" w:space="0" w:color="auto"/>
            <w:left w:val="none" w:sz="0" w:space="0" w:color="auto"/>
            <w:bottom w:val="none" w:sz="0" w:space="0" w:color="auto"/>
            <w:right w:val="none" w:sz="0" w:space="0" w:color="auto"/>
          </w:divBdr>
        </w:div>
        <w:div w:id="775060400">
          <w:marLeft w:val="640"/>
          <w:marRight w:val="0"/>
          <w:marTop w:val="0"/>
          <w:marBottom w:val="0"/>
          <w:divBdr>
            <w:top w:val="none" w:sz="0" w:space="0" w:color="auto"/>
            <w:left w:val="none" w:sz="0" w:space="0" w:color="auto"/>
            <w:bottom w:val="none" w:sz="0" w:space="0" w:color="auto"/>
            <w:right w:val="none" w:sz="0" w:space="0" w:color="auto"/>
          </w:divBdr>
        </w:div>
        <w:div w:id="710766322">
          <w:marLeft w:val="640"/>
          <w:marRight w:val="0"/>
          <w:marTop w:val="0"/>
          <w:marBottom w:val="0"/>
          <w:divBdr>
            <w:top w:val="none" w:sz="0" w:space="0" w:color="auto"/>
            <w:left w:val="none" w:sz="0" w:space="0" w:color="auto"/>
            <w:bottom w:val="none" w:sz="0" w:space="0" w:color="auto"/>
            <w:right w:val="none" w:sz="0" w:space="0" w:color="auto"/>
          </w:divBdr>
        </w:div>
        <w:div w:id="1913004412">
          <w:marLeft w:val="640"/>
          <w:marRight w:val="0"/>
          <w:marTop w:val="0"/>
          <w:marBottom w:val="0"/>
          <w:divBdr>
            <w:top w:val="none" w:sz="0" w:space="0" w:color="auto"/>
            <w:left w:val="none" w:sz="0" w:space="0" w:color="auto"/>
            <w:bottom w:val="none" w:sz="0" w:space="0" w:color="auto"/>
            <w:right w:val="none" w:sz="0" w:space="0" w:color="auto"/>
          </w:divBdr>
        </w:div>
        <w:div w:id="510995701">
          <w:marLeft w:val="640"/>
          <w:marRight w:val="0"/>
          <w:marTop w:val="0"/>
          <w:marBottom w:val="0"/>
          <w:divBdr>
            <w:top w:val="none" w:sz="0" w:space="0" w:color="auto"/>
            <w:left w:val="none" w:sz="0" w:space="0" w:color="auto"/>
            <w:bottom w:val="none" w:sz="0" w:space="0" w:color="auto"/>
            <w:right w:val="none" w:sz="0" w:space="0" w:color="auto"/>
          </w:divBdr>
        </w:div>
        <w:div w:id="1020277246">
          <w:marLeft w:val="640"/>
          <w:marRight w:val="0"/>
          <w:marTop w:val="0"/>
          <w:marBottom w:val="0"/>
          <w:divBdr>
            <w:top w:val="none" w:sz="0" w:space="0" w:color="auto"/>
            <w:left w:val="none" w:sz="0" w:space="0" w:color="auto"/>
            <w:bottom w:val="none" w:sz="0" w:space="0" w:color="auto"/>
            <w:right w:val="none" w:sz="0" w:space="0" w:color="auto"/>
          </w:divBdr>
        </w:div>
        <w:div w:id="2015066972">
          <w:marLeft w:val="640"/>
          <w:marRight w:val="0"/>
          <w:marTop w:val="0"/>
          <w:marBottom w:val="0"/>
          <w:divBdr>
            <w:top w:val="none" w:sz="0" w:space="0" w:color="auto"/>
            <w:left w:val="none" w:sz="0" w:space="0" w:color="auto"/>
            <w:bottom w:val="none" w:sz="0" w:space="0" w:color="auto"/>
            <w:right w:val="none" w:sz="0" w:space="0" w:color="auto"/>
          </w:divBdr>
        </w:div>
        <w:div w:id="678434088">
          <w:marLeft w:val="640"/>
          <w:marRight w:val="0"/>
          <w:marTop w:val="0"/>
          <w:marBottom w:val="0"/>
          <w:divBdr>
            <w:top w:val="none" w:sz="0" w:space="0" w:color="auto"/>
            <w:left w:val="none" w:sz="0" w:space="0" w:color="auto"/>
            <w:bottom w:val="none" w:sz="0" w:space="0" w:color="auto"/>
            <w:right w:val="none" w:sz="0" w:space="0" w:color="auto"/>
          </w:divBdr>
        </w:div>
      </w:divsChild>
    </w:div>
    <w:div w:id="994727367">
      <w:bodyDiv w:val="1"/>
      <w:marLeft w:val="0"/>
      <w:marRight w:val="0"/>
      <w:marTop w:val="0"/>
      <w:marBottom w:val="0"/>
      <w:divBdr>
        <w:top w:val="none" w:sz="0" w:space="0" w:color="auto"/>
        <w:left w:val="none" w:sz="0" w:space="0" w:color="auto"/>
        <w:bottom w:val="none" w:sz="0" w:space="0" w:color="auto"/>
        <w:right w:val="none" w:sz="0" w:space="0" w:color="auto"/>
      </w:divBdr>
      <w:divsChild>
        <w:div w:id="1757703482">
          <w:marLeft w:val="640"/>
          <w:marRight w:val="0"/>
          <w:marTop w:val="0"/>
          <w:marBottom w:val="0"/>
          <w:divBdr>
            <w:top w:val="none" w:sz="0" w:space="0" w:color="auto"/>
            <w:left w:val="none" w:sz="0" w:space="0" w:color="auto"/>
            <w:bottom w:val="none" w:sz="0" w:space="0" w:color="auto"/>
            <w:right w:val="none" w:sz="0" w:space="0" w:color="auto"/>
          </w:divBdr>
        </w:div>
        <w:div w:id="2043703460">
          <w:marLeft w:val="640"/>
          <w:marRight w:val="0"/>
          <w:marTop w:val="0"/>
          <w:marBottom w:val="0"/>
          <w:divBdr>
            <w:top w:val="none" w:sz="0" w:space="0" w:color="auto"/>
            <w:left w:val="none" w:sz="0" w:space="0" w:color="auto"/>
            <w:bottom w:val="none" w:sz="0" w:space="0" w:color="auto"/>
            <w:right w:val="none" w:sz="0" w:space="0" w:color="auto"/>
          </w:divBdr>
        </w:div>
        <w:div w:id="1671367745">
          <w:marLeft w:val="640"/>
          <w:marRight w:val="0"/>
          <w:marTop w:val="0"/>
          <w:marBottom w:val="0"/>
          <w:divBdr>
            <w:top w:val="none" w:sz="0" w:space="0" w:color="auto"/>
            <w:left w:val="none" w:sz="0" w:space="0" w:color="auto"/>
            <w:bottom w:val="none" w:sz="0" w:space="0" w:color="auto"/>
            <w:right w:val="none" w:sz="0" w:space="0" w:color="auto"/>
          </w:divBdr>
        </w:div>
        <w:div w:id="601454456">
          <w:marLeft w:val="640"/>
          <w:marRight w:val="0"/>
          <w:marTop w:val="0"/>
          <w:marBottom w:val="0"/>
          <w:divBdr>
            <w:top w:val="none" w:sz="0" w:space="0" w:color="auto"/>
            <w:left w:val="none" w:sz="0" w:space="0" w:color="auto"/>
            <w:bottom w:val="none" w:sz="0" w:space="0" w:color="auto"/>
            <w:right w:val="none" w:sz="0" w:space="0" w:color="auto"/>
          </w:divBdr>
        </w:div>
        <w:div w:id="1486623304">
          <w:marLeft w:val="640"/>
          <w:marRight w:val="0"/>
          <w:marTop w:val="0"/>
          <w:marBottom w:val="0"/>
          <w:divBdr>
            <w:top w:val="none" w:sz="0" w:space="0" w:color="auto"/>
            <w:left w:val="none" w:sz="0" w:space="0" w:color="auto"/>
            <w:bottom w:val="none" w:sz="0" w:space="0" w:color="auto"/>
            <w:right w:val="none" w:sz="0" w:space="0" w:color="auto"/>
          </w:divBdr>
        </w:div>
        <w:div w:id="1327321242">
          <w:marLeft w:val="640"/>
          <w:marRight w:val="0"/>
          <w:marTop w:val="0"/>
          <w:marBottom w:val="0"/>
          <w:divBdr>
            <w:top w:val="none" w:sz="0" w:space="0" w:color="auto"/>
            <w:left w:val="none" w:sz="0" w:space="0" w:color="auto"/>
            <w:bottom w:val="none" w:sz="0" w:space="0" w:color="auto"/>
            <w:right w:val="none" w:sz="0" w:space="0" w:color="auto"/>
          </w:divBdr>
        </w:div>
        <w:div w:id="1459103920">
          <w:marLeft w:val="640"/>
          <w:marRight w:val="0"/>
          <w:marTop w:val="0"/>
          <w:marBottom w:val="0"/>
          <w:divBdr>
            <w:top w:val="none" w:sz="0" w:space="0" w:color="auto"/>
            <w:left w:val="none" w:sz="0" w:space="0" w:color="auto"/>
            <w:bottom w:val="none" w:sz="0" w:space="0" w:color="auto"/>
            <w:right w:val="none" w:sz="0" w:space="0" w:color="auto"/>
          </w:divBdr>
        </w:div>
        <w:div w:id="1789274654">
          <w:marLeft w:val="640"/>
          <w:marRight w:val="0"/>
          <w:marTop w:val="0"/>
          <w:marBottom w:val="0"/>
          <w:divBdr>
            <w:top w:val="none" w:sz="0" w:space="0" w:color="auto"/>
            <w:left w:val="none" w:sz="0" w:space="0" w:color="auto"/>
            <w:bottom w:val="none" w:sz="0" w:space="0" w:color="auto"/>
            <w:right w:val="none" w:sz="0" w:space="0" w:color="auto"/>
          </w:divBdr>
        </w:div>
        <w:div w:id="1478765584">
          <w:marLeft w:val="640"/>
          <w:marRight w:val="0"/>
          <w:marTop w:val="0"/>
          <w:marBottom w:val="0"/>
          <w:divBdr>
            <w:top w:val="none" w:sz="0" w:space="0" w:color="auto"/>
            <w:left w:val="none" w:sz="0" w:space="0" w:color="auto"/>
            <w:bottom w:val="none" w:sz="0" w:space="0" w:color="auto"/>
            <w:right w:val="none" w:sz="0" w:space="0" w:color="auto"/>
          </w:divBdr>
        </w:div>
        <w:div w:id="1770999683">
          <w:marLeft w:val="640"/>
          <w:marRight w:val="0"/>
          <w:marTop w:val="0"/>
          <w:marBottom w:val="0"/>
          <w:divBdr>
            <w:top w:val="none" w:sz="0" w:space="0" w:color="auto"/>
            <w:left w:val="none" w:sz="0" w:space="0" w:color="auto"/>
            <w:bottom w:val="none" w:sz="0" w:space="0" w:color="auto"/>
            <w:right w:val="none" w:sz="0" w:space="0" w:color="auto"/>
          </w:divBdr>
        </w:div>
        <w:div w:id="1936668991">
          <w:marLeft w:val="640"/>
          <w:marRight w:val="0"/>
          <w:marTop w:val="0"/>
          <w:marBottom w:val="0"/>
          <w:divBdr>
            <w:top w:val="none" w:sz="0" w:space="0" w:color="auto"/>
            <w:left w:val="none" w:sz="0" w:space="0" w:color="auto"/>
            <w:bottom w:val="none" w:sz="0" w:space="0" w:color="auto"/>
            <w:right w:val="none" w:sz="0" w:space="0" w:color="auto"/>
          </w:divBdr>
        </w:div>
        <w:div w:id="1197351344">
          <w:marLeft w:val="640"/>
          <w:marRight w:val="0"/>
          <w:marTop w:val="0"/>
          <w:marBottom w:val="0"/>
          <w:divBdr>
            <w:top w:val="none" w:sz="0" w:space="0" w:color="auto"/>
            <w:left w:val="none" w:sz="0" w:space="0" w:color="auto"/>
            <w:bottom w:val="none" w:sz="0" w:space="0" w:color="auto"/>
            <w:right w:val="none" w:sz="0" w:space="0" w:color="auto"/>
          </w:divBdr>
        </w:div>
        <w:div w:id="1651326387">
          <w:marLeft w:val="640"/>
          <w:marRight w:val="0"/>
          <w:marTop w:val="0"/>
          <w:marBottom w:val="0"/>
          <w:divBdr>
            <w:top w:val="none" w:sz="0" w:space="0" w:color="auto"/>
            <w:left w:val="none" w:sz="0" w:space="0" w:color="auto"/>
            <w:bottom w:val="none" w:sz="0" w:space="0" w:color="auto"/>
            <w:right w:val="none" w:sz="0" w:space="0" w:color="auto"/>
          </w:divBdr>
        </w:div>
        <w:div w:id="425923453">
          <w:marLeft w:val="640"/>
          <w:marRight w:val="0"/>
          <w:marTop w:val="0"/>
          <w:marBottom w:val="0"/>
          <w:divBdr>
            <w:top w:val="none" w:sz="0" w:space="0" w:color="auto"/>
            <w:left w:val="none" w:sz="0" w:space="0" w:color="auto"/>
            <w:bottom w:val="none" w:sz="0" w:space="0" w:color="auto"/>
            <w:right w:val="none" w:sz="0" w:space="0" w:color="auto"/>
          </w:divBdr>
        </w:div>
      </w:divsChild>
    </w:div>
    <w:div w:id="998727153">
      <w:bodyDiv w:val="1"/>
      <w:marLeft w:val="0"/>
      <w:marRight w:val="0"/>
      <w:marTop w:val="0"/>
      <w:marBottom w:val="0"/>
      <w:divBdr>
        <w:top w:val="none" w:sz="0" w:space="0" w:color="auto"/>
        <w:left w:val="none" w:sz="0" w:space="0" w:color="auto"/>
        <w:bottom w:val="none" w:sz="0" w:space="0" w:color="auto"/>
        <w:right w:val="none" w:sz="0" w:space="0" w:color="auto"/>
      </w:divBdr>
      <w:divsChild>
        <w:div w:id="897975851">
          <w:marLeft w:val="640"/>
          <w:marRight w:val="0"/>
          <w:marTop w:val="0"/>
          <w:marBottom w:val="0"/>
          <w:divBdr>
            <w:top w:val="none" w:sz="0" w:space="0" w:color="auto"/>
            <w:left w:val="none" w:sz="0" w:space="0" w:color="auto"/>
            <w:bottom w:val="none" w:sz="0" w:space="0" w:color="auto"/>
            <w:right w:val="none" w:sz="0" w:space="0" w:color="auto"/>
          </w:divBdr>
        </w:div>
        <w:div w:id="402218980">
          <w:marLeft w:val="640"/>
          <w:marRight w:val="0"/>
          <w:marTop w:val="0"/>
          <w:marBottom w:val="0"/>
          <w:divBdr>
            <w:top w:val="none" w:sz="0" w:space="0" w:color="auto"/>
            <w:left w:val="none" w:sz="0" w:space="0" w:color="auto"/>
            <w:bottom w:val="none" w:sz="0" w:space="0" w:color="auto"/>
            <w:right w:val="none" w:sz="0" w:space="0" w:color="auto"/>
          </w:divBdr>
        </w:div>
        <w:div w:id="1134057785">
          <w:marLeft w:val="640"/>
          <w:marRight w:val="0"/>
          <w:marTop w:val="0"/>
          <w:marBottom w:val="0"/>
          <w:divBdr>
            <w:top w:val="none" w:sz="0" w:space="0" w:color="auto"/>
            <w:left w:val="none" w:sz="0" w:space="0" w:color="auto"/>
            <w:bottom w:val="none" w:sz="0" w:space="0" w:color="auto"/>
            <w:right w:val="none" w:sz="0" w:space="0" w:color="auto"/>
          </w:divBdr>
        </w:div>
        <w:div w:id="280109235">
          <w:marLeft w:val="640"/>
          <w:marRight w:val="0"/>
          <w:marTop w:val="0"/>
          <w:marBottom w:val="0"/>
          <w:divBdr>
            <w:top w:val="none" w:sz="0" w:space="0" w:color="auto"/>
            <w:left w:val="none" w:sz="0" w:space="0" w:color="auto"/>
            <w:bottom w:val="none" w:sz="0" w:space="0" w:color="auto"/>
            <w:right w:val="none" w:sz="0" w:space="0" w:color="auto"/>
          </w:divBdr>
        </w:div>
        <w:div w:id="167915621">
          <w:marLeft w:val="640"/>
          <w:marRight w:val="0"/>
          <w:marTop w:val="0"/>
          <w:marBottom w:val="0"/>
          <w:divBdr>
            <w:top w:val="none" w:sz="0" w:space="0" w:color="auto"/>
            <w:left w:val="none" w:sz="0" w:space="0" w:color="auto"/>
            <w:bottom w:val="none" w:sz="0" w:space="0" w:color="auto"/>
            <w:right w:val="none" w:sz="0" w:space="0" w:color="auto"/>
          </w:divBdr>
        </w:div>
        <w:div w:id="759376952">
          <w:marLeft w:val="640"/>
          <w:marRight w:val="0"/>
          <w:marTop w:val="0"/>
          <w:marBottom w:val="0"/>
          <w:divBdr>
            <w:top w:val="none" w:sz="0" w:space="0" w:color="auto"/>
            <w:left w:val="none" w:sz="0" w:space="0" w:color="auto"/>
            <w:bottom w:val="none" w:sz="0" w:space="0" w:color="auto"/>
            <w:right w:val="none" w:sz="0" w:space="0" w:color="auto"/>
          </w:divBdr>
        </w:div>
        <w:div w:id="66536247">
          <w:marLeft w:val="640"/>
          <w:marRight w:val="0"/>
          <w:marTop w:val="0"/>
          <w:marBottom w:val="0"/>
          <w:divBdr>
            <w:top w:val="none" w:sz="0" w:space="0" w:color="auto"/>
            <w:left w:val="none" w:sz="0" w:space="0" w:color="auto"/>
            <w:bottom w:val="none" w:sz="0" w:space="0" w:color="auto"/>
            <w:right w:val="none" w:sz="0" w:space="0" w:color="auto"/>
          </w:divBdr>
        </w:div>
      </w:divsChild>
    </w:div>
    <w:div w:id="1044872205">
      <w:bodyDiv w:val="1"/>
      <w:marLeft w:val="0"/>
      <w:marRight w:val="0"/>
      <w:marTop w:val="0"/>
      <w:marBottom w:val="0"/>
      <w:divBdr>
        <w:top w:val="none" w:sz="0" w:space="0" w:color="auto"/>
        <w:left w:val="none" w:sz="0" w:space="0" w:color="auto"/>
        <w:bottom w:val="none" w:sz="0" w:space="0" w:color="auto"/>
        <w:right w:val="none" w:sz="0" w:space="0" w:color="auto"/>
      </w:divBdr>
      <w:divsChild>
        <w:div w:id="956764147">
          <w:marLeft w:val="640"/>
          <w:marRight w:val="0"/>
          <w:marTop w:val="0"/>
          <w:marBottom w:val="0"/>
          <w:divBdr>
            <w:top w:val="none" w:sz="0" w:space="0" w:color="auto"/>
            <w:left w:val="none" w:sz="0" w:space="0" w:color="auto"/>
            <w:bottom w:val="none" w:sz="0" w:space="0" w:color="auto"/>
            <w:right w:val="none" w:sz="0" w:space="0" w:color="auto"/>
          </w:divBdr>
        </w:div>
        <w:div w:id="1713114117">
          <w:marLeft w:val="640"/>
          <w:marRight w:val="0"/>
          <w:marTop w:val="0"/>
          <w:marBottom w:val="0"/>
          <w:divBdr>
            <w:top w:val="none" w:sz="0" w:space="0" w:color="auto"/>
            <w:left w:val="none" w:sz="0" w:space="0" w:color="auto"/>
            <w:bottom w:val="none" w:sz="0" w:space="0" w:color="auto"/>
            <w:right w:val="none" w:sz="0" w:space="0" w:color="auto"/>
          </w:divBdr>
        </w:div>
        <w:div w:id="653216510">
          <w:marLeft w:val="640"/>
          <w:marRight w:val="0"/>
          <w:marTop w:val="0"/>
          <w:marBottom w:val="0"/>
          <w:divBdr>
            <w:top w:val="none" w:sz="0" w:space="0" w:color="auto"/>
            <w:left w:val="none" w:sz="0" w:space="0" w:color="auto"/>
            <w:bottom w:val="none" w:sz="0" w:space="0" w:color="auto"/>
            <w:right w:val="none" w:sz="0" w:space="0" w:color="auto"/>
          </w:divBdr>
        </w:div>
        <w:div w:id="257443352">
          <w:marLeft w:val="640"/>
          <w:marRight w:val="0"/>
          <w:marTop w:val="0"/>
          <w:marBottom w:val="0"/>
          <w:divBdr>
            <w:top w:val="none" w:sz="0" w:space="0" w:color="auto"/>
            <w:left w:val="none" w:sz="0" w:space="0" w:color="auto"/>
            <w:bottom w:val="none" w:sz="0" w:space="0" w:color="auto"/>
            <w:right w:val="none" w:sz="0" w:space="0" w:color="auto"/>
          </w:divBdr>
        </w:div>
        <w:div w:id="910847719">
          <w:marLeft w:val="640"/>
          <w:marRight w:val="0"/>
          <w:marTop w:val="0"/>
          <w:marBottom w:val="0"/>
          <w:divBdr>
            <w:top w:val="none" w:sz="0" w:space="0" w:color="auto"/>
            <w:left w:val="none" w:sz="0" w:space="0" w:color="auto"/>
            <w:bottom w:val="none" w:sz="0" w:space="0" w:color="auto"/>
            <w:right w:val="none" w:sz="0" w:space="0" w:color="auto"/>
          </w:divBdr>
        </w:div>
        <w:div w:id="750154048">
          <w:marLeft w:val="640"/>
          <w:marRight w:val="0"/>
          <w:marTop w:val="0"/>
          <w:marBottom w:val="0"/>
          <w:divBdr>
            <w:top w:val="none" w:sz="0" w:space="0" w:color="auto"/>
            <w:left w:val="none" w:sz="0" w:space="0" w:color="auto"/>
            <w:bottom w:val="none" w:sz="0" w:space="0" w:color="auto"/>
            <w:right w:val="none" w:sz="0" w:space="0" w:color="auto"/>
          </w:divBdr>
        </w:div>
        <w:div w:id="1358122491">
          <w:marLeft w:val="640"/>
          <w:marRight w:val="0"/>
          <w:marTop w:val="0"/>
          <w:marBottom w:val="0"/>
          <w:divBdr>
            <w:top w:val="none" w:sz="0" w:space="0" w:color="auto"/>
            <w:left w:val="none" w:sz="0" w:space="0" w:color="auto"/>
            <w:bottom w:val="none" w:sz="0" w:space="0" w:color="auto"/>
            <w:right w:val="none" w:sz="0" w:space="0" w:color="auto"/>
          </w:divBdr>
        </w:div>
        <w:div w:id="596134710">
          <w:marLeft w:val="640"/>
          <w:marRight w:val="0"/>
          <w:marTop w:val="0"/>
          <w:marBottom w:val="0"/>
          <w:divBdr>
            <w:top w:val="none" w:sz="0" w:space="0" w:color="auto"/>
            <w:left w:val="none" w:sz="0" w:space="0" w:color="auto"/>
            <w:bottom w:val="none" w:sz="0" w:space="0" w:color="auto"/>
            <w:right w:val="none" w:sz="0" w:space="0" w:color="auto"/>
          </w:divBdr>
        </w:div>
        <w:div w:id="56051403">
          <w:marLeft w:val="640"/>
          <w:marRight w:val="0"/>
          <w:marTop w:val="0"/>
          <w:marBottom w:val="0"/>
          <w:divBdr>
            <w:top w:val="none" w:sz="0" w:space="0" w:color="auto"/>
            <w:left w:val="none" w:sz="0" w:space="0" w:color="auto"/>
            <w:bottom w:val="none" w:sz="0" w:space="0" w:color="auto"/>
            <w:right w:val="none" w:sz="0" w:space="0" w:color="auto"/>
          </w:divBdr>
        </w:div>
        <w:div w:id="1691761416">
          <w:marLeft w:val="640"/>
          <w:marRight w:val="0"/>
          <w:marTop w:val="0"/>
          <w:marBottom w:val="0"/>
          <w:divBdr>
            <w:top w:val="none" w:sz="0" w:space="0" w:color="auto"/>
            <w:left w:val="none" w:sz="0" w:space="0" w:color="auto"/>
            <w:bottom w:val="none" w:sz="0" w:space="0" w:color="auto"/>
            <w:right w:val="none" w:sz="0" w:space="0" w:color="auto"/>
          </w:divBdr>
        </w:div>
      </w:divsChild>
    </w:div>
    <w:div w:id="1063022207">
      <w:bodyDiv w:val="1"/>
      <w:marLeft w:val="0"/>
      <w:marRight w:val="0"/>
      <w:marTop w:val="0"/>
      <w:marBottom w:val="0"/>
      <w:divBdr>
        <w:top w:val="none" w:sz="0" w:space="0" w:color="auto"/>
        <w:left w:val="none" w:sz="0" w:space="0" w:color="auto"/>
        <w:bottom w:val="none" w:sz="0" w:space="0" w:color="auto"/>
        <w:right w:val="none" w:sz="0" w:space="0" w:color="auto"/>
      </w:divBdr>
      <w:divsChild>
        <w:div w:id="1470785920">
          <w:marLeft w:val="640"/>
          <w:marRight w:val="0"/>
          <w:marTop w:val="0"/>
          <w:marBottom w:val="0"/>
          <w:divBdr>
            <w:top w:val="none" w:sz="0" w:space="0" w:color="auto"/>
            <w:left w:val="none" w:sz="0" w:space="0" w:color="auto"/>
            <w:bottom w:val="none" w:sz="0" w:space="0" w:color="auto"/>
            <w:right w:val="none" w:sz="0" w:space="0" w:color="auto"/>
          </w:divBdr>
        </w:div>
        <w:div w:id="1875579313">
          <w:marLeft w:val="640"/>
          <w:marRight w:val="0"/>
          <w:marTop w:val="0"/>
          <w:marBottom w:val="0"/>
          <w:divBdr>
            <w:top w:val="none" w:sz="0" w:space="0" w:color="auto"/>
            <w:left w:val="none" w:sz="0" w:space="0" w:color="auto"/>
            <w:bottom w:val="none" w:sz="0" w:space="0" w:color="auto"/>
            <w:right w:val="none" w:sz="0" w:space="0" w:color="auto"/>
          </w:divBdr>
        </w:div>
        <w:div w:id="980888851">
          <w:marLeft w:val="640"/>
          <w:marRight w:val="0"/>
          <w:marTop w:val="0"/>
          <w:marBottom w:val="0"/>
          <w:divBdr>
            <w:top w:val="none" w:sz="0" w:space="0" w:color="auto"/>
            <w:left w:val="none" w:sz="0" w:space="0" w:color="auto"/>
            <w:bottom w:val="none" w:sz="0" w:space="0" w:color="auto"/>
            <w:right w:val="none" w:sz="0" w:space="0" w:color="auto"/>
          </w:divBdr>
        </w:div>
        <w:div w:id="1117069279">
          <w:marLeft w:val="640"/>
          <w:marRight w:val="0"/>
          <w:marTop w:val="0"/>
          <w:marBottom w:val="0"/>
          <w:divBdr>
            <w:top w:val="none" w:sz="0" w:space="0" w:color="auto"/>
            <w:left w:val="none" w:sz="0" w:space="0" w:color="auto"/>
            <w:bottom w:val="none" w:sz="0" w:space="0" w:color="auto"/>
            <w:right w:val="none" w:sz="0" w:space="0" w:color="auto"/>
          </w:divBdr>
        </w:div>
        <w:div w:id="852383451">
          <w:marLeft w:val="640"/>
          <w:marRight w:val="0"/>
          <w:marTop w:val="0"/>
          <w:marBottom w:val="0"/>
          <w:divBdr>
            <w:top w:val="none" w:sz="0" w:space="0" w:color="auto"/>
            <w:left w:val="none" w:sz="0" w:space="0" w:color="auto"/>
            <w:bottom w:val="none" w:sz="0" w:space="0" w:color="auto"/>
            <w:right w:val="none" w:sz="0" w:space="0" w:color="auto"/>
          </w:divBdr>
        </w:div>
      </w:divsChild>
    </w:div>
    <w:div w:id="1089233650">
      <w:bodyDiv w:val="1"/>
      <w:marLeft w:val="0"/>
      <w:marRight w:val="0"/>
      <w:marTop w:val="0"/>
      <w:marBottom w:val="0"/>
      <w:divBdr>
        <w:top w:val="none" w:sz="0" w:space="0" w:color="auto"/>
        <w:left w:val="none" w:sz="0" w:space="0" w:color="auto"/>
        <w:bottom w:val="none" w:sz="0" w:space="0" w:color="auto"/>
        <w:right w:val="none" w:sz="0" w:space="0" w:color="auto"/>
      </w:divBdr>
    </w:div>
    <w:div w:id="1114906830">
      <w:bodyDiv w:val="1"/>
      <w:marLeft w:val="0"/>
      <w:marRight w:val="0"/>
      <w:marTop w:val="0"/>
      <w:marBottom w:val="0"/>
      <w:divBdr>
        <w:top w:val="none" w:sz="0" w:space="0" w:color="auto"/>
        <w:left w:val="none" w:sz="0" w:space="0" w:color="auto"/>
        <w:bottom w:val="none" w:sz="0" w:space="0" w:color="auto"/>
        <w:right w:val="none" w:sz="0" w:space="0" w:color="auto"/>
      </w:divBdr>
      <w:divsChild>
        <w:div w:id="755976901">
          <w:marLeft w:val="640"/>
          <w:marRight w:val="0"/>
          <w:marTop w:val="0"/>
          <w:marBottom w:val="0"/>
          <w:divBdr>
            <w:top w:val="none" w:sz="0" w:space="0" w:color="auto"/>
            <w:left w:val="none" w:sz="0" w:space="0" w:color="auto"/>
            <w:bottom w:val="none" w:sz="0" w:space="0" w:color="auto"/>
            <w:right w:val="none" w:sz="0" w:space="0" w:color="auto"/>
          </w:divBdr>
        </w:div>
        <w:div w:id="13043679">
          <w:marLeft w:val="640"/>
          <w:marRight w:val="0"/>
          <w:marTop w:val="0"/>
          <w:marBottom w:val="0"/>
          <w:divBdr>
            <w:top w:val="none" w:sz="0" w:space="0" w:color="auto"/>
            <w:left w:val="none" w:sz="0" w:space="0" w:color="auto"/>
            <w:bottom w:val="none" w:sz="0" w:space="0" w:color="auto"/>
            <w:right w:val="none" w:sz="0" w:space="0" w:color="auto"/>
          </w:divBdr>
        </w:div>
        <w:div w:id="117797515">
          <w:marLeft w:val="640"/>
          <w:marRight w:val="0"/>
          <w:marTop w:val="0"/>
          <w:marBottom w:val="0"/>
          <w:divBdr>
            <w:top w:val="none" w:sz="0" w:space="0" w:color="auto"/>
            <w:left w:val="none" w:sz="0" w:space="0" w:color="auto"/>
            <w:bottom w:val="none" w:sz="0" w:space="0" w:color="auto"/>
            <w:right w:val="none" w:sz="0" w:space="0" w:color="auto"/>
          </w:divBdr>
        </w:div>
        <w:div w:id="1982684929">
          <w:marLeft w:val="640"/>
          <w:marRight w:val="0"/>
          <w:marTop w:val="0"/>
          <w:marBottom w:val="0"/>
          <w:divBdr>
            <w:top w:val="none" w:sz="0" w:space="0" w:color="auto"/>
            <w:left w:val="none" w:sz="0" w:space="0" w:color="auto"/>
            <w:bottom w:val="none" w:sz="0" w:space="0" w:color="auto"/>
            <w:right w:val="none" w:sz="0" w:space="0" w:color="auto"/>
          </w:divBdr>
        </w:div>
      </w:divsChild>
    </w:div>
    <w:div w:id="1116875637">
      <w:bodyDiv w:val="1"/>
      <w:marLeft w:val="0"/>
      <w:marRight w:val="0"/>
      <w:marTop w:val="0"/>
      <w:marBottom w:val="0"/>
      <w:divBdr>
        <w:top w:val="none" w:sz="0" w:space="0" w:color="auto"/>
        <w:left w:val="none" w:sz="0" w:space="0" w:color="auto"/>
        <w:bottom w:val="none" w:sz="0" w:space="0" w:color="auto"/>
        <w:right w:val="none" w:sz="0" w:space="0" w:color="auto"/>
      </w:divBdr>
      <w:divsChild>
        <w:div w:id="1691637060">
          <w:marLeft w:val="640"/>
          <w:marRight w:val="0"/>
          <w:marTop w:val="0"/>
          <w:marBottom w:val="0"/>
          <w:divBdr>
            <w:top w:val="none" w:sz="0" w:space="0" w:color="auto"/>
            <w:left w:val="none" w:sz="0" w:space="0" w:color="auto"/>
            <w:bottom w:val="none" w:sz="0" w:space="0" w:color="auto"/>
            <w:right w:val="none" w:sz="0" w:space="0" w:color="auto"/>
          </w:divBdr>
        </w:div>
        <w:div w:id="846559384">
          <w:marLeft w:val="640"/>
          <w:marRight w:val="0"/>
          <w:marTop w:val="0"/>
          <w:marBottom w:val="0"/>
          <w:divBdr>
            <w:top w:val="none" w:sz="0" w:space="0" w:color="auto"/>
            <w:left w:val="none" w:sz="0" w:space="0" w:color="auto"/>
            <w:bottom w:val="none" w:sz="0" w:space="0" w:color="auto"/>
            <w:right w:val="none" w:sz="0" w:space="0" w:color="auto"/>
          </w:divBdr>
        </w:div>
        <w:div w:id="128017186">
          <w:marLeft w:val="640"/>
          <w:marRight w:val="0"/>
          <w:marTop w:val="0"/>
          <w:marBottom w:val="0"/>
          <w:divBdr>
            <w:top w:val="none" w:sz="0" w:space="0" w:color="auto"/>
            <w:left w:val="none" w:sz="0" w:space="0" w:color="auto"/>
            <w:bottom w:val="none" w:sz="0" w:space="0" w:color="auto"/>
            <w:right w:val="none" w:sz="0" w:space="0" w:color="auto"/>
          </w:divBdr>
        </w:div>
        <w:div w:id="580993710">
          <w:marLeft w:val="640"/>
          <w:marRight w:val="0"/>
          <w:marTop w:val="0"/>
          <w:marBottom w:val="0"/>
          <w:divBdr>
            <w:top w:val="none" w:sz="0" w:space="0" w:color="auto"/>
            <w:left w:val="none" w:sz="0" w:space="0" w:color="auto"/>
            <w:bottom w:val="none" w:sz="0" w:space="0" w:color="auto"/>
            <w:right w:val="none" w:sz="0" w:space="0" w:color="auto"/>
          </w:divBdr>
        </w:div>
        <w:div w:id="957099984">
          <w:marLeft w:val="640"/>
          <w:marRight w:val="0"/>
          <w:marTop w:val="0"/>
          <w:marBottom w:val="0"/>
          <w:divBdr>
            <w:top w:val="none" w:sz="0" w:space="0" w:color="auto"/>
            <w:left w:val="none" w:sz="0" w:space="0" w:color="auto"/>
            <w:bottom w:val="none" w:sz="0" w:space="0" w:color="auto"/>
            <w:right w:val="none" w:sz="0" w:space="0" w:color="auto"/>
          </w:divBdr>
        </w:div>
        <w:div w:id="1511799683">
          <w:marLeft w:val="640"/>
          <w:marRight w:val="0"/>
          <w:marTop w:val="0"/>
          <w:marBottom w:val="0"/>
          <w:divBdr>
            <w:top w:val="none" w:sz="0" w:space="0" w:color="auto"/>
            <w:left w:val="none" w:sz="0" w:space="0" w:color="auto"/>
            <w:bottom w:val="none" w:sz="0" w:space="0" w:color="auto"/>
            <w:right w:val="none" w:sz="0" w:space="0" w:color="auto"/>
          </w:divBdr>
        </w:div>
        <w:div w:id="940645788">
          <w:marLeft w:val="640"/>
          <w:marRight w:val="0"/>
          <w:marTop w:val="0"/>
          <w:marBottom w:val="0"/>
          <w:divBdr>
            <w:top w:val="none" w:sz="0" w:space="0" w:color="auto"/>
            <w:left w:val="none" w:sz="0" w:space="0" w:color="auto"/>
            <w:bottom w:val="none" w:sz="0" w:space="0" w:color="auto"/>
            <w:right w:val="none" w:sz="0" w:space="0" w:color="auto"/>
          </w:divBdr>
        </w:div>
        <w:div w:id="227114827">
          <w:marLeft w:val="640"/>
          <w:marRight w:val="0"/>
          <w:marTop w:val="0"/>
          <w:marBottom w:val="0"/>
          <w:divBdr>
            <w:top w:val="none" w:sz="0" w:space="0" w:color="auto"/>
            <w:left w:val="none" w:sz="0" w:space="0" w:color="auto"/>
            <w:bottom w:val="none" w:sz="0" w:space="0" w:color="auto"/>
            <w:right w:val="none" w:sz="0" w:space="0" w:color="auto"/>
          </w:divBdr>
        </w:div>
        <w:div w:id="111902648">
          <w:marLeft w:val="640"/>
          <w:marRight w:val="0"/>
          <w:marTop w:val="0"/>
          <w:marBottom w:val="0"/>
          <w:divBdr>
            <w:top w:val="none" w:sz="0" w:space="0" w:color="auto"/>
            <w:left w:val="none" w:sz="0" w:space="0" w:color="auto"/>
            <w:bottom w:val="none" w:sz="0" w:space="0" w:color="auto"/>
            <w:right w:val="none" w:sz="0" w:space="0" w:color="auto"/>
          </w:divBdr>
        </w:div>
        <w:div w:id="1422215866">
          <w:marLeft w:val="640"/>
          <w:marRight w:val="0"/>
          <w:marTop w:val="0"/>
          <w:marBottom w:val="0"/>
          <w:divBdr>
            <w:top w:val="none" w:sz="0" w:space="0" w:color="auto"/>
            <w:left w:val="none" w:sz="0" w:space="0" w:color="auto"/>
            <w:bottom w:val="none" w:sz="0" w:space="0" w:color="auto"/>
            <w:right w:val="none" w:sz="0" w:space="0" w:color="auto"/>
          </w:divBdr>
        </w:div>
        <w:div w:id="1770395337">
          <w:marLeft w:val="640"/>
          <w:marRight w:val="0"/>
          <w:marTop w:val="0"/>
          <w:marBottom w:val="0"/>
          <w:divBdr>
            <w:top w:val="none" w:sz="0" w:space="0" w:color="auto"/>
            <w:left w:val="none" w:sz="0" w:space="0" w:color="auto"/>
            <w:bottom w:val="none" w:sz="0" w:space="0" w:color="auto"/>
            <w:right w:val="none" w:sz="0" w:space="0" w:color="auto"/>
          </w:divBdr>
        </w:div>
        <w:div w:id="814220362">
          <w:marLeft w:val="640"/>
          <w:marRight w:val="0"/>
          <w:marTop w:val="0"/>
          <w:marBottom w:val="0"/>
          <w:divBdr>
            <w:top w:val="none" w:sz="0" w:space="0" w:color="auto"/>
            <w:left w:val="none" w:sz="0" w:space="0" w:color="auto"/>
            <w:bottom w:val="none" w:sz="0" w:space="0" w:color="auto"/>
            <w:right w:val="none" w:sz="0" w:space="0" w:color="auto"/>
          </w:divBdr>
        </w:div>
        <w:div w:id="370350444">
          <w:marLeft w:val="640"/>
          <w:marRight w:val="0"/>
          <w:marTop w:val="0"/>
          <w:marBottom w:val="0"/>
          <w:divBdr>
            <w:top w:val="none" w:sz="0" w:space="0" w:color="auto"/>
            <w:left w:val="none" w:sz="0" w:space="0" w:color="auto"/>
            <w:bottom w:val="none" w:sz="0" w:space="0" w:color="auto"/>
            <w:right w:val="none" w:sz="0" w:space="0" w:color="auto"/>
          </w:divBdr>
        </w:div>
        <w:div w:id="1600598023">
          <w:marLeft w:val="640"/>
          <w:marRight w:val="0"/>
          <w:marTop w:val="0"/>
          <w:marBottom w:val="0"/>
          <w:divBdr>
            <w:top w:val="none" w:sz="0" w:space="0" w:color="auto"/>
            <w:left w:val="none" w:sz="0" w:space="0" w:color="auto"/>
            <w:bottom w:val="none" w:sz="0" w:space="0" w:color="auto"/>
            <w:right w:val="none" w:sz="0" w:space="0" w:color="auto"/>
          </w:divBdr>
        </w:div>
        <w:div w:id="172651470">
          <w:marLeft w:val="640"/>
          <w:marRight w:val="0"/>
          <w:marTop w:val="0"/>
          <w:marBottom w:val="0"/>
          <w:divBdr>
            <w:top w:val="none" w:sz="0" w:space="0" w:color="auto"/>
            <w:left w:val="none" w:sz="0" w:space="0" w:color="auto"/>
            <w:bottom w:val="none" w:sz="0" w:space="0" w:color="auto"/>
            <w:right w:val="none" w:sz="0" w:space="0" w:color="auto"/>
          </w:divBdr>
        </w:div>
      </w:divsChild>
    </w:div>
    <w:div w:id="1359047723">
      <w:bodyDiv w:val="1"/>
      <w:marLeft w:val="0"/>
      <w:marRight w:val="0"/>
      <w:marTop w:val="0"/>
      <w:marBottom w:val="0"/>
      <w:divBdr>
        <w:top w:val="none" w:sz="0" w:space="0" w:color="auto"/>
        <w:left w:val="none" w:sz="0" w:space="0" w:color="auto"/>
        <w:bottom w:val="none" w:sz="0" w:space="0" w:color="auto"/>
        <w:right w:val="none" w:sz="0" w:space="0" w:color="auto"/>
      </w:divBdr>
      <w:divsChild>
        <w:div w:id="732462915">
          <w:marLeft w:val="640"/>
          <w:marRight w:val="0"/>
          <w:marTop w:val="0"/>
          <w:marBottom w:val="0"/>
          <w:divBdr>
            <w:top w:val="none" w:sz="0" w:space="0" w:color="auto"/>
            <w:left w:val="none" w:sz="0" w:space="0" w:color="auto"/>
            <w:bottom w:val="none" w:sz="0" w:space="0" w:color="auto"/>
            <w:right w:val="none" w:sz="0" w:space="0" w:color="auto"/>
          </w:divBdr>
        </w:div>
        <w:div w:id="1709380514">
          <w:marLeft w:val="640"/>
          <w:marRight w:val="0"/>
          <w:marTop w:val="0"/>
          <w:marBottom w:val="0"/>
          <w:divBdr>
            <w:top w:val="none" w:sz="0" w:space="0" w:color="auto"/>
            <w:left w:val="none" w:sz="0" w:space="0" w:color="auto"/>
            <w:bottom w:val="none" w:sz="0" w:space="0" w:color="auto"/>
            <w:right w:val="none" w:sz="0" w:space="0" w:color="auto"/>
          </w:divBdr>
        </w:div>
        <w:div w:id="1289243291">
          <w:marLeft w:val="640"/>
          <w:marRight w:val="0"/>
          <w:marTop w:val="0"/>
          <w:marBottom w:val="0"/>
          <w:divBdr>
            <w:top w:val="none" w:sz="0" w:space="0" w:color="auto"/>
            <w:left w:val="none" w:sz="0" w:space="0" w:color="auto"/>
            <w:bottom w:val="none" w:sz="0" w:space="0" w:color="auto"/>
            <w:right w:val="none" w:sz="0" w:space="0" w:color="auto"/>
          </w:divBdr>
        </w:div>
        <w:div w:id="1134828061">
          <w:marLeft w:val="640"/>
          <w:marRight w:val="0"/>
          <w:marTop w:val="0"/>
          <w:marBottom w:val="0"/>
          <w:divBdr>
            <w:top w:val="none" w:sz="0" w:space="0" w:color="auto"/>
            <w:left w:val="none" w:sz="0" w:space="0" w:color="auto"/>
            <w:bottom w:val="none" w:sz="0" w:space="0" w:color="auto"/>
            <w:right w:val="none" w:sz="0" w:space="0" w:color="auto"/>
          </w:divBdr>
        </w:div>
        <w:div w:id="1406369562">
          <w:marLeft w:val="640"/>
          <w:marRight w:val="0"/>
          <w:marTop w:val="0"/>
          <w:marBottom w:val="0"/>
          <w:divBdr>
            <w:top w:val="none" w:sz="0" w:space="0" w:color="auto"/>
            <w:left w:val="none" w:sz="0" w:space="0" w:color="auto"/>
            <w:bottom w:val="none" w:sz="0" w:space="0" w:color="auto"/>
            <w:right w:val="none" w:sz="0" w:space="0" w:color="auto"/>
          </w:divBdr>
        </w:div>
        <w:div w:id="898520987">
          <w:marLeft w:val="640"/>
          <w:marRight w:val="0"/>
          <w:marTop w:val="0"/>
          <w:marBottom w:val="0"/>
          <w:divBdr>
            <w:top w:val="none" w:sz="0" w:space="0" w:color="auto"/>
            <w:left w:val="none" w:sz="0" w:space="0" w:color="auto"/>
            <w:bottom w:val="none" w:sz="0" w:space="0" w:color="auto"/>
            <w:right w:val="none" w:sz="0" w:space="0" w:color="auto"/>
          </w:divBdr>
        </w:div>
        <w:div w:id="1803572784">
          <w:marLeft w:val="640"/>
          <w:marRight w:val="0"/>
          <w:marTop w:val="0"/>
          <w:marBottom w:val="0"/>
          <w:divBdr>
            <w:top w:val="none" w:sz="0" w:space="0" w:color="auto"/>
            <w:left w:val="none" w:sz="0" w:space="0" w:color="auto"/>
            <w:bottom w:val="none" w:sz="0" w:space="0" w:color="auto"/>
            <w:right w:val="none" w:sz="0" w:space="0" w:color="auto"/>
          </w:divBdr>
        </w:div>
        <w:div w:id="383648812">
          <w:marLeft w:val="640"/>
          <w:marRight w:val="0"/>
          <w:marTop w:val="0"/>
          <w:marBottom w:val="0"/>
          <w:divBdr>
            <w:top w:val="none" w:sz="0" w:space="0" w:color="auto"/>
            <w:left w:val="none" w:sz="0" w:space="0" w:color="auto"/>
            <w:bottom w:val="none" w:sz="0" w:space="0" w:color="auto"/>
            <w:right w:val="none" w:sz="0" w:space="0" w:color="auto"/>
          </w:divBdr>
        </w:div>
        <w:div w:id="302740841">
          <w:marLeft w:val="640"/>
          <w:marRight w:val="0"/>
          <w:marTop w:val="0"/>
          <w:marBottom w:val="0"/>
          <w:divBdr>
            <w:top w:val="none" w:sz="0" w:space="0" w:color="auto"/>
            <w:left w:val="none" w:sz="0" w:space="0" w:color="auto"/>
            <w:bottom w:val="none" w:sz="0" w:space="0" w:color="auto"/>
            <w:right w:val="none" w:sz="0" w:space="0" w:color="auto"/>
          </w:divBdr>
        </w:div>
        <w:div w:id="1612011732">
          <w:marLeft w:val="640"/>
          <w:marRight w:val="0"/>
          <w:marTop w:val="0"/>
          <w:marBottom w:val="0"/>
          <w:divBdr>
            <w:top w:val="none" w:sz="0" w:space="0" w:color="auto"/>
            <w:left w:val="none" w:sz="0" w:space="0" w:color="auto"/>
            <w:bottom w:val="none" w:sz="0" w:space="0" w:color="auto"/>
            <w:right w:val="none" w:sz="0" w:space="0" w:color="auto"/>
          </w:divBdr>
        </w:div>
        <w:div w:id="1511217261">
          <w:marLeft w:val="640"/>
          <w:marRight w:val="0"/>
          <w:marTop w:val="0"/>
          <w:marBottom w:val="0"/>
          <w:divBdr>
            <w:top w:val="none" w:sz="0" w:space="0" w:color="auto"/>
            <w:left w:val="none" w:sz="0" w:space="0" w:color="auto"/>
            <w:bottom w:val="none" w:sz="0" w:space="0" w:color="auto"/>
            <w:right w:val="none" w:sz="0" w:space="0" w:color="auto"/>
          </w:divBdr>
        </w:div>
        <w:div w:id="1791388856">
          <w:marLeft w:val="640"/>
          <w:marRight w:val="0"/>
          <w:marTop w:val="0"/>
          <w:marBottom w:val="0"/>
          <w:divBdr>
            <w:top w:val="none" w:sz="0" w:space="0" w:color="auto"/>
            <w:left w:val="none" w:sz="0" w:space="0" w:color="auto"/>
            <w:bottom w:val="none" w:sz="0" w:space="0" w:color="auto"/>
            <w:right w:val="none" w:sz="0" w:space="0" w:color="auto"/>
          </w:divBdr>
        </w:div>
        <w:div w:id="72237329">
          <w:marLeft w:val="640"/>
          <w:marRight w:val="0"/>
          <w:marTop w:val="0"/>
          <w:marBottom w:val="0"/>
          <w:divBdr>
            <w:top w:val="none" w:sz="0" w:space="0" w:color="auto"/>
            <w:left w:val="none" w:sz="0" w:space="0" w:color="auto"/>
            <w:bottom w:val="none" w:sz="0" w:space="0" w:color="auto"/>
            <w:right w:val="none" w:sz="0" w:space="0" w:color="auto"/>
          </w:divBdr>
        </w:div>
      </w:divsChild>
    </w:div>
    <w:div w:id="1405911008">
      <w:bodyDiv w:val="1"/>
      <w:marLeft w:val="0"/>
      <w:marRight w:val="0"/>
      <w:marTop w:val="0"/>
      <w:marBottom w:val="0"/>
      <w:divBdr>
        <w:top w:val="none" w:sz="0" w:space="0" w:color="auto"/>
        <w:left w:val="none" w:sz="0" w:space="0" w:color="auto"/>
        <w:bottom w:val="none" w:sz="0" w:space="0" w:color="auto"/>
        <w:right w:val="none" w:sz="0" w:space="0" w:color="auto"/>
      </w:divBdr>
      <w:divsChild>
        <w:div w:id="2040624220">
          <w:marLeft w:val="640"/>
          <w:marRight w:val="0"/>
          <w:marTop w:val="0"/>
          <w:marBottom w:val="0"/>
          <w:divBdr>
            <w:top w:val="none" w:sz="0" w:space="0" w:color="auto"/>
            <w:left w:val="none" w:sz="0" w:space="0" w:color="auto"/>
            <w:bottom w:val="none" w:sz="0" w:space="0" w:color="auto"/>
            <w:right w:val="none" w:sz="0" w:space="0" w:color="auto"/>
          </w:divBdr>
        </w:div>
        <w:div w:id="225074753">
          <w:marLeft w:val="640"/>
          <w:marRight w:val="0"/>
          <w:marTop w:val="0"/>
          <w:marBottom w:val="0"/>
          <w:divBdr>
            <w:top w:val="none" w:sz="0" w:space="0" w:color="auto"/>
            <w:left w:val="none" w:sz="0" w:space="0" w:color="auto"/>
            <w:bottom w:val="none" w:sz="0" w:space="0" w:color="auto"/>
            <w:right w:val="none" w:sz="0" w:space="0" w:color="auto"/>
          </w:divBdr>
        </w:div>
        <w:div w:id="2088452536">
          <w:marLeft w:val="640"/>
          <w:marRight w:val="0"/>
          <w:marTop w:val="0"/>
          <w:marBottom w:val="0"/>
          <w:divBdr>
            <w:top w:val="none" w:sz="0" w:space="0" w:color="auto"/>
            <w:left w:val="none" w:sz="0" w:space="0" w:color="auto"/>
            <w:bottom w:val="none" w:sz="0" w:space="0" w:color="auto"/>
            <w:right w:val="none" w:sz="0" w:space="0" w:color="auto"/>
          </w:divBdr>
        </w:div>
        <w:div w:id="1314606503">
          <w:marLeft w:val="640"/>
          <w:marRight w:val="0"/>
          <w:marTop w:val="0"/>
          <w:marBottom w:val="0"/>
          <w:divBdr>
            <w:top w:val="none" w:sz="0" w:space="0" w:color="auto"/>
            <w:left w:val="none" w:sz="0" w:space="0" w:color="auto"/>
            <w:bottom w:val="none" w:sz="0" w:space="0" w:color="auto"/>
            <w:right w:val="none" w:sz="0" w:space="0" w:color="auto"/>
          </w:divBdr>
        </w:div>
        <w:div w:id="475341257">
          <w:marLeft w:val="640"/>
          <w:marRight w:val="0"/>
          <w:marTop w:val="0"/>
          <w:marBottom w:val="0"/>
          <w:divBdr>
            <w:top w:val="none" w:sz="0" w:space="0" w:color="auto"/>
            <w:left w:val="none" w:sz="0" w:space="0" w:color="auto"/>
            <w:bottom w:val="none" w:sz="0" w:space="0" w:color="auto"/>
            <w:right w:val="none" w:sz="0" w:space="0" w:color="auto"/>
          </w:divBdr>
        </w:div>
        <w:div w:id="559437986">
          <w:marLeft w:val="640"/>
          <w:marRight w:val="0"/>
          <w:marTop w:val="0"/>
          <w:marBottom w:val="0"/>
          <w:divBdr>
            <w:top w:val="none" w:sz="0" w:space="0" w:color="auto"/>
            <w:left w:val="none" w:sz="0" w:space="0" w:color="auto"/>
            <w:bottom w:val="none" w:sz="0" w:space="0" w:color="auto"/>
            <w:right w:val="none" w:sz="0" w:space="0" w:color="auto"/>
          </w:divBdr>
        </w:div>
        <w:div w:id="1895235673">
          <w:marLeft w:val="640"/>
          <w:marRight w:val="0"/>
          <w:marTop w:val="0"/>
          <w:marBottom w:val="0"/>
          <w:divBdr>
            <w:top w:val="none" w:sz="0" w:space="0" w:color="auto"/>
            <w:left w:val="none" w:sz="0" w:space="0" w:color="auto"/>
            <w:bottom w:val="none" w:sz="0" w:space="0" w:color="auto"/>
            <w:right w:val="none" w:sz="0" w:space="0" w:color="auto"/>
          </w:divBdr>
        </w:div>
        <w:div w:id="1648973317">
          <w:marLeft w:val="640"/>
          <w:marRight w:val="0"/>
          <w:marTop w:val="0"/>
          <w:marBottom w:val="0"/>
          <w:divBdr>
            <w:top w:val="none" w:sz="0" w:space="0" w:color="auto"/>
            <w:left w:val="none" w:sz="0" w:space="0" w:color="auto"/>
            <w:bottom w:val="none" w:sz="0" w:space="0" w:color="auto"/>
            <w:right w:val="none" w:sz="0" w:space="0" w:color="auto"/>
          </w:divBdr>
        </w:div>
        <w:div w:id="677778779">
          <w:marLeft w:val="640"/>
          <w:marRight w:val="0"/>
          <w:marTop w:val="0"/>
          <w:marBottom w:val="0"/>
          <w:divBdr>
            <w:top w:val="none" w:sz="0" w:space="0" w:color="auto"/>
            <w:left w:val="none" w:sz="0" w:space="0" w:color="auto"/>
            <w:bottom w:val="none" w:sz="0" w:space="0" w:color="auto"/>
            <w:right w:val="none" w:sz="0" w:space="0" w:color="auto"/>
          </w:divBdr>
        </w:div>
        <w:div w:id="1563179020">
          <w:marLeft w:val="640"/>
          <w:marRight w:val="0"/>
          <w:marTop w:val="0"/>
          <w:marBottom w:val="0"/>
          <w:divBdr>
            <w:top w:val="none" w:sz="0" w:space="0" w:color="auto"/>
            <w:left w:val="none" w:sz="0" w:space="0" w:color="auto"/>
            <w:bottom w:val="none" w:sz="0" w:space="0" w:color="auto"/>
            <w:right w:val="none" w:sz="0" w:space="0" w:color="auto"/>
          </w:divBdr>
        </w:div>
        <w:div w:id="746270932">
          <w:marLeft w:val="640"/>
          <w:marRight w:val="0"/>
          <w:marTop w:val="0"/>
          <w:marBottom w:val="0"/>
          <w:divBdr>
            <w:top w:val="none" w:sz="0" w:space="0" w:color="auto"/>
            <w:left w:val="none" w:sz="0" w:space="0" w:color="auto"/>
            <w:bottom w:val="none" w:sz="0" w:space="0" w:color="auto"/>
            <w:right w:val="none" w:sz="0" w:space="0" w:color="auto"/>
          </w:divBdr>
        </w:div>
      </w:divsChild>
    </w:div>
    <w:div w:id="1430008888">
      <w:bodyDiv w:val="1"/>
      <w:marLeft w:val="0"/>
      <w:marRight w:val="0"/>
      <w:marTop w:val="0"/>
      <w:marBottom w:val="0"/>
      <w:divBdr>
        <w:top w:val="none" w:sz="0" w:space="0" w:color="auto"/>
        <w:left w:val="none" w:sz="0" w:space="0" w:color="auto"/>
        <w:bottom w:val="none" w:sz="0" w:space="0" w:color="auto"/>
        <w:right w:val="none" w:sz="0" w:space="0" w:color="auto"/>
      </w:divBdr>
      <w:divsChild>
        <w:div w:id="1721979158">
          <w:marLeft w:val="640"/>
          <w:marRight w:val="0"/>
          <w:marTop w:val="0"/>
          <w:marBottom w:val="0"/>
          <w:divBdr>
            <w:top w:val="none" w:sz="0" w:space="0" w:color="auto"/>
            <w:left w:val="none" w:sz="0" w:space="0" w:color="auto"/>
            <w:bottom w:val="none" w:sz="0" w:space="0" w:color="auto"/>
            <w:right w:val="none" w:sz="0" w:space="0" w:color="auto"/>
          </w:divBdr>
        </w:div>
      </w:divsChild>
    </w:div>
    <w:div w:id="1441874702">
      <w:bodyDiv w:val="1"/>
      <w:marLeft w:val="0"/>
      <w:marRight w:val="0"/>
      <w:marTop w:val="0"/>
      <w:marBottom w:val="0"/>
      <w:divBdr>
        <w:top w:val="none" w:sz="0" w:space="0" w:color="auto"/>
        <w:left w:val="none" w:sz="0" w:space="0" w:color="auto"/>
        <w:bottom w:val="none" w:sz="0" w:space="0" w:color="auto"/>
        <w:right w:val="none" w:sz="0" w:space="0" w:color="auto"/>
      </w:divBdr>
      <w:divsChild>
        <w:div w:id="2120296183">
          <w:marLeft w:val="640"/>
          <w:marRight w:val="0"/>
          <w:marTop w:val="0"/>
          <w:marBottom w:val="0"/>
          <w:divBdr>
            <w:top w:val="none" w:sz="0" w:space="0" w:color="auto"/>
            <w:left w:val="none" w:sz="0" w:space="0" w:color="auto"/>
            <w:bottom w:val="none" w:sz="0" w:space="0" w:color="auto"/>
            <w:right w:val="none" w:sz="0" w:space="0" w:color="auto"/>
          </w:divBdr>
        </w:div>
        <w:div w:id="1721056200">
          <w:marLeft w:val="640"/>
          <w:marRight w:val="0"/>
          <w:marTop w:val="0"/>
          <w:marBottom w:val="0"/>
          <w:divBdr>
            <w:top w:val="none" w:sz="0" w:space="0" w:color="auto"/>
            <w:left w:val="none" w:sz="0" w:space="0" w:color="auto"/>
            <w:bottom w:val="none" w:sz="0" w:space="0" w:color="auto"/>
            <w:right w:val="none" w:sz="0" w:space="0" w:color="auto"/>
          </w:divBdr>
        </w:div>
        <w:div w:id="335612801">
          <w:marLeft w:val="640"/>
          <w:marRight w:val="0"/>
          <w:marTop w:val="0"/>
          <w:marBottom w:val="0"/>
          <w:divBdr>
            <w:top w:val="none" w:sz="0" w:space="0" w:color="auto"/>
            <w:left w:val="none" w:sz="0" w:space="0" w:color="auto"/>
            <w:bottom w:val="none" w:sz="0" w:space="0" w:color="auto"/>
            <w:right w:val="none" w:sz="0" w:space="0" w:color="auto"/>
          </w:divBdr>
        </w:div>
        <w:div w:id="1784642243">
          <w:marLeft w:val="640"/>
          <w:marRight w:val="0"/>
          <w:marTop w:val="0"/>
          <w:marBottom w:val="0"/>
          <w:divBdr>
            <w:top w:val="none" w:sz="0" w:space="0" w:color="auto"/>
            <w:left w:val="none" w:sz="0" w:space="0" w:color="auto"/>
            <w:bottom w:val="none" w:sz="0" w:space="0" w:color="auto"/>
            <w:right w:val="none" w:sz="0" w:space="0" w:color="auto"/>
          </w:divBdr>
        </w:div>
        <w:div w:id="926352126">
          <w:marLeft w:val="640"/>
          <w:marRight w:val="0"/>
          <w:marTop w:val="0"/>
          <w:marBottom w:val="0"/>
          <w:divBdr>
            <w:top w:val="none" w:sz="0" w:space="0" w:color="auto"/>
            <w:left w:val="none" w:sz="0" w:space="0" w:color="auto"/>
            <w:bottom w:val="none" w:sz="0" w:space="0" w:color="auto"/>
            <w:right w:val="none" w:sz="0" w:space="0" w:color="auto"/>
          </w:divBdr>
        </w:div>
        <w:div w:id="1353143134">
          <w:marLeft w:val="640"/>
          <w:marRight w:val="0"/>
          <w:marTop w:val="0"/>
          <w:marBottom w:val="0"/>
          <w:divBdr>
            <w:top w:val="none" w:sz="0" w:space="0" w:color="auto"/>
            <w:left w:val="none" w:sz="0" w:space="0" w:color="auto"/>
            <w:bottom w:val="none" w:sz="0" w:space="0" w:color="auto"/>
            <w:right w:val="none" w:sz="0" w:space="0" w:color="auto"/>
          </w:divBdr>
        </w:div>
      </w:divsChild>
    </w:div>
    <w:div w:id="1557544050">
      <w:bodyDiv w:val="1"/>
      <w:marLeft w:val="0"/>
      <w:marRight w:val="0"/>
      <w:marTop w:val="0"/>
      <w:marBottom w:val="0"/>
      <w:divBdr>
        <w:top w:val="none" w:sz="0" w:space="0" w:color="auto"/>
        <w:left w:val="none" w:sz="0" w:space="0" w:color="auto"/>
        <w:bottom w:val="none" w:sz="0" w:space="0" w:color="auto"/>
        <w:right w:val="none" w:sz="0" w:space="0" w:color="auto"/>
      </w:divBdr>
      <w:divsChild>
        <w:div w:id="1229070256">
          <w:marLeft w:val="640"/>
          <w:marRight w:val="0"/>
          <w:marTop w:val="0"/>
          <w:marBottom w:val="0"/>
          <w:divBdr>
            <w:top w:val="none" w:sz="0" w:space="0" w:color="auto"/>
            <w:left w:val="none" w:sz="0" w:space="0" w:color="auto"/>
            <w:bottom w:val="none" w:sz="0" w:space="0" w:color="auto"/>
            <w:right w:val="none" w:sz="0" w:space="0" w:color="auto"/>
          </w:divBdr>
        </w:div>
        <w:div w:id="993945179">
          <w:marLeft w:val="640"/>
          <w:marRight w:val="0"/>
          <w:marTop w:val="0"/>
          <w:marBottom w:val="0"/>
          <w:divBdr>
            <w:top w:val="none" w:sz="0" w:space="0" w:color="auto"/>
            <w:left w:val="none" w:sz="0" w:space="0" w:color="auto"/>
            <w:bottom w:val="none" w:sz="0" w:space="0" w:color="auto"/>
            <w:right w:val="none" w:sz="0" w:space="0" w:color="auto"/>
          </w:divBdr>
        </w:div>
        <w:div w:id="1477994719">
          <w:marLeft w:val="640"/>
          <w:marRight w:val="0"/>
          <w:marTop w:val="0"/>
          <w:marBottom w:val="0"/>
          <w:divBdr>
            <w:top w:val="none" w:sz="0" w:space="0" w:color="auto"/>
            <w:left w:val="none" w:sz="0" w:space="0" w:color="auto"/>
            <w:bottom w:val="none" w:sz="0" w:space="0" w:color="auto"/>
            <w:right w:val="none" w:sz="0" w:space="0" w:color="auto"/>
          </w:divBdr>
        </w:div>
      </w:divsChild>
    </w:div>
    <w:div w:id="1678772934">
      <w:bodyDiv w:val="1"/>
      <w:marLeft w:val="0"/>
      <w:marRight w:val="0"/>
      <w:marTop w:val="0"/>
      <w:marBottom w:val="0"/>
      <w:divBdr>
        <w:top w:val="none" w:sz="0" w:space="0" w:color="auto"/>
        <w:left w:val="none" w:sz="0" w:space="0" w:color="auto"/>
        <w:bottom w:val="none" w:sz="0" w:space="0" w:color="auto"/>
        <w:right w:val="none" w:sz="0" w:space="0" w:color="auto"/>
      </w:divBdr>
      <w:divsChild>
        <w:div w:id="718893884">
          <w:marLeft w:val="640"/>
          <w:marRight w:val="0"/>
          <w:marTop w:val="0"/>
          <w:marBottom w:val="0"/>
          <w:divBdr>
            <w:top w:val="none" w:sz="0" w:space="0" w:color="auto"/>
            <w:left w:val="none" w:sz="0" w:space="0" w:color="auto"/>
            <w:bottom w:val="none" w:sz="0" w:space="0" w:color="auto"/>
            <w:right w:val="none" w:sz="0" w:space="0" w:color="auto"/>
          </w:divBdr>
        </w:div>
        <w:div w:id="1717043772">
          <w:marLeft w:val="640"/>
          <w:marRight w:val="0"/>
          <w:marTop w:val="0"/>
          <w:marBottom w:val="0"/>
          <w:divBdr>
            <w:top w:val="none" w:sz="0" w:space="0" w:color="auto"/>
            <w:left w:val="none" w:sz="0" w:space="0" w:color="auto"/>
            <w:bottom w:val="none" w:sz="0" w:space="0" w:color="auto"/>
            <w:right w:val="none" w:sz="0" w:space="0" w:color="auto"/>
          </w:divBdr>
        </w:div>
        <w:div w:id="861363627">
          <w:marLeft w:val="640"/>
          <w:marRight w:val="0"/>
          <w:marTop w:val="0"/>
          <w:marBottom w:val="0"/>
          <w:divBdr>
            <w:top w:val="none" w:sz="0" w:space="0" w:color="auto"/>
            <w:left w:val="none" w:sz="0" w:space="0" w:color="auto"/>
            <w:bottom w:val="none" w:sz="0" w:space="0" w:color="auto"/>
            <w:right w:val="none" w:sz="0" w:space="0" w:color="auto"/>
          </w:divBdr>
        </w:div>
        <w:div w:id="144665916">
          <w:marLeft w:val="640"/>
          <w:marRight w:val="0"/>
          <w:marTop w:val="0"/>
          <w:marBottom w:val="0"/>
          <w:divBdr>
            <w:top w:val="none" w:sz="0" w:space="0" w:color="auto"/>
            <w:left w:val="none" w:sz="0" w:space="0" w:color="auto"/>
            <w:bottom w:val="none" w:sz="0" w:space="0" w:color="auto"/>
            <w:right w:val="none" w:sz="0" w:space="0" w:color="auto"/>
          </w:divBdr>
        </w:div>
        <w:div w:id="801122385">
          <w:marLeft w:val="640"/>
          <w:marRight w:val="0"/>
          <w:marTop w:val="0"/>
          <w:marBottom w:val="0"/>
          <w:divBdr>
            <w:top w:val="none" w:sz="0" w:space="0" w:color="auto"/>
            <w:left w:val="none" w:sz="0" w:space="0" w:color="auto"/>
            <w:bottom w:val="none" w:sz="0" w:space="0" w:color="auto"/>
            <w:right w:val="none" w:sz="0" w:space="0" w:color="auto"/>
          </w:divBdr>
        </w:div>
        <w:div w:id="1253121021">
          <w:marLeft w:val="640"/>
          <w:marRight w:val="0"/>
          <w:marTop w:val="0"/>
          <w:marBottom w:val="0"/>
          <w:divBdr>
            <w:top w:val="none" w:sz="0" w:space="0" w:color="auto"/>
            <w:left w:val="none" w:sz="0" w:space="0" w:color="auto"/>
            <w:bottom w:val="none" w:sz="0" w:space="0" w:color="auto"/>
            <w:right w:val="none" w:sz="0" w:space="0" w:color="auto"/>
          </w:divBdr>
        </w:div>
        <w:div w:id="945581185">
          <w:marLeft w:val="640"/>
          <w:marRight w:val="0"/>
          <w:marTop w:val="0"/>
          <w:marBottom w:val="0"/>
          <w:divBdr>
            <w:top w:val="none" w:sz="0" w:space="0" w:color="auto"/>
            <w:left w:val="none" w:sz="0" w:space="0" w:color="auto"/>
            <w:bottom w:val="none" w:sz="0" w:space="0" w:color="auto"/>
            <w:right w:val="none" w:sz="0" w:space="0" w:color="auto"/>
          </w:divBdr>
        </w:div>
        <w:div w:id="871763773">
          <w:marLeft w:val="640"/>
          <w:marRight w:val="0"/>
          <w:marTop w:val="0"/>
          <w:marBottom w:val="0"/>
          <w:divBdr>
            <w:top w:val="none" w:sz="0" w:space="0" w:color="auto"/>
            <w:left w:val="none" w:sz="0" w:space="0" w:color="auto"/>
            <w:bottom w:val="none" w:sz="0" w:space="0" w:color="auto"/>
            <w:right w:val="none" w:sz="0" w:space="0" w:color="auto"/>
          </w:divBdr>
        </w:div>
        <w:div w:id="827134849">
          <w:marLeft w:val="640"/>
          <w:marRight w:val="0"/>
          <w:marTop w:val="0"/>
          <w:marBottom w:val="0"/>
          <w:divBdr>
            <w:top w:val="none" w:sz="0" w:space="0" w:color="auto"/>
            <w:left w:val="none" w:sz="0" w:space="0" w:color="auto"/>
            <w:bottom w:val="none" w:sz="0" w:space="0" w:color="auto"/>
            <w:right w:val="none" w:sz="0" w:space="0" w:color="auto"/>
          </w:divBdr>
        </w:div>
        <w:div w:id="1064572512">
          <w:marLeft w:val="640"/>
          <w:marRight w:val="0"/>
          <w:marTop w:val="0"/>
          <w:marBottom w:val="0"/>
          <w:divBdr>
            <w:top w:val="none" w:sz="0" w:space="0" w:color="auto"/>
            <w:left w:val="none" w:sz="0" w:space="0" w:color="auto"/>
            <w:bottom w:val="none" w:sz="0" w:space="0" w:color="auto"/>
            <w:right w:val="none" w:sz="0" w:space="0" w:color="auto"/>
          </w:divBdr>
        </w:div>
      </w:divsChild>
    </w:div>
    <w:div w:id="1799566844">
      <w:bodyDiv w:val="1"/>
      <w:marLeft w:val="0"/>
      <w:marRight w:val="0"/>
      <w:marTop w:val="0"/>
      <w:marBottom w:val="0"/>
      <w:divBdr>
        <w:top w:val="none" w:sz="0" w:space="0" w:color="auto"/>
        <w:left w:val="none" w:sz="0" w:space="0" w:color="auto"/>
        <w:bottom w:val="none" w:sz="0" w:space="0" w:color="auto"/>
        <w:right w:val="none" w:sz="0" w:space="0" w:color="auto"/>
      </w:divBdr>
      <w:divsChild>
        <w:div w:id="314459916">
          <w:marLeft w:val="640"/>
          <w:marRight w:val="0"/>
          <w:marTop w:val="0"/>
          <w:marBottom w:val="0"/>
          <w:divBdr>
            <w:top w:val="none" w:sz="0" w:space="0" w:color="auto"/>
            <w:left w:val="none" w:sz="0" w:space="0" w:color="auto"/>
            <w:bottom w:val="none" w:sz="0" w:space="0" w:color="auto"/>
            <w:right w:val="none" w:sz="0" w:space="0" w:color="auto"/>
          </w:divBdr>
        </w:div>
        <w:div w:id="731466815">
          <w:marLeft w:val="640"/>
          <w:marRight w:val="0"/>
          <w:marTop w:val="0"/>
          <w:marBottom w:val="0"/>
          <w:divBdr>
            <w:top w:val="none" w:sz="0" w:space="0" w:color="auto"/>
            <w:left w:val="none" w:sz="0" w:space="0" w:color="auto"/>
            <w:bottom w:val="none" w:sz="0" w:space="0" w:color="auto"/>
            <w:right w:val="none" w:sz="0" w:space="0" w:color="auto"/>
          </w:divBdr>
        </w:div>
        <w:div w:id="493960337">
          <w:marLeft w:val="640"/>
          <w:marRight w:val="0"/>
          <w:marTop w:val="0"/>
          <w:marBottom w:val="0"/>
          <w:divBdr>
            <w:top w:val="none" w:sz="0" w:space="0" w:color="auto"/>
            <w:left w:val="none" w:sz="0" w:space="0" w:color="auto"/>
            <w:bottom w:val="none" w:sz="0" w:space="0" w:color="auto"/>
            <w:right w:val="none" w:sz="0" w:space="0" w:color="auto"/>
          </w:divBdr>
        </w:div>
        <w:div w:id="483280942">
          <w:marLeft w:val="640"/>
          <w:marRight w:val="0"/>
          <w:marTop w:val="0"/>
          <w:marBottom w:val="0"/>
          <w:divBdr>
            <w:top w:val="none" w:sz="0" w:space="0" w:color="auto"/>
            <w:left w:val="none" w:sz="0" w:space="0" w:color="auto"/>
            <w:bottom w:val="none" w:sz="0" w:space="0" w:color="auto"/>
            <w:right w:val="none" w:sz="0" w:space="0" w:color="auto"/>
          </w:divBdr>
        </w:div>
        <w:div w:id="634331660">
          <w:marLeft w:val="640"/>
          <w:marRight w:val="0"/>
          <w:marTop w:val="0"/>
          <w:marBottom w:val="0"/>
          <w:divBdr>
            <w:top w:val="none" w:sz="0" w:space="0" w:color="auto"/>
            <w:left w:val="none" w:sz="0" w:space="0" w:color="auto"/>
            <w:bottom w:val="none" w:sz="0" w:space="0" w:color="auto"/>
            <w:right w:val="none" w:sz="0" w:space="0" w:color="auto"/>
          </w:divBdr>
        </w:div>
        <w:div w:id="923495907">
          <w:marLeft w:val="640"/>
          <w:marRight w:val="0"/>
          <w:marTop w:val="0"/>
          <w:marBottom w:val="0"/>
          <w:divBdr>
            <w:top w:val="none" w:sz="0" w:space="0" w:color="auto"/>
            <w:left w:val="none" w:sz="0" w:space="0" w:color="auto"/>
            <w:bottom w:val="none" w:sz="0" w:space="0" w:color="auto"/>
            <w:right w:val="none" w:sz="0" w:space="0" w:color="auto"/>
          </w:divBdr>
        </w:div>
        <w:div w:id="1454668279">
          <w:marLeft w:val="640"/>
          <w:marRight w:val="0"/>
          <w:marTop w:val="0"/>
          <w:marBottom w:val="0"/>
          <w:divBdr>
            <w:top w:val="none" w:sz="0" w:space="0" w:color="auto"/>
            <w:left w:val="none" w:sz="0" w:space="0" w:color="auto"/>
            <w:bottom w:val="none" w:sz="0" w:space="0" w:color="auto"/>
            <w:right w:val="none" w:sz="0" w:space="0" w:color="auto"/>
          </w:divBdr>
        </w:div>
        <w:div w:id="793795379">
          <w:marLeft w:val="640"/>
          <w:marRight w:val="0"/>
          <w:marTop w:val="0"/>
          <w:marBottom w:val="0"/>
          <w:divBdr>
            <w:top w:val="none" w:sz="0" w:space="0" w:color="auto"/>
            <w:left w:val="none" w:sz="0" w:space="0" w:color="auto"/>
            <w:bottom w:val="none" w:sz="0" w:space="0" w:color="auto"/>
            <w:right w:val="none" w:sz="0" w:space="0" w:color="auto"/>
          </w:divBdr>
        </w:div>
        <w:div w:id="1163857887">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5B22CA09-D045-4459-B8B6-0634061BAA08}"/>
      </w:docPartPr>
      <w:docPartBody>
        <w:p w:rsidR="000668B4" w:rsidRDefault="00501B53">
          <w:r w:rsidRPr="00CD0ED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B53"/>
    <w:rsid w:val="000668B4"/>
    <w:rsid w:val="00092E42"/>
    <w:rsid w:val="00501B53"/>
    <w:rsid w:val="005A2EF6"/>
    <w:rsid w:val="00FC0B09"/>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MY" w:eastAsia="en-MY"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01B5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9A5E0D1-4E54-4C6A-A0FF-7314ECF654C8}">
  <we:reference id="wa104382081" version="1.46.0.0" store="en-US" storeType="OMEX"/>
  <we:alternateReferences>
    <we:reference id="wa104382081" version="1.46.0.0" store="" storeType="OMEX"/>
  </we:alternateReferences>
  <we:properties>
    <we:property name="MENDELEY_CITATIONS" value="[{&quot;citationID&quot;:&quot;MENDELEY_CITATION_63013cf7-200a-40ec-ae59-b37490b3d755&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&quot;,&quot;citationItems&quot;:[{&quot;id&quot;:&quot;9a848ef1-2770-3878-9a5d-26d7546242fe&quot;,&quot;itemData&quot;:{&quot;type&quot;:&quot;article-journal&quot;,&quot;id&quot;:&quot;9a848ef1-2770-3878-9a5d-26d7546242fe&quot;,&quot;title&quot;:&quot;Trends in Premature Mortality From Acute Myocardial Infarction in the United States, 1999 to 2019&quot;,&quot;groupId&quot;:&quot;6322ef0a-3721-38f1-b7cc-66245fe4c541&quot;,&quot;author&quot;:[{&quot;family&quot;:&quot;Dani&quot;,&quot;given&quot;:&quot;Sourbha S&quot;,&quot;parse-names&quot;:false,&quot;dropping-particle&quot;:&quot;&quot;,&quot;non-dropping-particle&quot;:&quot;&quot;},{&quot;family&quot;:&quot;Lone&quot;,&quot;given&quot;:&quot;Ahmad N&quot;,&quot;parse-names&quot;:false,&quot;dropping-particle&quot;:&quot;&quot;,&quot;non-dropping-particle&quot;:&quot;&quot;},{&quot;family&quot;:&quot;Javed&quot;,&quot;given&quot;:&quot;Zulqarnain&quot;,&quot;parse-names&quot;:false,&quot;dropping-particle&quot;:&quot;&quot;,&quot;non-dropping-particle&quot;:&quot;&quot;},{&quot;family&quot;:&quot;Khan&quot;,&quot;given&quot;:&quot;Muhammad S&quot;,&quot;parse-names&quot;:false,&quot;dropping-particle&quot;:&quot;&quot;,&quot;non-dropping-particle&quot;:&quot;&quot;},{&quot;family&quot;:&quot;Khan&quot;,&quot;given&quot;:&quot;Muhammad Zia&quot;,&quot;parse-names&quot;:false,&quot;dropping-particle&quot;:&quot;&quot;,&quot;non-dropping-particle&quot;:&quot;&quot;},{&quot;family&quot;:&quot;Kaluski&quot;,&quot;given&quot;:&quot;Edo&quot;,&quot;parse-names&quot;:false,&quot;dropping-particle&quot;:&quot;&quot;,&quot;non-dropping-particle&quot;:&quot;&quot;},{&quot;family&quot;:&quot;Virani&quot;,&quot;given&quot;:&quot;Salim S&quot;,&quot;parse-names&quot;:false,&quot;dropping-particle&quot;:&quot;&quot;,&quot;non-dropping-particle&quot;:&quot;&quot;},{&quot;family&quot;:&quot;Shapiro&quot;,&quot;given&quot;:&quot;Michael D&quot;,&quot;parse-names&quot;:false,&quot;dropping-particle&quot;:&quot;&quot;,&quot;non-dropping-particle&quot;:&quot;&quot;},{&quot;family&quot;:&quot;Cainzos-Achirica&quot;,&quot;given&quot;:&quot;Miguel&quot;,&quot;parse-names&quot;:false,&quot;dropping-particle&quot;:&quot;&quot;,&quot;non-dropping-particle&quot;:&quot;&quot;},{&quot;family&quot;:&quot;Nasir&quot;,&quot;given&quot;:&quot;Khurram&quot;,&quot;parse-names&quot;:false,&quot;dropping-particle&quot;:&quot;&quot;,&quot;non-dropping-particle&quot;:&quot;&quot;},{&quot;family&quot;:&quot;Khan&quot;,&quot;given&quot;:&quot;Safi U&quot;,&quot;parse-names&quot;:false,&quot;dropping-particle&quot;:&quot;&quot;,&quot;non-dropping-particle&quot;:&quot;&quot;}],&quot;container-title&quot;:&quot;JOURNAL OF THE AMERICAN HEART ASSOCIATION&quot;,&quot;container-title-short&quot;:&quot;J Am Heart Assoc&quot;,&quot;DOI&quot;:&quot;10.1161/JAHA.121.021682&quot;,&quot;issued&quot;:{&quot;date-parts&quot;:[[2022,1]]},&quot;publisher-place&quot;:&quot;111 RIVER ST, HOBOKEN 07030-5774, NJ USA&quot;,&quot;abstract&quot;:&quot;Background Evaluating premature (&lt;65 years of age) mortality because of acute myocardial infarction (AMI) by demographic and regional characteristics may inform public health interventions. Methods and Results We used the Centers for Disease Control and Prevention's WONDER (Wide-Ranging Online Data for Epidemiologic Research) death certificate database to examine premature (&lt;65 years of age) age-adjusted AMI mortality rates per 100 000 and average annual percentage change from 1999 to 2019. Overall, the age-adjusted AMI mortality rate was 13.4 (95\\% CI, 13.3-13.5). Middle-aged adults, men, non-Hispanic Black adults, and rural counties had higher mortality than young adults, women, NH White adults, and urban counties, respectively. Between 1999 and 2019, the age-adjusted AMI mortality rate decreased at an average annual percentage change of -3.4 per year (95\\% CI, -3.6 to -3.3), with the average annual percentage change showing higher decline in age-adjusted AMI mortality rates among large (-4.2 per year {[}95\\% CI, -4.4 to -4.0]), and medium/small metros (-3.3 per year {[}95\\% CI, -3.5 to -3.1]) than rural counties (-2.4 per year {[}95\\% CI, -2.8 to -1.9]). Age-adjusted AMI mortality rates &gt;90th percentile were distributed in the Southern states, and those with mortality &lt;10th percentile were clustered in the Western and Northeastern states. After an initial decline between 1999 and 2011 (-4.3 per year {[}95\\% CI, -4.6 to -4.1]), the average annual percentage change showed deceleration in mortality since 2011 (-2.1 per year {[}95\\% CI, -2.4 to -1.8]). These trends were consistent across both sexes, all ethnicities and races, and urban/rural counties. Conclusions During the past 20 years, decline in premature AMI mortality has slowed down in the United States since 2011, with considerable heterogeneity across demographic groups, states, and urbanicity. Systemic efforts are mandated to address cardiovascular health disparities and outcomes among nonelderly adults.&quot;,&quot;publisher&quot;:&quot;WILEY&quot;,&quot;issue&quot;:&quot;1&quot;,&quot;volume&quot;:&quot;11&quot;},&quot;isTemporary&quot;:false}]},{&quot;citationID&quot;:&quot;MENDELEY_CITATION_eb094f87-b95c-4d64-8c8a-181940126f73&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&quot;,&quot;citationItems&quot;:[{&quot;id&quot;:&quot;8a08d25d-710d-3f6e-8ed6-b9b689c28dab&quot;,&quot;itemData&quot;:{&quot;type&quot;:&quot;article-journal&quot;,&quot;id&quot;:&quot;8a08d25d-710d-3f6e-8ed6-b9b689c28dab&quot;,&quot;title&quot;:&quot;Serbia within the European context: An analysis of premature mortality&quot;,&quot;groupId&quot;:&quot;6322ef0a-3721-38f1-b7cc-66245fe4c541&quot;,&quot;author&quot;:[{&quot;family&quot;:&quot;Santric Milicevic&quot;,&quot;given&quot;:&quot;Milena&quot;,&quot;parse-names&quot;:false,&quot;dropping-particle&quot;:&quot;&quot;,&quot;non-dropping-particle&quot;:&quot;&quot;},{&quot;family&quot;:&quot;Bjegovic&quot;,&quot;given&quot;:&quot;Vesna&quot;,&quot;parse-names&quot;:false,&quot;dropping-particle&quot;:&quot;&quot;,&quot;non-dropping-particle&quot;:&quot;&quot;},{&quot;family&quot;:&quot;Terzic&quot;,&quot;given&quot;:&quot;Zorica&quot;,&quot;parse-names&quot;:false,&quot;dropping-particle&quot;:&quot;&quot;,&quot;non-dropping-particle&quot;:&quot;&quot;},{&quot;family&quot;:&quot;Vukovic&quot;,&quot;given&quot;:&quot;Dejana&quot;,&quot;parse-names&quot;:false,&quot;dropping-particle&quot;:&quot;&quot;,&quot;non-dropping-particle&quot;:&quot;&quot;},{&quot;family&quot;:&quot;Kocev&quot;,&quot;given&quot;:&quot;Nikola&quot;,&quot;parse-names&quot;:false,&quot;dropping-particle&quot;:&quot;&quot;,&quot;non-dropping-particle&quot;:&quot;&quot;},{&quot;family&quot;:&quot;Marinkovic&quot;,&quot;given&quot;:&quot;Jelena&quot;,&quot;parse-names&quot;:false,&quot;dropping-particle&quot;:&quot;&quot;,&quot;non-dropping-particle&quot;:&quot;&quot;},{&quot;family&quot;:&quot;Vasic&quot;,&quot;given&quot;:&quot;Vladimir&quot;,&quot;parse-names&quot;:false,&quot;dropping-particle&quot;:&quot;&quot;,&quot;non-dropping-particle&quot;:&quot;&quot;}],&quot;container-title&quot;:&quot;Population health metrics&quot;,&quot;container-title-short&quot;:&quot;Popul Health Metr&quot;,&quot;issued&quot;:{&quot;date-parts&quot;:[[2009]]},&quot;page&quot;:&quot;1-10&quot;,&quot;publisher&quot;:&quot;BioMed Central&quot;,&quot;issue&quot;:&quot;1&quot;,&quot;volume&quot;:&quot;7&quot;},&quot;isTemporary&quot;:false}]},{&quot;citationID&quot;:&quot;MENDELEY_CITATION_68419b11-b900-44d9-b14d-9a206b2aba39&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&quot;,&quot;citationItems&quot;:[{&quot;id&quot;:&quot;6167cc1d-be56-3c72-bce9-e658d69dd034&quot;,&quot;itemData&quot;:{&quot;type&quot;:&quot;article-journal&quot;,&quot;id&quot;:&quot;6167cc1d-be56-3c72-bce9-e658d69dd034&quot;,&quot;title&quot;:&quot;`Trend in premature mortality from four major NCDs in Nanjing, China, 2007-2018'&quot;,&quot;groupId&quot;:&quot;6322ef0a-3721-38f1-b7cc-66245fe4c541&quot;,&quot;author&quot;:[{&quot;family&quot;:&quot;Yang&quot;,&quot;given&quot;:&quot;Huafeng&quot;,&quot;parse-names&quot;:false,&quot;dropping-particle&quot;:&quot;&quot;,&quot;non-dropping-particle&quot;:&quot;&quot;},{&quot;family&quot;:&quot;Fu&quot;,&quot;given&quot;:&quot;Yali&quot;,&quot;parse-names&quot;:false,&quot;dropping-particle&quot;:&quot;&quot;,&quot;non-dropping-particle&quot;:&quot;&quot;},{&quot;family&quot;:&quot;Hong&quot;,&quot;given&quot;:&quot;Xin&quot;,&quot;parse-names&quot;:false,&quot;dropping-particle&quot;:&quot;&quot;,&quot;non-dropping-particle&quot;:&quot;&quot;},{&quot;family&quot;:&quot;Yu&quot;,&quot;given&quot;:&quot;Hao&quot;,&quot;parse-names&quot;:false,&quot;dropping-particle&quot;:&quot;&quot;,&quot;non-dropping-particle&quot;:&quot;&quot;},{&quot;family&quot;:&quot;Wang&quot;,&quot;given&quot;:&quot;Weiwei&quot;,&quot;parse-names&quot;:false,&quot;dropping-particle&quot;:&quot;&quot;,&quot;non-dropping-particle&quot;:&quot;&quot;},{&quot;family&quot;:&quot;Sun&quot;,&quot;given&quot;:&quot;Fengxia&quot;,&quot;parse-names&quot;:false,&quot;dropping-particle&quot;:&quot;&quot;,&quot;non-dropping-particle&quot;:&quot;&quot;},{&quot;family&quot;:&quot;Zhou&quot;,&quot;given&quot;:&quot;Jinyi&quot;,&quot;parse-names&quot;:false,&quot;dropping-particle&quot;:&quot;&quot;,&quot;non-dropping-particle&quot;:&quot;&quot;},{&quot;family&quot;:&quot;Zhou&quot;,&quot;given&quot;:&quot;Nan&quot;,&quot;parse-names&quot;:false,&quot;dropping-particle&quot;:&quot;&quot;,&quot;non-dropping-particle&quot;:&quot;&quot;}],&quot;container-title&quot;:&quot;BMC PUBLIC HEALTH&quot;,&quot;container-title-short&quot;:&quot;BMC Public Health&quot;,&quot;DOI&quot;:&quot;10.1186/s12889-021-12018-7&quot;,&quot;issued&quot;:{&quot;date-parts&quot;:[[2021,11]]},&quot;publisher-place&quot;:&quot;CAMPUS, 4 CRINAN ST, LONDON N1 9XW, ENGLAND&quot;,&quot;abstract&quot;:&quot;Background This study aims to analyze the trends of premature mortality caused from four major non-communicable diseases (NCDs), namely cardiovascular disease (CVD), cancer, chronic respiratory diseases, and diabetes in Nanjing between 2007 and 2018 and project the ability to achieve the ``Healthy China 2030{''} reduction target. Methods Mortality data of four major NCDs for the period 2007-2018 were extracted from the Death Information Registration and Management System of Chinese Center for Disease Control and Prevention. Population data for Nanjing were provided by the Nanjing Bureau of Public Security. The premature mortality was calculated using the life table method. Joinpoint regression model was used to estimate the average annual percent changes (AAPC) in mortality trends. Results From 2007 to 2018, the premature mortality from four major NCDs combined in Nanjing decreased from 15.5 to 9.5\\%, with the AAPC value at - 4.3\\% (95\\% CI {[}- 5.2\\% to - 3.4\\%]). Overall, it can potentially achieve the target, with a relative reduction 28.6\\%. The premature mortality from cancer, CVD, chronic respiratory diseases and diabetes all decreased, with AAPC values at - 4.2, - 5.0\\%, - 5.9\\% and - 1.6\\% respectively. A relative reduction of 40.6 and 41.2\\% in females and in rural areas, but only 21.0 and 12.8\\% in males and in urban areas were projected. Conclusion An integrated approach should be taken focusing on the modifiable risk factors across different sectors and disciplines in Nanjing. The prevention and treatment of cancers, diabetes, male and rural areas NCDs should be enhanced.&quot;,&quot;publisher&quot;:&quot;BMC&quot;,&quot;issue&quot;:&quot;1&quot;,&quot;volume&quot;:&quot;21&quot;},&quot;isTemporary&quot;:false}]},{&quot;citationID&quot;:&quot;MENDELEY_CITATION_d74fbc56-4ccd-4501-bb80-dee2356c9116&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&quot;,&quot;citationItems&quot;:[{&quot;id&quot;:&quot;3ab82d4a-35cc-39e5-98d4-c9aa98e89d58&quot;,&quot;itemData&quot;:{&quot;type&quot;:&quot;article-journal&quot;,&quot;id&quot;:&quot;3ab82d4a-35cc-39e5-98d4-c9aa98e89d58&quot;,&quot;title&quot;:&quot;Assessment of premature mortality for noncommunicable diseases&quot;,&quot;groupId&quot;:&quot;6322ef0a-3721-38f1-b7cc-66245fe4c541&quot;,&quot;author&quot;:[{&quot;family&quot;:&quot;Istilli&quot;,&quot;given&quot;:&quot;Plinio Tadeu&quot;,&quot;parse-names&quot;:false,&quot;dropping-particle&quot;:&quot;&quot;,&quot;non-dropping-particle&quot;:&quot;&quot;},{&quot;family&quot;:&quot;Souza Teixeira&quot;,&quot;given&quot;:&quot;Carla Regina&quot;,&quot;parse-names&quot;:false,&quot;dropping-particle&quot;:&quot;&quot;,&quot;non-dropping-particle&quot;:&quot;de&quot;},{&quot;family&quot;:&quot;Zanetti&quot;,&quot;given&quot;:&quot;Maria Lucia&quot;,&quot;parse-names&quot;:false,&quot;dropping-particle&quot;:&quot;&quot;,&quot;non-dropping-particle&quot;:&quot;&quot;},{&quot;family&quot;:&quot;Dias Lima&quot;,&quot;given&quot;:&quot;Rafael Aparecido&quot;,&quot;parse-names&quot;:false,&quot;dropping-particle&quot;:&quot;&quot;,&quot;non-dropping-particle&quot;:&quot;&quot;},{&quot;family&quot;:&quot;Alves Pereira&quot;,&quot;given&quot;:&quot;Marta Cristiane&quot;,&quot;parse-names&quot;:false,&quot;dropping-particle&quot;:&quot;&quot;,&quot;non-dropping-particle&quot;:&quot;&quot;},{&quot;family&quot;:&quot;Ricci&quot;,&quot;given&quot;:&quot;Waleska Zafred&quot;,&quot;parse-names&quot;:false,&quot;dropping-particle&quot;:&quot;&quot;,&quot;non-dropping-particle&quot;:&quot;&quot;}],&quot;container-title&quot;:&quot;REVISTA BRASILEIRA DE ENFERMAGEM&quot;,&quot;container-title-short&quot;:&quot;Rev Bras Enferm&quot;,&quot;DOI&quot;:&quot;10.1590/0034-7167-2018-0440&quot;,&quot;ISSN&quot;:&quot;0034-7167&quot;,&quot;issued&quot;:{&quot;date-parts&quot;:[[2020]]},&quot;publisher-place&quot;:&quot;SGA NORTE QUADRA 603 CONJ B AV L2 NORTE, BRASILIA DF, 70830-030, BRAZIL&quot;,&quot;abstract&quot;:&quot;Objectives: to analyze premature mortality and Potential Years of Life\nLost by noncommunicable diseases in a city in the countryside of Sao\nPaulo from 2010 to 2014. Methods: ecological study of temporal tendency,\nusing secondary source. For analysis, the premature mortality\ncoefficient and the Potential Years of Life Lost indicator were used.\nResults: males had the highest premature mortality rate due to\ncardiovascular disease, with 213.04 deaths per 100 thousand inhabitants,\nfollowed by neoplasms, with 188.44. In women, there was an inversion\nwith 134.22 deaths from cancer and 110.71 deaths from cardiovascular\ndisease. Regarding Potential Years of Life Lost, males had an average of\n12.19 years lost by death and females of 13.45 years lost. Conclusions:\nthe results reinforce the need to increase public health prevention and\npromotion policies to reduce premature deaths, especially among men.&quot;,&quot;publisher&quot;:&quot;ASSOC BRASILEIRA ENFERMAGEM&quot;,&quot;issue&quot;:&quot;2&quot;,&quot;volume&quot;:&quot;73&quot;},&quot;isTemporary&quot;:false}]},{&quot;citationID&quot;:&quot;MENDELEY_CITATION_ca41fa38-9161-47b9-a128-b598478e10b0&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&quot;,&quot;citationItems&quot;:[{&quot;id&quot;:&quot;a9b97a36-c5d6-30c6-8177-65ad1e0f1dae&quot;,&quot;itemData&quot;:{&quot;type&quot;:&quot;article-journal&quot;,&quot;id&quot;:&quot;a9b97a36-c5d6-30c6-8177-65ad1e0f1dae&quot;,&quot;title&quot;:&quot;Changes in premature deaths in Finland: successful long-term prevention of cardiovascular diseases&quot;,&quot;groupId&quot;:&quot;6322ef0a-3721-38f1-b7cc-66245fe4c541&quot;,&quot;author&quot;:[{&quot;family&quot;:&quot;Puska&quot;,&quot;given&quot;:&quot;P&quot;,&quot;parse-names&quot;:false,&quot;dropping-particle&quot;:&quot;&quot;,&quot;non-dropping-particle&quot;:&quot;&quot;},{&quot;family&quot;:&quot;Vartiainen&quot;,&quot;given&quot;:&quot;E&quot;,&quot;parse-names&quot;:false,&quot;dropping-particle&quot;:&quot;&quot;,&quot;non-dropping-particle&quot;:&quot;&quot;},{&quot;family&quot;:&quot;Tuomilehto&quot;,&quot;given&quot;:&quot;J&quot;,&quot;parse-names&quot;:false,&quot;dropping-particle&quot;:&quot;&quot;,&quot;non-dropping-particle&quot;:&quot;&quot;},{&quot;family&quot;:&quot;Salomaa&quot;,&quot;given&quot;:&quot;V&quot;,&quot;parse-names&quot;:false,&quot;dropping-particle&quot;:&quot;&quot;,&quot;non-dropping-particle&quot;:&quot;&quot;},{&quot;family&quot;:&quot;Nissinen&quot;,&quot;given&quot;:&quot;A&quot;,&quot;parse-names&quot;:false,&quot;dropping-particle&quot;:&quot;&quot;,&quot;non-dropping-particle&quot;:&quot;&quot;}],&quot;container-title&quot;:&quot;BULLETIN OF THE WORLD HEALTH ORGANIZATION&quot;,&quot;container-title-short&quot;:&quot;Bull World Health Organ&quot;,&quot;ISSN&quot;:&quot;0042-9686&quot;,&quot;issued&quot;:{&quot;date-parts&quot;:[[1998]]},&quot;publisher-place&quot;:&quot;MARKETING AND DISSEMINATION, CH-1211 GENEVA 27, SWITZERLAND&quot;,&quot;page&quot;:&quot;419-425&quot;,&quot;abstract&quot;:&quot;This article describes the long-term consequences of successful\ncardiovascular disease (CVD) prevention and its influence on premature\nmortality in Finland, with special reference to North Karelia. Active\ncommunity-based CVD prevention began in 1972 in the province of North\nKarelia (population, 180 000). Since 1977, active preventive work has\nbeen carried out nationwide, taking advantage of the experience from\nNorth Karelia, which continued as a demonstration area for integrated\nprevention of noncommunicable diseases. Comprehensive community-based\ninterventions as part of WHO Interhealth and CINDI programmes in North\nKarelia and nationwide aimed at changing the target risk factors and\nhealth behaviours (serum cholesterol, blood pressure, smoking, diet) at\nthe population level. Age-adjusted mortality rates for CVD, coronary\nheart disease (CHD), cerebrovascular disease, all cancers, lung cancer\naccidents and violence, and all causes in the population aged 35-64\nyears from the pre-programme period (1969-71) to 1995 were the main\nmeasures of the outcome.\nAmong men there was a great reduction in deaths from CHD, CVD, cancer,\nand all causes in the whole country. From 1969-71 to 1995 the\nage-standardized CHD mortality (per 100 000) decreased in North Karelia\nby 73\\% (from 672 to 185) and nationwide by 65\\% (Prom 465 to 165). The\nreduction in CVD mortality was of the same magnitude. Among men, CHD\nmortality decreased in the 1970s, as did lung cancer mortality in the\n1980s and 1990s, significantly more in North Karelia than in all of\nFinland. Among women there was a great reduction in CVD (including CHD\nand stroke) mortality and all-causes mortality, but only a small\nreduction in cancer mortality. These results show that a major reduction\nin CVD mortality among the working-age population can take place in\nassociation with active reduction of major risk factors, with a\nfavourable impact on cancer and all-causes mortality.&quot;,&quot;publisher&quot;:&quot;WORLD HEALTH ORGANIZATION&quot;,&quot;issue&quot;:&quot;4&quot;,&quot;volume&quot;:&quot;76&quot;},&quot;isTemporary&quot;:false}]},{&quot;citationID&quot;:&quot;MENDELEY_CITATION_238e1c16-ba66-45ef-8e24-07822daf2549&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&quot;,&quot;citationItems&quot;:[{&quot;id&quot;:&quot;84cd4330-712c-3060-8109-0be108ce4922&quot;,&quot;itemData&quot;:{&quot;type&quot;:&quot;article-journal&quot;,&quot;id&quot;:&quot;84cd4330-712c-3060-8109-0be108ce4922&quot;,&quot;title&quot;:&quot;TRENDS IN PREMATURE MORTALITY RATES AMONGTHE POLISH POPULATION DUE TO CARDIOVASCULAR DISEASES&quot;,&quot;groupId&quot;:&quot;6322ef0a-3721-38f1-b7cc-66245fe4c541&quot;,&quot;author&quot;:[{&quot;family&quot;:&quot;Moryson&quot;,&quot;given&quot;:&quot;Waclaw&quot;,&quot;parse-names&quot;:false,&quot;dropping-particle&quot;:&quot;&quot;,&quot;non-dropping-particle&quot;:&quot;&quot;},{&quot;family&quot;:&quot;Stawinska-Witoszynska&quot;,&quot;given&quot;:&quot;Barbara&quot;,&quot;parse-names&quot;:false,&quot;dropping-particle&quot;:&quot;&quot;,&quot;non-dropping-particle&quot;:&quot;&quot;}],&quot;container-title&quot;:&quot;INTERNATIONAL JOURNAL OF OCCUPATIONAL MEDICINE AND ENVIRONMENTAL HEALTH&quot;,&quot;container-title-short&quot;:&quot;Int J Occup Med Environ Health&quot;,&quot;DOI&quot;:&quot;10.13075/ijomeh.1896.01798&quot;,&quot;ISSN&quot;:&quot;1232-1087&quot;,&quot;issued&quot;:{&quot;date-parts&quot;:[[2022]]},&quot;page&quot;:&quot;27-38&quot;,&quot;abstract&quot;:&quot;Objectives: At the end of the 20th century, after years of negligence in the prevention of cardiovascular diseases, Poland was struggling with very high premature mortality. The period of 1991-2005 brought significant improvements since the general public introduced beneficial dietary modifications. This paper aims to analyze the changes in the rate of premature mortality due to tobacco-dependent cardiovascular diseases in Poland in 2008-2017. Material and Methods: The time trends of deaths occurring under the age of 65 years caused by ischemic heart disease, cerebrovascular disease, atherosclerosis and aortic aneurysm were analyzed. Both standardized and crude premature mortality rates were used, as well as mortality rates for patients grouped into 5-year age ranges with a breakdown by gender. The joinpoint model was used to determine these time trends. Results: Premature mortality due to the analyzed cardiovascular diseases decreased linearly in 2008-2017. In the case of ischemic heart disease and cerebrovascular diseases, the decrease amounted to approx. 5% per year, both in the female and male population. However, in the case of atherosclerosis and aortic aneurysms, the rate of mortality reduction ranged 4-7% per year. The reduction concerned all the examined age groups, but with different dynamics. The most considerable annual decrease was observed in the group of patients aged 40-44 years (7.9% for females and 8.9% for males). Along with the increase in age, the dynamics of reduction decreased. Conclusions: In 2008-2017, Poland experienced a decline in premature mortality due to tobacco-related cardiovascular diseases, particularly in the age group of 40-44 years. The decline may have been associated, among other things, with a reduction in exposure to tobacco smoke, one of the cardiovascular risk factors. Int J Occup Med Environ Health. 2022;35(1):27-38 PU  - NOFER INST OCCUPATIONAL MEDICINE, POLAND PI  - LODZ PA  - SW TERESY 8, LODZ, 91-348, POLAND&quot;,&quot;issue&quot;:&quot;1&quot;,&quot;volume&quot;:&quot;35&quot;},&quot;isTemporary&quot;:false}]},{&quot;citationID&quot;:&quot;MENDELEY_CITATION_d3ad0fb9-a3eb-4446-85be-a189a01a8b00&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&quot;,&quot;citationItems&quot;:[{&quot;id&quot;:&quot;12502410-658e-3682-8492-8b7c4a23b893&quot;,&quot;itemData&quot;:{&quot;type&quot;:&quot;article-journal&quot;,&quot;id&quot;:&quot;12502410-658e-3682-8492-8b7c4a23b893&quot;,&quot;title&quot;:&quot;Trends in premature mortality due to ischemic heart disease in Spain from 1998 to 2018&quot;,&quot;groupId&quot;:&quot;6322ef0a-3721-38f1-b7cc-66245fe4c541&quot;,&quot;author&quot;:[{&quot;family&quot;:&quot;Hervella&quot;,&quot;given&quot;:&quot;M. Isabel&quot;,&quot;parse-names&quot;:false,&quot;dropping-particle&quot;:&quot;&quot;,&quot;non-dropping-particle&quot;:&quot;&quot;},{&quot;family&quot;:&quot;Carratalá-Munuera&quot;,&quot;given&quot;:&quot;Concepción&quot;,&quot;parse-names&quot;:false,&quot;dropping-particle&quot;:&quot;&quot;,&quot;non-dropping-particle&quot;:&quot;&quot;},{&quot;family&quot;:&quot;Orozco-Beltrán&quot;,&quot;given&quot;:&quot;Domingo&quot;,&quot;parse-names&quot;:false,&quot;dropping-particle&quot;:&quot;&quot;,&quot;non-dropping-particle&quot;:&quot;&quot;},{&quot;family&quot;:&quot;López-Pineda&quot;,&quot;given&quot;:&quot;Adriana&quot;,&quot;parse-names&quot;:false,&quot;dropping-particle&quot;:&quot;&quot;,&quot;non-dropping-particle&quot;:&quot;&quot;},{&quot;family&quot;:&quot;Bertomeu-González&quot;,&quot;given&quot;:&quot;Vicente&quot;,&quot;parse-names&quot;:false,&quot;dropping-particle&quot;:&quot;&quot;,&quot;non-dropping-particle&quot;:&quot;&quot;},{&quot;family&quot;:&quot;Gil-Guillén&quot;,&quot;given&quot;:&quot;Vicente F.&quot;,&quot;parse-names&quot;:false,&quot;dropping-particle&quot;:&quot;&quot;,&quot;non-dropping-particle&quot;:&quot;&quot;},{&quot;family&quot;:&quot;Pascual&quot;,&quot;given&quot;:&quot;Reyes&quot;,&quot;parse-names&quot;:false,&quot;dropping-particle&quot;:&quot;&quot;,&quot;non-dropping-particle&quot;:&quot;&quot;},{&quot;family&quot;:&quot;Quesada&quot;,&quot;given&quot;:&quot;José A.&quot;,&quot;parse-names&quot;:false,&quot;dropping-particle&quot;:&quot;&quot;,&quot;non-dropping-particle&quot;:&quot;&quot;}],&quot;container-title&quot;:&quot;Revista Española de Cardiología (English Edition)&quot;,&quot;DOI&quot;:&quot;10.1016/j.rec.2020.09.034&quot;,&quot;ISSN&quot;:&quot;18855857&quot;,&quot;PMID&quot;:&quot;33402321&quot;,&quot;issued&quot;:{&quot;date-parts&quot;:[[2021,10]]},&quot;publisher-place&quot;:&quot;Spain&quot;,&quot;page&quot;:&quot;838-845&quot;,&quot;language&quot;:&quot;eng&quot;,&quot;abstract&quot;:&quot;INTRODUCTION AND OBJECTIVES: Ischemic heart disease (IHD) is the leading cause of death and one of the leading causes of disability. The aim of this study was to analyze trends in premature mortality due to IHD in patients younger than 75 years in Spain from 1998 to 2018 by region. METHODS: Observational study of temporal trends in premature mortality due to IHD in Spain by region and sex from 1998 to 2018. The study population included resident citizens aged between 0 and 74 years. The data sources were the continuous population register and the mortality registry of the National Institute of Statistics. We calculated age-adjusted mortality rates and their average annual percent change estimated by Poisson models. RESULTS: During the study period, mortality rates due to IHD decreased, both in the country as a whole and by provinces (53% in men and 61% in women), with an average annual percent change of -3.92% and -5.07%, respectively. In the first year (1998), mortality was unequally distributed among provinces, with higher mortality in the south of Spain. CONCLUSIONS: Premature mortality due to IHD significantly decreased in Spain during the study period in both sexes to roughly half of initial cases. This decrease was statistically significant in almost all regions. Interprovincial differences in mortality and their variation also decreased in recent years.&quot;,&quot;issue&quot;:&quot;10&quot;,&quot;volume&quot;:&quot;74&quot;,&quot;container-title-short&quot;:&quot;&quot;},&quot;isTemporary&quot;:false}]},{&quot;citationID&quot;:&quot;MENDELEY_CITATION_50322a13-a62c-420b-80c0-c629e3c36ba3&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&quot;,&quot;citationItems&quot;:[{&quot;id&quot;:&quot;a64d56d6-15dc-3b08-8baf-f8f7675a8626&quot;,&quot;itemData&quot;:{&quot;type&quot;:&quot;article-journal&quot;,&quot;id&quot;:&quot;a64d56d6-15dc-3b08-8baf-f8f7675a8626&quot;,&quot;title&quot;:&quot;Premature mortality projections in the USA through 2030: a modelling study&quot;,&quot;groupId&quot;:&quot;6322ef0a-3721-38f1-b7cc-66245fe4c541&quot;,&quot;author&quot;:[{&quot;family&quot;:&quot;Best&quot;,&quot;given&quot;:&quot;Ana F&quot;,&quot;parse-names&quot;:false,&quot;dropping-particle&quot;:&quot;&quot;,&quot;non-dropping-particle&quot;:&quot;&quot;},{&quot;family&quot;:&quot;Haozous&quot;,&quot;given&quot;:&quot;Emily A&quot;,&quot;parse-names&quot;:false,&quot;dropping-particle&quot;:&quot;&quot;,&quot;non-dropping-particle&quot;:&quot;&quot;},{&quot;family&quot;:&quot;Gonzalez&quot;,&quot;given&quot;:&quot;Amy Berrington&quot;,&quot;parse-names&quot;:false,&quot;dropping-particle&quot;:&quot;&quot;,&quot;non-dropping-particle&quot;:&quot;de&quot;},{&quot;family&quot;:&quot;Chernyavskiy&quot;,&quot;given&quot;:&quot;Pavel&quot;,&quot;parse-names&quot;:false,&quot;dropping-particle&quot;:&quot;&quot;,&quot;non-dropping-particle&quot;:&quot;&quot;},{&quot;family&quot;:&quot;Freedman&quot;,&quot;given&quot;:&quot;Neal D&quot;,&quot;parse-names&quot;:false,&quot;dropping-particle&quot;:&quot;&quot;,&quot;non-dropping-particle&quot;:&quot;&quot;},{&quot;family&quot;:&quot;Hartge&quot;,&quot;given&quot;:&quot;Patricia&quot;,&quot;parse-names&quot;:false,&quot;dropping-particle&quot;:&quot;&quot;,&quot;non-dropping-particle&quot;:&quot;&quot;},{&quot;family&quot;:&quot;Thomas&quot;,&quot;given&quot;:&quot;David&quot;,&quot;parse-names&quot;:false,&quot;dropping-particle&quot;:&quot;&quot;,&quot;non-dropping-particle&quot;:&quot;&quot;},{&quot;family&quot;:&quot;Rosenberg&quot;,&quot;given&quot;:&quot;Philip S&quot;,&quot;parse-names&quot;:false,&quot;dropping-particle&quot;:&quot;&quot;,&quot;non-dropping-particle&quot;:&quot;&quot;},{&quot;family&quot;:&quot;Shiels&quot;,&quot;given&quot;:&quot;Meredith S&quot;,&quot;parse-names&quot;:false,&quot;dropping-particle&quot;:&quot;&quot;,&quot;non-dropping-particle&quot;:&quot;&quot;}],&quot;container-title&quot;:&quot;LANCET PUBLIC HEALTH&quot;,&quot;DOI&quot;:&quot;10.1016/S2468-2667(18)30114-2&quot;,&quot;ISSN&quot;:&quot;2468-2667&quot;,&quot;issued&quot;:{&quot;date-parts&quot;:[[2018,8]]},&quot;publisher-place&quot;:&quot;THE BOULEVARD, LANGFORD LANE, KIDLINGTON, OXFORD OX5 1GB, OXON, ENGLAND&quot;,&quot;page&quot;:&quot;E374-E384&quot;,&quot;language&quot;:&quot;English&quot;,&quot;abstract&quot;:&quot;Background Although life expectancy has been projected to increase across high-income countries, gains for the USA are anticipated to be among the smallest, and overall US death rates actually increased from 2014 to 2015, with divergence for specific US populations. Therefore, projecting future premature mortality is essential for clinical and public health service planning, curbing rapidly increasing causes of death, and sustaining progress in declining causes of death. We aimed to project premature mortality (here defined as deaths of individuals aged 25-64 years) trends through 2030, and to estimate the total number of projected deaths, the projected number of potential years of life lost due to premature mortality, and the effect of reducing projected accidental death rates by 2% per year. Methods We obtained death certificate data for the US population aged 25-64 years for 1990-2015 from the US Centers for Disease Control and Prevention (CDC) National Center for Health Statistics. We obtained US mortality data for 2016 for non-American Indian or Alaska native groups from CDC WONDER; data for 2016 were not available for American Indians or Alaska natives. Our analysis focused on all-cause premature mortality and the commonest causes of premature death (cancer, heart disease, accidents, suicide, and chronic liver disease or cirrhosis) among white, black, Hispanic, Asian or Pacific islanders, and American Indian or Alaska native men and women. We estimated age-standardised premature mortality and corresponding annual percentage changes for 2017-30 by sex and race or ethnic origin by use of age-period-cohort forecasting models. We also did a sensitivity analysis projecting future mortality from cross-sectional mortality and a JoinPoint of the (log) period rate ratio curve. We calculated absolute death counts by use of corresponding age-specific and year-specific US census population projections, and estimated years of potential life lost. Findings During 2017-30, all-cause deaths are projected to increase among white women and American Indians or Alaska natives, resulting in 239 700 excess premature deaths relative to 2017 rates (a 10% increase). Mortality declines in white men and black, Hispanic, and Asian or Pacific islander men and women will result in 945 900 fewer deaths (a 14% reduction). Cancer mortality rates are projected to decline among white, black, Hispanic, and Asian or Pacific islander women and men, with the largest declines among black women (age-standardised premature mortality rate 2016: 104.5 deaths per 100 000 woman-years; 2030: 77.1 per 100 000 woman-years) and men (2016: 116.8 per 100 000 man-years; 2030: 81.6 per 100 000 man-years). Heart disease death rates are projected to increase in American Indian or Alaska native men (2015: 150.9 per 100 000 man-years; 2030: 175.9 per 100 000 man-years) and decline in other groups, albeit only slightly in white (2016: 35.6 per 100 000 woman-years; 2030: 31.1 per 100 000 woman-years) and American Indian or Alaska native women (2015: 64.4 per 100 000 woman-years; 2030: 62.8 per 100 000 womanyears). Accidental death rates are projected to increase in all US populations except Asian or Pacific islander women, and will increase most rapidly among white women (2030: 60.5 per 100 000 woman-years) and men (2030: 101.9 per 100 000 man-years) and American Indian or Alaska native women (2030: 97.5 per 100 000 woman-years) and men (2030: 298.7 per 100 000 man-years). Suicide rates are projected to increase for all groups, and chronic liver disease and cirrhosis deaths are projected to increase for all groups except black men. A 2% per year reduction in projected accidental deaths would eliminate an estimated 178 700 deaths during 2017-30. Interpretation To reduce future premature mortality, effective interventions are needed to address rapidly rising mortality rates due to accidents, suicides, and chronic liver disease and cirrhosis. Copyright (C) 2018 The Author(s). Published by Elsevier Ltd.&quot;,&quot;publisher&quot;:&quot;ELSEVIER SCI LTD&quot;,&quot;issue&quot;:&quot;8&quot;,&quot;volume&quot;:&quot;3&quot;,&quot;container-title-short&quot;:&quot;&quot;},&quot;isTemporary&quot;:false}]},{&quot;citationID&quot;:&quot;MENDELEY_CITATION_587c0811-cc2b-4574-b7a2-ada481ea2696&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&quot;,&quot;citationItems&quot;:[{&quot;id&quot;:&quot;f93324af-8c73-37b6-a0b7-bb57cd952d57&quot;,&quot;itemData&quot;:{&quot;type&quot;:&quot;article-journal&quot;,&quot;id&quot;:&quot;f93324af-8c73-37b6-a0b7-bb57cd952d57&quot;,&quot;title&quot;:&quot;Observed and predicted premature mortality in Australia due to non-communicable diseases: a population-based study examining progress towards the WHO 25X25 goal&quot;,&quot;groupId&quot;:&quot;6322ef0a-3721-38f1-b7cc-66245fe4c541&quot;,&quot;author&quot;:[{&quot;family&quot;:&quot;Wijnen&quot;,&quot;given&quot;:&quot;Alison&quot;,&quot;parse-names&quot;:false,&quot;dropping-particle&quot;:&quot;&quot;,&quot;non-dropping-particle&quot;:&quot;&quot;},{&quot;family&quot;:&quot;Bishop&quot;,&quot;given&quot;:&quot;Karen&quot;,&quot;parse-names&quot;:false,&quot;dropping-particle&quot;:&quot;&quot;,&quot;non-dropping-particle&quot;:&quot;&quot;},{&quot;family&quot;:&quot;Joshy&quot;,&quot;given&quot;:&quot;Grace&quot;,&quot;parse-names&quot;:false,&quot;dropping-particle&quot;:&quot;&quot;,&quot;non-dropping-particle&quot;:&quot;&quot;},{&quot;family&quot;:&quot;Zhang&quot;,&quot;given&quot;:&quot;Yuehan&quot;,&quot;parse-names&quot;:false,&quot;dropping-particle&quot;:&quot;&quot;,&quot;non-dropping-particle&quot;:&quot;&quot;},{&quot;family&quot;:&quot;Banks&quot;,&quot;given&quot;:&quot;Emily&quot;,&quot;parse-names&quot;:false,&quot;dropping-particle&quot;:&quot;&quot;,&quot;non-dropping-particle&quot;:&quot;&quot;},{&quot;family&quot;:&quot;Paige&quot;,&quot;given&quot;:&quot;Ellie&quot;,&quot;parse-names&quot;:false,&quot;dropping-particle&quot;:&quot;&quot;,&quot;non-dropping-particle&quot;:&quot;&quot;}],&quot;container-title&quot;:&quot;BMC MEDICINE&quot;,&quot;container-title-short&quot;:&quot;BMC Med&quot;,&quot;DOI&quot;:&quot;10.1186/s12916-022-02253-z&quot;,&quot;ISSN&quot;:&quot;1741-7015&quot;,&quot;issued&quot;:{&quot;date-parts&quot;:[[2022,2]]},&quot;publisher-place&quot;:&quot;CAMPUS, 4 CRINAN ST, LONDON N1 9XW, ENGLAND&quot;,&quot;language&quot;:&quot;English&quot;,&quot;abstract&quot;:&quot;Background The World Health Organization's (WHO) 25X25 goal aims for a 25% relative reduction in premature death due to four non-communicable diseases (NCD4)-cancer, cardiovascular disease, chronic respiratory diseases and diabetes-by 2025 compared to 2010. This study aimed to quantify the premature mortality in the Australian population due to NCD4, quantify the variation in mortality rates by age and sex, predict the premature mortality due to NCD4 in 2025 and evaluate the progress towards the WHO 25X25 goal. Methods A population-based study using cause-specific mortality data of all deaths which occurred in Australia from 2010 to 2016 and registered up to 2017, for adults aged 30-69 years, was conducted. Age-specific and age-standardised mortality rates (ASMR) and probability of death for NCD4 were calculated for each year. ASMRs in 2016 were calculated for men and women. Deaths and the probability of death in 2025 were predicted using Poisson regression based on data from 2006 to 2016. To assess the progress against the WHO 25X25 goal, the relative reduction in the probability of death from NCD4 conditions in 2025 compared to 2010 was calculated. Results ASMRs for NCD4 decreased from 2010 to 2016, except for diabetes which increased on average by 2.5% per year. Across sociodemographic factors, ASMRs were highest in males and increased with age. The projected probability of premature death in 2025 was 7.36%, equivalent to a relative reduction of 25.16% compared to 2010 levels. Conclusions Premature mortality due to cancer, cardiovascular disease, respiratory diseases and diabetes declined in Australia from 2010 to 2016. This trend is consistent across age groups and by sex, and higher mortality rates were observed in males and at older ages. Nationally, if the current trends continue, we estimate that Australia will achieve a 25.16% relative reduction in premature deaths due to NCD4 in 2025 compared to 2010, signifying substantial progress towards the WHO 25X25 goal. Concerted efforts will need to continue to meet the 25X25 goal, especially in the context of the COVID-19 pandemic.&quot;,&quot;publisher&quot;:&quot;BMC&quot;,&quot;issue&quot;:&quot;1&quot;,&quot;volume&quot;:&quot;20&quot;},&quot;isTemporary&quot;:false}]},{&quot;citationID&quot;:&quot;MENDELEY_CITATION_0fc26460-966d-42de-8718-81c20cce9974&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&quot;,&quot;citationItems&quot;:[{&quot;id&quot;:&quot;7b79ccbd-96ec-317c-b2b5-c50de82104aa&quot;,&quot;itemData&quot;:{&quot;type&quot;:&quot;article-journal&quot;,&quot;id&quot;:&quot;7b79ccbd-96ec-317c-b2b5-c50de82104aa&quot;,&quot;title&quot;:&quot;Descriptive and predictive time series analysis of premature mortality from noncommunicable disease among Filipinos&quot;,&quot;groupId&quot;:&quot;6322ef0a-3721-38f1-b7cc-66245fe4c541&quot;,&quot;author&quot;:[{&quot;family&quot;:&quot;Pinlac&quot;,&quot;given&quot;:&quot;P A&quot;,&quot;parse-names&quot;:false,&quot;dropping-particle&quot;:&quot;V&quot;,&quot;non-dropping-particle&quot;:&quot;&quot;},{&quot;family&quot;:&quot;Soonthornworasiri&quot;,&quot;given&quot;:&quot;N&quot;,&quot;parse-names&quot;:false,&quot;dropping-particle&quot;:&quot;&quot;,&quot;non-dropping-particle&quot;:&quot;&quot;}],&quot;container-title&quot;:&quot;Acta Medica Philippina&quot;,&quot;container-title-short&quot;:&quot;Acta Med Philipp&quot;,&quot;ISSN&quot;:&quot;00016071&quot;,&quot;URL&quot;:&quot;https://www.scopus.com/inward/record.uri?eid=2-s2.0-85017631541&amp;partnerID=40&amp;md5=7db197d74ff0f52885aa7479f19e7052&quot;,&quot;issued&quot;:{&quot;date-parts&quot;:[[2016]]},&quot;page&quot;:&quot;144-151&quot;,&quot;abstract&quot;:&quot;Introduction. The problem of increasing mortality from noncommunicable disease (NCD) in the Philippines warrants an in-depth assessment of premature death rate in the country. This research aims to explore the temporal characteristics of mortality younger than 70 years old from the leading NCD among Filipinos from 2006 to 2012 and forecast premature mortality rates in 2013 to 2016. Methods. Time series modeling and forecasting using the Box-Jenkins method was performed on secondary ecologic data extracted from the national mortality database maintained by the Philippine Statistics Authority-National Statistics Office. Results. Premature death rate from cardiovascular diseases has been increasing steadily. Diabetes mellitus, which shows initially rising mortality among the 30-69-year-old age group, has been reversed in 2009. Trends of premature mortality from cancers and chronic lung diseases did not appear to change over time. NCD mortality rates in the 30-69-year-old age group are generally expected to plateau from 2013 onwards. Conclusion. This novel application of time series analysis on premature NCD mortality data drives both further scientific studies and formal programmatic evaluation by providing a better evidence-based picture of NCD burden in the country. © 2016, University of the Philippines Manila. All rights reserved.&quot;,&quot;publisher&quot;:&quot;University of the Philippines Manila&quot;,&quot;issue&quot;:&quot;3&quot;,&quot;volume&quot;:&quot;50&quot;},&quot;isTemporary&quot;:false}]},{&quot;citationID&quot;:&quot;MENDELEY_CITATION_4b0e2ba5-54d3-4e22-af8d-4ab34614e504&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&quot;,&quot;citationItems&quot;:[{&quot;id&quot;:&quot;b5cccf93-f158-3e10-adc1-d94b34228ed9&quot;,&quot;itemData&quot;:{&quot;type&quot;:&quot;article-journal&quot;,&quot;id&quot;:&quot;b5cccf93-f158-3e10-adc1-d94b34228ed9&quot;,&quot;title&quot;:&quot;Premature death from stroke and socioeconomic status in Argentina&quot;,&quot;groupId&quot;:&quot;6322ef0a-3721-38f1-b7cc-66245fe4c541&quot;,&quot;author&quot;:[{&quot;family&quot;:&quot;MARIANI&quot;,&quot;given&quot;:&quot;JAVIER&quot;,&quot;parse-names&quot;:false,&quot;dropping-particle&quot;:&quot;&quot;,&quot;non-dropping-particle&quot;:&quot;&quot;},{&quot;family&quot;:&quot;MONSALVO&quot;,&quot;given&quot;:&quot;MAURICIO&quot;,&quot;parse-names&quot;:false,&quot;dropping-particle&quot;:&quot;&quot;,&quot;non-dropping-particle&quot;:&quot;&quot;},{&quot;family&quot;:&quot;PRIETO&quot;,&quot;given&quot;:&quot;ANABEL FERNÁNDEZ&quot;,&quot;parse-names&quot;:false,&quot;dropping-particle&quot;:&quot;&quot;,&quot;non-dropping-particle&quot;:&quot;&quot;},{&quot;family&quot;:&quot;MACCHIA&quot;,&quot;given&quot;:&quot;ALEJANDRO&quot;,&quot;parse-names&quot;:false,&quot;dropping-particle&quot;:&quot;&quot;,&quot;non-dropping-particle&quot;:&quot;&quot;}],&quot;container-title&quot;:&quot;Revista Argentina de Cardiolog{\\'\\i}a&quot;,&quot;container-title-short&quot;:&quot;Rev Argent Cardiol&quot;,&quot;issued&quot;:{&quot;date-parts&quot;:[[2016]]},&quot;page&quot;:&quot;114-119&quot;,&quot;publisher&quot;:&quot;Sociedad Argentina de Cardiolog{\\'\\i}a&quot;,&quot;issue&quot;:&quot;2&quot;,&quot;volume&quot;:&quot;84&quot;},&quot;isTemporary&quot;:false}]},{&quot;citationID&quot;:&quot;MENDELEY_CITATION_c53be0c6-cede-4287-a403-f25d40e71291&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&quot;,&quot;citationItems&quot;:[{&quot;id&quot;:&quot;88d4b132-4691-3f80-9678-c5b261a31c4a&quot;,&quot;itemData&quot;:{&quot;type&quot;:&quot;article-journal&quot;,&quot;id&quot;:&quot;88d4b132-4691-3f80-9678-c5b261a31c4a&quot;,&quot;title&quot;:&quot;Trends in premature mortality due to heart failure by autonomous community in Spain: 1999 to 2013&quot;,&quot;groupId&quot;:&quot;6322ef0a-3721-38f1-b7cc-66245fe4c541&quot;,&quot;author&quot;:[{&quot;family&quot;:&quot;Gómez-Mart\\'\\inez&quot;,&quot;given&quot;:&quot;Lidia&quot;,&quot;parse-names&quot;:false,&quot;dropping-particle&quot;:&quot;&quot;,&quot;non-dropping-particle&quot;:&quot;&quot;},{&quot;family&quot;:&quot;Orozco-Beltran&quot;,&quot;given&quot;:&quot;Domingo&quot;,&quot;parse-names&quot;:false,&quot;dropping-particle&quot;:&quot;&quot;,&quot;non-dropping-particle&quot;:&quot;&quot;},{&quot;family&quot;:&quot;Quesada&quot;,&quot;given&quot;:&quot;José A&quot;,&quot;parse-names&quot;:false,&quot;dropping-particle&quot;:&quot;&quot;,&quot;non-dropping-particle&quot;:&quot;&quot;},{&quot;family&quot;:&quot;Bertomeu-González&quot;,&quot;given&quot;:&quot;Vicente&quot;,&quot;parse-names&quot;:false,&quot;dropping-particle&quot;:&quot;&quot;,&quot;non-dropping-particle&quot;:&quot;&quot;},{&quot;family&quot;:&quot;Gil-Guillen&quot;,&quot;given&quot;:&quot;Vicente F&quot;,&quot;parse-names&quot;:false,&quot;dropping-particle&quot;:&quot;&quot;,&quot;non-dropping-particle&quot;:&quot;&quot;},{&quot;family&quot;:&quot;Lopez-Pineda&quot;,&quot;given&quot;:&quot;Adriana&quot;,&quot;parse-names&quot;:false,&quot;dropping-particle&quot;:&quot;&quot;,&quot;non-dropping-particle&quot;:&quot;&quot;},{&quot;family&quot;:&quot;Carratala-Munuera&quot;,&quot;given&quot;:&quot;Concepcion&quot;,&quot;parse-names&quot;:false,&quot;dropping-particle&quot;:&quot;&quot;,&quot;non-dropping-particle&quot;:&quot;&quot;}],&quot;container-title&quot;:&quot;Revista Española de Cardiolog{\\'\\i}a (English Edition)&quot;,&quot;issued&quot;:{&quot;date-parts&quot;:[[2018]]},&quot;page&quot;:&quot;531-537&quot;,&quot;publisher&quot;:&quot;Elsevier&quot;,&quot;issue&quot;:&quot;7&quot;,&quot;volume&quot;:&quot;71&quot;,&quot;container-title-short&quot;:&quot;&quot;},&quot;isTemporary&quot;:false}]},{&quot;citationID&quot;:&quot;MENDELEY_CITATION_8afaa6a4-d071-44a6-8346-1baf476f8093&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&quot;,&quot;citationItems&quot;:[{&quot;id&quot;:&quot;e675e91b-8d1d-37e7-a185-e4e199cc257e&quot;,&quot;itemData&quot;:{&quot;type&quot;:&quot;article-journal&quot;,&quot;id&quot;:&quot;e675e91b-8d1d-37e7-a185-e4e199cc257e&quot;,&quot;title&quot;:&quot;Evaluation of Between-County Disparities in Premature Mortality Due to Stroke in the US&quot;,&quot;groupId&quot;:&quot;6322ef0a-3721-38f1-b7cc-66245fe4c541&quot;,&quot;author&quot;:[{&quot;family&quot;:&quot;Song&quot;,&quot;given&quot;:&quot;Suhang&quot;,&quot;parse-names&quot;:false,&quot;dropping-particle&quot;:&quot;&quot;,&quot;non-dropping-particle&quot;:&quot;&quot;},{&quot;family&quot;:&quot;Ma&quot;,&quot;given&quot;:&quot;Gaoting&quot;,&quot;parse-names&quot;:false,&quot;dropping-particle&quot;:&quot;&quot;,&quot;non-dropping-particle&quot;:&quot;&quot;},{&quot;family&quot;:&quot;Trisolini&quot;,&quot;given&quot;:&quot;Michael G.&quot;,&quot;parse-names&quot;:false,&quot;dropping-particle&quot;:&quot;&quot;,&quot;non-dropping-particle&quot;:&quot;&quot;},{&quot;family&quot;:&quot;Labresh&quot;,&quot;given&quot;:&quot;Kenneth A.&quot;,&quot;parse-names&quot;:false,&quot;dropping-particle&quot;:&quot;&quot;,&quot;non-dropping-particle&quot;:&quot;&quot;},{&quot;family&quot;:&quot;Smith&quot;,&quot;given&quot;:&quot;Sidney C.&quot;,&quot;parse-names&quot;:false,&quot;dropping-particle&quot;:&quot;&quot;,&quot;non-dropping-particle&quot;:&quot;&quot;},{&quot;family&quot;:&quot;Jin&quot;,&quot;given&quot;:&quot;Yinzi&quot;,&quot;parse-names&quot;:false,&quot;dropping-particle&quot;:&quot;&quot;,&quot;non-dropping-particle&quot;:&quot;&quot;},{&quot;family&quot;:&quot;Zheng&quot;,&quot;given&quot;:&quot;Zhi Jie&quot;,&quot;parse-names&quot;:false,&quot;dropping-particle&quot;:&quot;&quot;,&quot;non-dropping-particle&quot;:&quot;&quot;}],&quot;container-title&quot;:&quot;JAMA Network Open&quot;,&quot;container-title-short&quot;:&quot;JAMA Netw Open&quot;,&quot;DOI&quot;:&quot;10.1001/jamanetworkopen.2021.4488&quot;,&quot;ISSN&quot;:&quot;25743805&quot;,&quot;PMID&quot;:&quot;33978725&quot;,&quot;issued&quot;:{&quot;date-parts&quot;:[[2021,5]]},&quot;publisher-place&quot;:&quot;330 N WABASH AVE, STE 39300, CHICAGO, IL 60611-5885 USA&quot;,&quot;abstract&quot;:&quot;Importance: Identifying the factors associated with premature stroke mortality and measuring between-county disparities may provide insight into how to reduce variations and achieve more equitable health outcomes. Objective: To examine the between-county disparities in premature stroke mortality in the US, investigate county-level factors associated with mortality, and describe differences in mortality disparities by place of death and stroke subtype. Design, Setting, and Participants: This retrospective cross-sectional study linked the mortality and demographic data of US counties from the Centers for Disease Control and Prevention WONDER database to county-level characteristics from multiple databases. The outcome measure was county-level age-adjusted stroke mortality among adults aged 25 to 64 years in 2637 US counties from 1999 to 2018. This study was conducted from April 1, 2019, to October 31, 2020. Generalized linear Poisson regressions were fitted to investigate 4 sets of factors associated with county-level mortality: demographic composition, socioeconomic status, health care and environmental features, and population health. The Theil index score was calculated to assess the mortality disparities. Main Outcomes and Measures: Stroke mortality was measured as the number of deaths attributed to stroke in the data set. Out-of-stroke-unit death was defined as any death occurring in outpatient or emergency departments or at the pretransport location. Five stroke subtypes were included in the analysis. Results: Although mortality did not change substantially from 1999 to 2018 (from 12.62 to 11.81 per 100000 population), the proportion of deaths occurring out of the stroke unit increased from 23.56% (4328 of 18 369) to 34.57% (6978 of 20 188). A large percentage of stroke of an uncertain cause was reported, with most deaths (55.20%) occurring out of the stroke unit. In the county with the highest premature stroke mortality, the incidence was 20.78 times as high as that in the county with the lowest mortality (65.04 vs 3.13 deaths per 100000 population). The highest between-county disparities were found for stroke of uncertain cause. For out-of-stroke-unit death, county-level mortality was largely associated with demographic composition (31.6%) and health care and environmental features (25.8%). For in-hospital death, 29.8% of county-level mortality was associated with population health and 28.7% was associated with demographic composition. Conclusions and Relevance: These findings suggest that strategies addressing specific factors that underlie the mortality disparities among US counties, especially for out-of-stroke-unit death and stroke of uncertain cause, may be useful when tailored to the county-level context before implementing interventions for the neediest counties..&quot;,&quot;publisher&quot;:&quot;AMER MEDICAL ASSOC&quot;,&quot;issue&quot;:&quot;5&quot;,&quot;volume&quot;:&quot;4&quot;},&quot;isTemporary&quot;:false}]},{&quot;citationID&quot;:&quot;MENDELEY_CITATION_e3046488-be58-40b2-867e-92c312318241&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&quot;,&quot;citationItems&quot;:[{&quot;id&quot;:&quot;4ac7337b-b7e3-31d3-93f4-fc229b108077&quot;,&quot;itemData&quot;:{&quot;type&quot;:&quot;article-journal&quot;,&quot;id&quot;:&quot;4ac7337b-b7e3-31d3-93f4-fc229b108077&quot;,&quot;title&quot;:&quot;Mortality due to cardiovascular diseases in the Americas by region, 2000-2009&quot;,&quot;groupId&quot;:&quot;6322ef0a-3721-38f1-b7cc-66245fe4c541&quot;,&quot;author&quot;:[{&quot;family&quot;:&quot;Gawryszewski&quot;,&quot;given&quot;:&quot;Vilma Pinheiro&quot;,&quot;parse-names&quot;:false,&quot;dropping-particle&quot;:&quot;&quot;,&quot;non-dropping-particle&quot;:&quot;&quot;},{&quot;family&quot;:&quot;Souza&quot;,&quot;given&quot;:&quot;Maria de Fatima Marinho&quot;,&quot;parse-names&quot;:false,&quot;dropping-particle&quot;:&quot;de&quot;,&quot;non-dropping-particle&quot;:&quot;&quot;}],&quot;container-title&quot;:&quot;Sao Paulo Medical Journal&quot;,&quot;issued&quot;:{&quot;date-parts&quot;:[[2014]]},&quot;page&quot;:&quot;105-110&quot;,&quot;publisher&quot;:&quot;SciELO Brasil&quot;,&quot;volume&quot;:&quot;132&quot;,&quot;container-title-short&quot;:&quot;&quot;},&quot;isTemporary&quot;:false}]},{&quot;citationID&quot;:&quot;MENDELEY_CITATION_3ce1343f-b2c9-469a-a5d4-22eb9ac738d5&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&quot;,&quot;citationItems&quot;:[{&quot;id&quot;:&quot;b4ed6842-7c2c-3cac-8707-5eb26c83927b&quot;,&quot;itemData&quot;:{&quot;type&quot;:&quot;article-journal&quot;,&quot;id&quot;:&quot;b4ed6842-7c2c-3cac-8707-5eb26c83927b&quot;,&quot;title&quot;:&quot;Disparities in premature cardiac death among US counties from 1999--2017: temporal trends and key drivers&quot;,&quot;groupId&quot;:&quot;6322ef0a-3721-38f1-b7cc-66245fe4c541&quot;,&quot;author&quot;:[{&quot;family&quot;:&quot;Jin&quot;,&quot;given&quot;:&quot;Yinzi&quot;,&quot;parse-names&quot;:false,&quot;dropping-particle&quot;:&quot;&quot;,&quot;non-dropping-particle&quot;:&quot;&quot;},{&quot;family&quot;:&quot;Song&quot;,&quot;given&quot;:&quot;Suhang&quot;,&quot;parse-names&quot;:false,&quot;dropping-particle&quot;:&quot;&quot;,&quot;non-dropping-particle&quot;:&quot;&quot;},{&quot;family&quot;:&quot;Zhang&quot;,&quot;given&quot;:&quot;Lin&quot;,&quot;parse-names&quot;:false,&quot;dropping-particle&quot;:&quot;&quot;,&quot;non-dropping-particle&quot;:&quot;&quot;},{&quot;family&quot;:&quot;Trisolini&quot;,&quot;given&quot;:&quot;Michael G&quot;,&quot;parse-names&quot;:false,&quot;dropping-particle&quot;:&quot;&quot;,&quot;non-dropping-particle&quot;:&quot;&quot;},{&quot;family&quot;:&quot;Labresh&quot;,&quot;given&quot;:&quot;Kenneth A&quot;,&quot;parse-names&quot;:false,&quot;dropping-particle&quot;:&quot;&quot;,&quot;non-dropping-particle&quot;:&quot;&quot;},{&quot;family&quot;:&quot;Smith Jr&quot;,&quot;given&quot;:&quot;Sidney C&quot;,&quot;parse-names&quot;:false,&quot;dropping-particle&quot;:&quot;&quot;,&quot;non-dropping-particle&quot;:&quot;&quot;},{&quot;family&quot;:&quot;Zheng&quot;,&quot;given&quot;:&quot;Zhi-Jie&quot;,&quot;parse-names&quot;:false,&quot;dropping-particle&quot;:&quot;&quot;,&quot;non-dropping-particle&quot;:&quot;&quot;}],&quot;container-title&quot;:&quot;Journal of the American Heart Association&quot;,&quot;container-title-short&quot;:&quot;J Am Heart Assoc&quot;,&quot;issued&quot;:{&quot;date-parts&quot;:[[2020]]},&quot;page&quot;:&quot;e016340&quot;,&quot;publisher&quot;:&quot;Am Heart Assoc&quot;,&quot;issue&quot;:&quot;15&quot;,&quot;volume&quot;:&quot;9&quot;},&quot;isTemporary&quot;:false}]}]"/>
    <we:property name="MENDELEY_CITATIONS_STYLE" value="{&quot;id&quot;:&quot;https://www.zotero.org/styles/vancouver-superscript&quot;,&quot;title&quot;:&quot;Vancouver (superscript)&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19A9CC-0C76-41BA-B0E2-BB3343AB6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2309</Words>
  <Characters>13162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shakira rodzlan</dc:creator>
  <cp:keywords/>
  <dc:description/>
  <cp:lastModifiedBy>shakira rodzlan</cp:lastModifiedBy>
  <cp:revision>3</cp:revision>
  <dcterms:created xsi:type="dcterms:W3CDTF">2023-03-24T05:50:00Z</dcterms:created>
  <dcterms:modified xsi:type="dcterms:W3CDTF">2023-03-24T05:52:00Z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11th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