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E76" w:rsidRPr="008F1E76" w:rsidRDefault="008F1E76" w:rsidP="008F1E76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8F1E76">
        <w:rPr>
          <w:rFonts w:ascii="Calibri" w:eastAsia="Times New Roman" w:hAnsi="Calibri" w:cs="Calibri"/>
          <w:lang w:eastAsia="en-GB"/>
        </w:rPr>
        <w:t> </w:t>
      </w:r>
    </w:p>
    <w:p w:rsidR="008F1E76" w:rsidRDefault="00066D62" w:rsidP="008F1E76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lang w:eastAsia="en-GB"/>
        </w:rPr>
      </w:pPr>
      <w:bookmarkStart w:id="0" w:name="_GoBack"/>
      <w:r>
        <w:rPr>
          <w:rFonts w:ascii="Calibri" w:eastAsia="Times New Roman" w:hAnsi="Calibri" w:cs="Calibri"/>
          <w:b/>
          <w:bCs/>
          <w:lang w:eastAsia="en-GB"/>
        </w:rPr>
        <w:t>Table S2</w:t>
      </w:r>
    </w:p>
    <w:bookmarkEnd w:id="0"/>
    <w:p w:rsidR="00066D62" w:rsidRDefault="00066D62" w:rsidP="008F1E76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lang w:eastAsia="en-GB"/>
        </w:rPr>
      </w:pPr>
    </w:p>
    <w:p w:rsidR="008F1E76" w:rsidRPr="008F1E76" w:rsidRDefault="008F1E76" w:rsidP="008F1E76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8F1E76">
        <w:rPr>
          <w:rFonts w:ascii="Calibri" w:eastAsia="Times New Roman" w:hAnsi="Calibri" w:cs="Calibri"/>
          <w:b/>
          <w:bCs/>
          <w:lang w:eastAsia="en-GB"/>
        </w:rPr>
        <w:t>PICO criteria </w:t>
      </w:r>
      <w:r w:rsidRPr="008F1E76">
        <w:rPr>
          <w:rFonts w:ascii="Calibri" w:eastAsia="Times New Roman" w:hAnsi="Calibri" w:cs="Calibri"/>
          <w:lang w:eastAsia="en-GB"/>
        </w:rPr>
        <w:t> </w:t>
      </w: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4455"/>
        <w:gridCol w:w="4057"/>
      </w:tblGrid>
      <w:tr w:rsidR="008F1E76" w:rsidRPr="008F1E76" w:rsidTr="008F1E76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Criteria 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Inclusion 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Exclusion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8F1E76" w:rsidRPr="008F1E76" w:rsidTr="008F1E76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Population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Individuals who meet at least one of the European Typology for Homelessness and Housing Exclusion (ETHOS) criteria: roofless, houseless, living in insecure housing, living in inadequate housing. 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Individuals not classified as homeless </w:t>
            </w:r>
          </w:p>
        </w:tc>
      </w:tr>
      <w:tr w:rsidR="008F1E76" w:rsidRPr="008F1E76" w:rsidTr="008F1E76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Intervention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Data administration/Record linkage studies reporting on the health and non-health outcomes of homeless </w:t>
            </w:r>
          </w:p>
        </w:tc>
        <w:tc>
          <w:tcPr>
            <w:tcW w:w="4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conference abstracts, reviews, comments and letters without original data </w:t>
            </w:r>
          </w:p>
        </w:tc>
      </w:tr>
      <w:tr w:rsidR="008F1E76" w:rsidRPr="008F1E76" w:rsidTr="008F1E76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Comparator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Not applicable </w:t>
            </w:r>
          </w:p>
        </w:tc>
        <w:tc>
          <w:tcPr>
            <w:tcW w:w="4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Not applicable </w:t>
            </w:r>
          </w:p>
        </w:tc>
      </w:tr>
      <w:tr w:rsidR="008F1E76" w:rsidRPr="008F1E76" w:rsidTr="008F1E76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Outcomes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Health related outcomes: 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Mental health 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Substance use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Use of healthcare services—including episodes of hospitalisation and use of emergency services. 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Other, unanticipated measures of health and aspects of well-being associated with health and mental health. 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Non health related outcomes: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Housing stability. </w:t>
            </w:r>
          </w:p>
        </w:tc>
        <w:tc>
          <w:tcPr>
            <w:tcW w:w="4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Self-reported health and quality of life—questionnaires and interviews recording perspectives </w:t>
            </w:r>
          </w:p>
        </w:tc>
      </w:tr>
      <w:tr w:rsidR="008F1E76" w:rsidRPr="008F1E76" w:rsidTr="008F1E76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b/>
                <w:bCs/>
                <w:lang w:eastAsia="en-GB"/>
              </w:rPr>
              <w:t>Study design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val="en-IN" w:eastAsia="en-GB"/>
              </w:rPr>
              <w:t>Data administration studies</w:t>
            </w:r>
            <w:r w:rsidRPr="008F1E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 </w:t>
            </w:r>
            <w:r w:rsidRPr="008F1E7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val="en-US" w:eastAsia="en-GB"/>
              </w:rPr>
              <w:t>Record linkage studies </w:t>
            </w:r>
            <w:r w:rsidRPr="008F1E76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mbria" w:eastAsia="Times New Roman" w:hAnsi="Cambria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1E76" w:rsidRPr="008F1E76" w:rsidRDefault="008F1E76" w:rsidP="008F1E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F1E76">
              <w:rPr>
                <w:rFonts w:ascii="Calibri" w:eastAsia="Times New Roman" w:hAnsi="Calibri" w:cs="Calibri"/>
                <w:lang w:eastAsia="en-GB"/>
              </w:rPr>
              <w:t>Editorials, protocol papers, systematic reviews, literature reviews, methodology, descriptive studies (e.g., historical discussion and single case reports), non-English language studies.  </w:t>
            </w:r>
          </w:p>
        </w:tc>
      </w:tr>
    </w:tbl>
    <w:p w:rsidR="00734894" w:rsidRDefault="00066D62"/>
    <w:p w:rsidR="00066D62" w:rsidRDefault="00066D62"/>
    <w:sectPr w:rsidR="00066D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76"/>
    <w:rsid w:val="00066D62"/>
    <w:rsid w:val="002358B5"/>
    <w:rsid w:val="003A7516"/>
    <w:rsid w:val="00734B72"/>
    <w:rsid w:val="008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4A9C8"/>
  <w15:chartTrackingRefBased/>
  <w15:docId w15:val="{83DDE242-6D2E-4954-9787-8E79ED6C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F1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F1E76"/>
  </w:style>
  <w:style w:type="character" w:customStyle="1" w:styleId="eop">
    <w:name w:val="eop"/>
    <w:basedOn w:val="DefaultParagraphFont"/>
    <w:rsid w:val="008F1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8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461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6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5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7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8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12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04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3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4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1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00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6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9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1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05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1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7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68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9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1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08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9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4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Mitchell</dc:creator>
  <cp:keywords/>
  <dc:description/>
  <cp:lastModifiedBy>Eileen Mitchell</cp:lastModifiedBy>
  <cp:revision>2</cp:revision>
  <dcterms:created xsi:type="dcterms:W3CDTF">2023-04-18T15:01:00Z</dcterms:created>
  <dcterms:modified xsi:type="dcterms:W3CDTF">2023-04-18T15:01:00Z</dcterms:modified>
</cp:coreProperties>
</file>