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9C013" w14:textId="2B359257" w:rsidR="00284349" w:rsidRPr="007E4E1F" w:rsidRDefault="002010B0" w:rsidP="002E5B8E">
      <w:pPr>
        <w:spacing w:line="480" w:lineRule="auto"/>
        <w:rPr>
          <w:rFonts w:asciiTheme="majorBidi" w:hAnsiTheme="majorBidi" w:cstheme="majorBidi"/>
          <w:b/>
          <w:bCs/>
          <w:lang w:val="en-US"/>
        </w:rPr>
      </w:pPr>
      <w:bookmarkStart w:id="0" w:name="_GoBack"/>
      <w:r w:rsidRPr="007E4E1F">
        <w:rPr>
          <w:rFonts w:asciiTheme="majorBidi" w:hAnsiTheme="majorBidi" w:cstheme="majorBidi"/>
          <w:b/>
          <w:bCs/>
          <w:lang w:val="en-US"/>
        </w:rPr>
        <w:t xml:space="preserve">Supplementary </w:t>
      </w:r>
      <w:r w:rsidR="00284349" w:rsidRPr="007E4E1F">
        <w:rPr>
          <w:rFonts w:asciiTheme="majorBidi" w:hAnsiTheme="majorBidi" w:cstheme="majorBidi"/>
          <w:b/>
          <w:bCs/>
          <w:lang w:val="en-US"/>
        </w:rPr>
        <w:t xml:space="preserve">Table </w:t>
      </w:r>
      <w:r w:rsidR="00C94C45" w:rsidRPr="007E4E1F">
        <w:rPr>
          <w:rFonts w:asciiTheme="majorBidi" w:hAnsiTheme="majorBidi" w:cstheme="majorBidi"/>
          <w:b/>
          <w:bCs/>
          <w:lang w:val="en-US"/>
        </w:rPr>
        <w:t>5</w:t>
      </w:r>
      <w:r w:rsidR="00284349" w:rsidRPr="007E4E1F">
        <w:rPr>
          <w:rFonts w:asciiTheme="majorBidi" w:hAnsiTheme="majorBidi" w:cstheme="majorBidi"/>
          <w:b/>
          <w:bCs/>
          <w:lang w:val="en-US"/>
        </w:rPr>
        <w:t xml:space="preserve">. Prevalence ratios of overweight/obesity </w:t>
      </w:r>
      <w:r w:rsidR="00721B7B" w:rsidRPr="007E4E1F">
        <w:rPr>
          <w:rFonts w:asciiTheme="majorBidi" w:hAnsiTheme="majorBidi" w:cstheme="majorBidi"/>
          <w:b/>
          <w:bCs/>
          <w:lang w:val="en-US"/>
        </w:rPr>
        <w:t xml:space="preserve">for </w:t>
      </w:r>
      <w:r w:rsidR="00284349" w:rsidRPr="007E4E1F">
        <w:rPr>
          <w:rFonts w:asciiTheme="majorBidi" w:hAnsiTheme="majorBidi" w:cstheme="majorBidi"/>
          <w:b/>
          <w:bCs/>
          <w:lang w:val="en-US"/>
        </w:rPr>
        <w:t xml:space="preserve">immigrant background </w:t>
      </w:r>
      <w:r w:rsidR="00721B7B" w:rsidRPr="007E4E1F">
        <w:rPr>
          <w:rFonts w:asciiTheme="majorBidi" w:hAnsiTheme="majorBidi" w:cstheme="majorBidi"/>
          <w:b/>
          <w:bCs/>
          <w:lang w:val="en-US"/>
        </w:rPr>
        <w:t>children with non-immigrants as the reference.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9"/>
        <w:gridCol w:w="2344"/>
        <w:gridCol w:w="1054"/>
        <w:gridCol w:w="2344"/>
        <w:gridCol w:w="1129"/>
        <w:gridCol w:w="2344"/>
        <w:gridCol w:w="1054"/>
      </w:tblGrid>
      <w:tr w:rsidR="0064481A" w:rsidRPr="00886B90" w14:paraId="6204D973" w14:textId="77777777" w:rsidTr="3BF86410">
        <w:trPr>
          <w:trHeight w:val="31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5B9DF8C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C1CBA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ADF486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8A7705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Model 3</w:t>
            </w:r>
          </w:p>
        </w:tc>
      </w:tr>
      <w:tr w:rsidR="0064481A" w:rsidRPr="00886B90" w14:paraId="4C89F80C" w14:textId="77777777" w:rsidTr="3BF86410">
        <w:trPr>
          <w:trHeight w:val="31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16FA6C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205C8" w14:textId="4F2AA87C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4AFEE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E3B57" w14:textId="328E7E9B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75870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8A6BD" w14:textId="1F9BC6D2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189A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p-value</w:t>
            </w:r>
          </w:p>
        </w:tc>
      </w:tr>
      <w:tr w:rsidR="0064481A" w:rsidRPr="00886B90" w14:paraId="05027D36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63FDC949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Non-immigrant background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1FE910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3CC1BC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E1289C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6DF9DF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BB2C5F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A22216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64481A" w:rsidRPr="00886B90" w14:paraId="17D27676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4B8A4494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Immigrant background, 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75B1F1" w14:textId="14A42AEC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 xml:space="preserve">1.24 </w:t>
            </w:r>
            <w:r w:rsidR="0084047C" w:rsidRPr="00886B90">
              <w:rPr>
                <w:rFonts w:asciiTheme="majorBidi" w:hAnsiTheme="majorBidi" w:cstheme="majorBidi"/>
                <w:sz w:val="20"/>
                <w:szCs w:val="20"/>
              </w:rPr>
              <w:t>(1.09 – 1.41)</w:t>
            </w:r>
          </w:p>
        </w:tc>
        <w:tc>
          <w:tcPr>
            <w:tcW w:w="0" w:type="auto"/>
            <w:vAlign w:val="center"/>
          </w:tcPr>
          <w:p w14:paraId="48382BAA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EFECAE" w14:textId="5CFDA485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1.28</w:t>
            </w:r>
            <w:r w:rsidR="0084047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4047C" w:rsidRPr="00886B90">
              <w:rPr>
                <w:rFonts w:asciiTheme="majorBidi" w:hAnsiTheme="majorBidi" w:cstheme="majorBidi"/>
                <w:sz w:val="20"/>
                <w:szCs w:val="20"/>
              </w:rPr>
              <w:t>(1.12 – 1.45)</w:t>
            </w:r>
            <w:r w:rsidRPr="00886B90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8579378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C14EA5" w14:textId="76216DF9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 xml:space="preserve">1.24 </w:t>
            </w:r>
            <w:r w:rsidR="0084047C" w:rsidRPr="00886B90">
              <w:rPr>
                <w:rFonts w:asciiTheme="majorBidi" w:hAnsiTheme="majorBidi" w:cstheme="majorBidi"/>
                <w:sz w:val="20"/>
                <w:szCs w:val="20"/>
              </w:rPr>
              <w:t>(1.08 – 1.41)</w:t>
            </w:r>
          </w:p>
        </w:tc>
        <w:tc>
          <w:tcPr>
            <w:tcW w:w="0" w:type="auto"/>
            <w:vAlign w:val="center"/>
          </w:tcPr>
          <w:p w14:paraId="4CF2C09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64481A" w:rsidRPr="00886B90" w14:paraId="150D6A69" w14:textId="77777777" w:rsidTr="3BF86410">
        <w:trPr>
          <w:trHeight w:val="111"/>
        </w:trPr>
        <w:tc>
          <w:tcPr>
            <w:tcW w:w="0" w:type="auto"/>
            <w:shd w:val="clear" w:color="auto" w:fill="auto"/>
            <w:vAlign w:val="center"/>
          </w:tcPr>
          <w:p w14:paraId="00175A0C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E63549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96EA78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ADC08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BEF691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06137D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264AB8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64481A" w:rsidRPr="00886B90" w14:paraId="044662EB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3EB7FCDC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de-DE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Non-immigrant background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6C5F09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86B150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4D2A1F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55BBDC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149D2C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Reference</w:t>
            </w:r>
            <w:r w:rsidRPr="00886B90" w:rsidDel="00D35AED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DE67F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64481A" w:rsidRPr="00886B90" w14:paraId="6AE7B7CA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1B4D8719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de-DE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Western and Northern Europe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4486A1" w14:textId="3601BEC3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0.70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(0.43 – 1.14)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D78F9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0.149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6C1EB" w14:textId="2921AF82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0.69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(0.42 – 1.12)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8A4FEE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0.134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9252A" w14:textId="79F8498A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0.70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(0.43 – 1.15)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3B5F1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0.155</w:t>
            </w:r>
          </w:p>
        </w:tc>
      </w:tr>
      <w:tr w:rsidR="0064481A" w:rsidRPr="00886B90" w14:paraId="24A4FBED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5682A709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val="de-DE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Southern and Eastern Europe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4ED869" w14:textId="7CE9940A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1.39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(1.12 – 1.73)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133AD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B82D51" w14:textId="08D19076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1.42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(1.14 – 1.78)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AF627A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61CB4B" w14:textId="09E8DE65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1.37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(1.10 – 1.72)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C0E885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0.005</w:t>
            </w:r>
          </w:p>
        </w:tc>
      </w:tr>
      <w:tr w:rsidR="0064481A" w:rsidRPr="00886B90" w14:paraId="10AAFEE8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6861831E" w14:textId="0937FB6D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 South-Asia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F015CC" w14:textId="635C5409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1.27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(1.05 – 1.54)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8135A3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F371E0" w14:textId="674FDC2F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1.32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(1.09 – 1.61)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64790A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4463B" w14:textId="1D86A57E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1.28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(1.05 – 1.57)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8717DB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0.016</w:t>
            </w:r>
          </w:p>
        </w:tc>
      </w:tr>
      <w:tr w:rsidR="0064481A" w:rsidRPr="00886B90" w14:paraId="462C16CA" w14:textId="77777777" w:rsidTr="3BF86410">
        <w:trPr>
          <w:trHeight w:val="319"/>
        </w:trPr>
        <w:tc>
          <w:tcPr>
            <w:tcW w:w="0" w:type="auto"/>
            <w:shd w:val="clear" w:color="auto" w:fill="auto"/>
            <w:vAlign w:val="center"/>
          </w:tcPr>
          <w:p w14:paraId="0B01D5AA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South-Asia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6E83E4" w14:textId="576414DA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1.04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(0.74 – 1.46)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C6B752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0.820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737113" w14:textId="2A39DE19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1.11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(0.79 – 1.56)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5A6CA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0.563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C78C3" w14:textId="644E6CC1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1.06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(0.75 – 1.50)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1A177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0.745</w:t>
            </w:r>
          </w:p>
        </w:tc>
      </w:tr>
      <w:tr w:rsidR="0064481A" w:rsidRPr="00886B90" w14:paraId="4E379D08" w14:textId="77777777" w:rsidTr="3BF86410">
        <w:trPr>
          <w:trHeight w:val="319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324F1" w14:textId="77777777" w:rsidR="0064481A" w:rsidRPr="00886B90" w:rsidRDefault="0064481A" w:rsidP="002E5B8E">
            <w:pPr>
              <w:spacing w:after="0" w:line="480" w:lineRule="auto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Africa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CF80E" w14:textId="6D76BF6C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1.44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(1.12 – 1.85)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A52E5E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F09A9A" w14:textId="677DA99B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1.51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(1.17 – 1.94)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67C03D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46CA24" w14:textId="7346596F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 xml:space="preserve">1.47 </w:t>
            </w:r>
            <w:r w:rsidR="00EC3479"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(1.13 – 1.91)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C582CB" w14:textId="77777777" w:rsidR="0064481A" w:rsidRPr="00886B90" w:rsidRDefault="0064481A" w:rsidP="002E5B8E">
            <w:pPr>
              <w:spacing w:after="0" w:line="48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0.004</w:t>
            </w:r>
          </w:p>
        </w:tc>
      </w:tr>
      <w:tr w:rsidR="0064481A" w:rsidRPr="002C0D8F" w14:paraId="219C06AE" w14:textId="77777777" w:rsidTr="3BF86410">
        <w:trPr>
          <w:trHeight w:val="319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901C57" w14:textId="332F0558" w:rsidR="0064481A" w:rsidRPr="00886B90" w:rsidRDefault="000E036A" w:rsidP="3BF86410">
            <w:pPr>
              <w:spacing w:after="0" w:line="480" w:lineRule="auto"/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</w:pPr>
            <w:r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Prevalence ratios (PR) (95% CI) of overweight/obesity for 8-year-old children (n = 8,669) in Norway by immigrant background and </w:t>
            </w:r>
            <w:r w:rsidRPr="3BF86410">
              <w:rPr>
                <w:rFonts w:asciiTheme="majorBidi" w:hAnsiTheme="majorBidi" w:cstheme="majorBidi"/>
                <w:color w:val="000000" w:themeColor="text1"/>
                <w:sz w:val="18"/>
                <w:szCs w:val="18"/>
                <w:lang w:val="en-US"/>
              </w:rPr>
              <w:t xml:space="preserve">groups by </w:t>
            </w:r>
            <w:r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region of origin. </w:t>
            </w:r>
            <w:r w:rsidR="0064481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Three sets of GEE log-binominal models were conducted using children with non-immigrant background as the reference category. Model 1 with adjustments for age, sex, and survey year; </w:t>
            </w:r>
            <w:r w:rsidR="006248A4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model </w:t>
            </w:r>
            <w:r w:rsidR="0064481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2 additionally adjust for residing area and population density; and </w:t>
            </w:r>
            <w:r w:rsidR="006248A4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model </w:t>
            </w:r>
            <w:r w:rsidR="0064481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>3 additionally adjust for parental education level.</w:t>
            </w:r>
            <w:r w:rsidR="0064481A" w:rsidRPr="3BF86410">
              <w:rPr>
                <w:rStyle w:val="eop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FD50ED" w:rsidRPr="3BF86410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>The analyses w</w:t>
            </w:r>
            <w:r w:rsidR="00FB6030" w:rsidRPr="3BF86410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>ere</w:t>
            </w:r>
            <w:r w:rsidR="00FD50ED" w:rsidRPr="3BF86410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 xml:space="preserve"> conducted with complete cases on all covariates.</w:t>
            </w:r>
            <w:r w:rsidR="0064481A" w:rsidRPr="00886B90">
              <w:rPr>
                <w:rStyle w:val="eop"/>
                <w:rFonts w:asciiTheme="majorBidi" w:hAnsiTheme="majorBidi" w:cstheme="majorBidi"/>
                <w:sz w:val="18"/>
                <w:szCs w:val="18"/>
                <w:shd w:val="clear" w:color="auto" w:fill="FFFFFF"/>
                <w:lang w:val="en-US"/>
              </w:rPr>
              <w:br/>
            </w:r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CI: confidence interval; </w:t>
            </w:r>
            <w:r w:rsidR="0064481A" w:rsidRPr="3BF86410">
              <w:rPr>
                <w:rStyle w:val="normaltextrun"/>
                <w:rFonts w:asciiTheme="majorBidi" w:hAnsiTheme="majorBidi" w:cstheme="majorBidi"/>
                <w:sz w:val="18"/>
                <w:szCs w:val="18"/>
                <w:lang w:val="en-US"/>
              </w:rPr>
              <w:t>GEE: g</w:t>
            </w:r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eneralized estimating equation; </w:t>
            </w:r>
            <w:r w:rsidR="0064481A" w:rsidRPr="3BF86410">
              <w:rPr>
                <w:rStyle w:val="eop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 xml:space="preserve">n: number; </w:t>
            </w:r>
            <w:proofErr w:type="spellStart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ov</w:t>
            </w:r>
            <w:proofErr w:type="spellEnd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/</w:t>
            </w:r>
            <w:proofErr w:type="spellStart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ob</w:t>
            </w:r>
            <w:proofErr w:type="spellEnd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: overweight including obesity; PR: Prevalence ratio; </w:t>
            </w:r>
            <w:proofErr w:type="spellStart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WHtR</w:t>
            </w:r>
            <w:proofErr w:type="spellEnd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: waist-to-</w:t>
            </w:r>
            <w:proofErr w:type="spellStart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heigh</w:t>
            </w:r>
            <w:proofErr w:type="spellEnd"/>
            <w:r w:rsidR="0064481A" w:rsidRPr="3BF86410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-ratio. </w:t>
            </w:r>
          </w:p>
        </w:tc>
      </w:tr>
    </w:tbl>
    <w:p w14:paraId="423C5F51" w14:textId="77777777" w:rsidR="0025315A" w:rsidRDefault="0025315A" w:rsidP="003704C9">
      <w:pPr>
        <w:rPr>
          <w:highlight w:val="yellow"/>
          <w:lang w:val="en-US"/>
        </w:rPr>
      </w:pPr>
    </w:p>
    <w:p w14:paraId="2EA6F341" w14:textId="77777777" w:rsidR="007E4E1F" w:rsidRDefault="007E4E1F" w:rsidP="003704C9">
      <w:pPr>
        <w:rPr>
          <w:highlight w:val="yellow"/>
          <w:lang w:val="en-US"/>
        </w:rPr>
      </w:pPr>
    </w:p>
    <w:bookmarkEnd w:id="0"/>
    <w:p w14:paraId="658FE304" w14:textId="77777777" w:rsidR="0025315A" w:rsidRDefault="0025315A" w:rsidP="0025315A">
      <w:pPr>
        <w:rPr>
          <w:lang w:val="en-US"/>
        </w:rPr>
      </w:pPr>
    </w:p>
    <w:sectPr w:rsidR="0025315A" w:rsidSect="00FF1853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5AC08" w14:textId="77777777" w:rsidR="00EF2867" w:rsidRDefault="00EF2867" w:rsidP="00721875">
      <w:pPr>
        <w:spacing w:after="0" w:line="240" w:lineRule="auto"/>
      </w:pPr>
      <w:r>
        <w:separator/>
      </w:r>
    </w:p>
  </w:endnote>
  <w:endnote w:type="continuationSeparator" w:id="0">
    <w:p w14:paraId="349D841C" w14:textId="77777777" w:rsidR="00EF2867" w:rsidRDefault="00EF2867" w:rsidP="00721875">
      <w:pPr>
        <w:spacing w:after="0" w:line="240" w:lineRule="auto"/>
      </w:pPr>
      <w:r>
        <w:continuationSeparator/>
      </w:r>
    </w:p>
  </w:endnote>
  <w:endnote w:type="continuationNotice" w:id="1">
    <w:p w14:paraId="0BC5E02F" w14:textId="77777777" w:rsidR="00EF2867" w:rsidRDefault="00EF28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853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B68FA" w14:textId="77777777" w:rsidR="00EF2867" w:rsidRDefault="00EF2867" w:rsidP="00721875">
      <w:pPr>
        <w:spacing w:after="0" w:line="240" w:lineRule="auto"/>
      </w:pPr>
      <w:r>
        <w:separator/>
      </w:r>
    </w:p>
  </w:footnote>
  <w:footnote w:type="continuationSeparator" w:id="0">
    <w:p w14:paraId="287981CC" w14:textId="77777777" w:rsidR="00EF2867" w:rsidRDefault="00EF2867" w:rsidP="00721875">
      <w:pPr>
        <w:spacing w:after="0" w:line="240" w:lineRule="auto"/>
      </w:pPr>
      <w:r>
        <w:continuationSeparator/>
      </w:r>
    </w:p>
  </w:footnote>
  <w:footnote w:type="continuationNotice" w:id="1">
    <w:p w14:paraId="2396C551" w14:textId="77777777" w:rsidR="00EF2867" w:rsidRDefault="00EF28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nte Øvrebø">
    <w15:presenceInfo w15:providerId="AD" w15:userId="S::Bente.Ovrebo@fhi.no::ef4d732c-34ea-40a7-a9ec-583930f9df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2F2A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0D8F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20CE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0CF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4E1F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286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6030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50ED"/>
    <w:rsid w:val="00FD6CEC"/>
    <w:rsid w:val="00FE6A34"/>
    <w:rsid w:val="00FE71E9"/>
    <w:rsid w:val="00FF1853"/>
    <w:rsid w:val="00FF39E1"/>
    <w:rsid w:val="00FF3A2E"/>
    <w:rsid w:val="00FF7156"/>
    <w:rsid w:val="00FF7BB0"/>
    <w:rsid w:val="0289FCFC"/>
    <w:rsid w:val="04B0DE6E"/>
    <w:rsid w:val="099826AA"/>
    <w:rsid w:val="0EBA728C"/>
    <w:rsid w:val="280A7C59"/>
    <w:rsid w:val="2AE2D0D3"/>
    <w:rsid w:val="3935959D"/>
    <w:rsid w:val="3BF86410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292F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1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8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292F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1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8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2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6C061C-5D6E-4A5B-AB6B-4389B1BB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124</cp:revision>
  <cp:lastPrinted>2022-05-06T01:28:00Z</cp:lastPrinted>
  <dcterms:created xsi:type="dcterms:W3CDTF">2022-10-19T11:04:00Z</dcterms:created>
  <dcterms:modified xsi:type="dcterms:W3CDTF">2023-08-23T03:47:00Z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