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FE05C" w14:textId="1C680FD1" w:rsidR="007057F2" w:rsidRPr="007057F2" w:rsidRDefault="007057F2" w:rsidP="007057F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7F2">
        <w:rPr>
          <w:rFonts w:ascii="Times New Roman" w:hAnsi="Times New Roman" w:cs="Times New Roman"/>
          <w:sz w:val="24"/>
          <w:szCs w:val="24"/>
        </w:rPr>
        <w:t>Supplementary Materials for Factors associated with anemia among school-going adolescents in Zanzibar</w:t>
      </w:r>
    </w:p>
    <w:tbl>
      <w:tblPr>
        <w:tblW w:w="9966" w:type="dxa"/>
        <w:tblLook w:val="04A0" w:firstRow="1" w:lastRow="0" w:firstColumn="1" w:lastColumn="0" w:noHBand="0" w:noVBand="1"/>
      </w:tblPr>
      <w:tblGrid>
        <w:gridCol w:w="5559"/>
        <w:gridCol w:w="4185"/>
        <w:gridCol w:w="222"/>
      </w:tblGrid>
      <w:tr w:rsidR="007057F2" w:rsidRPr="007057F2" w14:paraId="7C88727E" w14:textId="77777777" w:rsidTr="007057F2">
        <w:trPr>
          <w:gridAfter w:val="1"/>
          <w:wAfter w:w="222" w:type="dxa"/>
          <w:trHeight w:val="450"/>
        </w:trPr>
        <w:tc>
          <w:tcPr>
            <w:tcW w:w="9744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C598ED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Supplementary Table 1. Minimum detectable effect sizes for factors potentially associated with anemia among adolescents taking part in SAMIA trial, Zanzibar, 2022</w:t>
            </w:r>
          </w:p>
        </w:tc>
      </w:tr>
      <w:tr w:rsidR="007057F2" w:rsidRPr="007057F2" w14:paraId="36CE5940" w14:textId="77777777" w:rsidTr="007057F2">
        <w:trPr>
          <w:trHeight w:val="530"/>
        </w:trPr>
        <w:tc>
          <w:tcPr>
            <w:tcW w:w="9744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9D470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D01A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7057F2" w:rsidRPr="007057F2" w14:paraId="37D94C5F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C3FE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5B5A7" w14:textId="37397209" w:rsidR="007057F2" w:rsidRPr="007057F2" w:rsidRDefault="004A31A7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</w:t>
            </w:r>
            <w:r w:rsidR="007057F2" w:rsidRPr="007057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ffect size</w:t>
            </w:r>
            <w:r w:rsidR="006325F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^ (percentage points)</w:t>
            </w:r>
          </w:p>
        </w:tc>
        <w:tc>
          <w:tcPr>
            <w:tcW w:w="222" w:type="dxa"/>
            <w:vAlign w:val="center"/>
            <w:hideMark/>
          </w:tcPr>
          <w:p w14:paraId="11F67AFF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08549C86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BA25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Socio-demographic and biological factors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EAE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57F90C2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6ED6AC28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57E6C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Age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C27C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22" w:type="dxa"/>
            <w:vAlign w:val="center"/>
            <w:hideMark/>
          </w:tcPr>
          <w:p w14:paraId="4F64F34D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359E9727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7CE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AC39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7A9EB54F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0F5029CE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8BF6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Currently lives with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1936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22" w:type="dxa"/>
            <w:vAlign w:val="center"/>
            <w:hideMark/>
          </w:tcPr>
          <w:p w14:paraId="1DA2F2F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16B0E7A6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742B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Number of siblings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4F2B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22" w:type="dxa"/>
            <w:vAlign w:val="center"/>
            <w:hideMark/>
          </w:tcPr>
          <w:p w14:paraId="2FCAEB4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33194833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9184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Father's occupation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2FFF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22" w:type="dxa"/>
            <w:vAlign w:val="center"/>
            <w:hideMark/>
          </w:tcPr>
          <w:p w14:paraId="4A582892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3D182AAA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9A3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Mother's occupation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8AC5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22" w:type="dxa"/>
            <w:vAlign w:val="center"/>
            <w:hideMark/>
          </w:tcPr>
          <w:p w14:paraId="27889065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28F93EF2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898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Father's education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1513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22" w:type="dxa"/>
            <w:vAlign w:val="center"/>
            <w:hideMark/>
          </w:tcPr>
          <w:p w14:paraId="24CB5E9C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6A2AC935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8D32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Mother's education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5BBB7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22" w:type="dxa"/>
            <w:vAlign w:val="center"/>
            <w:hideMark/>
          </w:tcPr>
          <w:p w14:paraId="60DF1B65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2CAE1C5E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D617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SES Quintile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F00B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12DFBEF9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1C5888BF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07AF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Seen menstruation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8DA0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2" w:type="dxa"/>
            <w:vAlign w:val="center"/>
            <w:hideMark/>
          </w:tcPr>
          <w:p w14:paraId="3CA83726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3B7E2CBD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B5FF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Home garden available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AA5D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1F708A81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67DBAC67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71923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Current cough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42AF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73F70DDC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61648951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D271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Malaria diagnosis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2FE3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22" w:type="dxa"/>
            <w:vAlign w:val="center"/>
            <w:hideMark/>
          </w:tcPr>
          <w:p w14:paraId="2D70F49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22B8221A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CC4E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Stunting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AB0C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2" w:type="dxa"/>
            <w:vAlign w:val="center"/>
            <w:hideMark/>
          </w:tcPr>
          <w:p w14:paraId="6F04B59C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54C43D29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FFD0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BMI for age z-score category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8329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22" w:type="dxa"/>
            <w:vAlign w:val="center"/>
            <w:hideMark/>
          </w:tcPr>
          <w:p w14:paraId="304EA95E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6D23F4E8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28B6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 xml:space="preserve">Household diet diversity score 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874A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2" w:type="dxa"/>
            <w:vAlign w:val="center"/>
            <w:hideMark/>
          </w:tcPr>
          <w:p w14:paraId="3023EC10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50C93BD4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52FB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Food Groups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33D6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2A4C6B9D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136726A6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0D0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Cereals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BDA8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22" w:type="dxa"/>
            <w:vAlign w:val="center"/>
            <w:hideMark/>
          </w:tcPr>
          <w:p w14:paraId="17899007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3BCB5716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7A6E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Vegetables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BCC8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2" w:type="dxa"/>
            <w:vAlign w:val="center"/>
            <w:hideMark/>
          </w:tcPr>
          <w:p w14:paraId="0FDA1103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4A1A806C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CD46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Legumes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A795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21F4DEF7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1FC90145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8F24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Fruits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451A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3E4CB503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1CA542B8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6AFC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Meat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4B37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7DC57EF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2D94CAD8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571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Eggs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3426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22" w:type="dxa"/>
            <w:vAlign w:val="center"/>
            <w:hideMark/>
          </w:tcPr>
          <w:p w14:paraId="79F45604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552D1AC1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8FD1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Fish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2C7B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6E0F1F35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39F6A5A7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4A89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Milk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3D3D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14:paraId="1E3A3457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66F09559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CC69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Fats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C2B1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22" w:type="dxa"/>
            <w:vAlign w:val="center"/>
            <w:hideMark/>
          </w:tcPr>
          <w:p w14:paraId="2F54E561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537F8C5F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72BD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Beverages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9CB7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011D1371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1C1E2835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0CCD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Sweets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CF62E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2" w:type="dxa"/>
            <w:vAlign w:val="center"/>
            <w:hideMark/>
          </w:tcPr>
          <w:p w14:paraId="486D172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636A1E46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4874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Tubers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63C1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14:paraId="5AC8C63E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47567B4B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56E4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Iron-rich foods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6582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30A50FA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3A4682C5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CF3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Tamarind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EBBE3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6F8AC8CE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7746403B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383D4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Beans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21B4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78DAA704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5686BB1F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1A55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Spinach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154E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441436C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5C7F2AE6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8901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Pumpkin leaves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9EB0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14:paraId="1045B00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0E17BAF0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AD66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Pumpkin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CE7C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0F2B603D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5E18D402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3432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Beef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460C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3491F2B5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128C28EA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2AC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Pork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6DF6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22" w:type="dxa"/>
            <w:vAlign w:val="center"/>
            <w:hideMark/>
          </w:tcPr>
          <w:p w14:paraId="26BF437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207DB40E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5614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Liver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F229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14:paraId="6E1B183C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5226554E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331D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 xml:space="preserve">Chicken 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9196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49580E3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064A909C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7ECF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Fried fish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8D23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2" w:type="dxa"/>
            <w:vAlign w:val="center"/>
            <w:hideMark/>
          </w:tcPr>
          <w:p w14:paraId="2AE74B90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51F5D4F3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541C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 xml:space="preserve">Fresh fish 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B327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14:paraId="6F7AB81B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15003163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52E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Sardines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65F2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6237E2AF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094B9ECC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6653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Dried fish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634E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77D3896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748E575F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7B22E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WASH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5FC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5A366A06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0F7E65FD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C6A2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Water source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F6B6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129F975C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79B8A4B6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4BE9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Household treats water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21E7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7EED8949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4A858ADC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C93D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Water treatment method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EB06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0B94120F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498F3035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09B8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Toilet type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8B9E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0D2B19F3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3AEBCAB8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2C2F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Shared toilet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D320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22" w:type="dxa"/>
            <w:vAlign w:val="center"/>
            <w:hideMark/>
          </w:tcPr>
          <w:p w14:paraId="16905A7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4BAF19AC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CADE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Brushing teeth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47D8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22" w:type="dxa"/>
            <w:vAlign w:val="center"/>
            <w:hideMark/>
          </w:tcPr>
          <w:p w14:paraId="64C3EED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53B73CF7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A90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Dentist visits in past year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980A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2" w:type="dxa"/>
            <w:vAlign w:val="center"/>
            <w:hideMark/>
          </w:tcPr>
          <w:p w14:paraId="244A5BFA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6540E2D3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C3F2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Handwashing before eating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EA31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14:paraId="08C41406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75D1E950" w14:textId="77777777" w:rsidTr="007057F2">
        <w:trPr>
          <w:trHeight w:val="310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9EC9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Handwashing after toilet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283D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72A66DDF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3D94452C" w14:textId="77777777" w:rsidTr="00F733CF">
        <w:trPr>
          <w:trHeight w:val="77"/>
        </w:trPr>
        <w:tc>
          <w:tcPr>
            <w:tcW w:w="5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9215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Handwashing method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F862" w14:textId="77777777" w:rsidR="007057F2" w:rsidRPr="007057F2" w:rsidRDefault="007057F2" w:rsidP="0070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057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23E5AFC1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57F2" w:rsidRPr="007057F2" w14:paraId="49FAE2E9" w14:textId="77777777" w:rsidTr="00F733CF">
        <w:trPr>
          <w:trHeight w:val="1370"/>
        </w:trPr>
        <w:tc>
          <w:tcPr>
            <w:tcW w:w="9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E7C73" w14:textId="59E2BD94" w:rsidR="007057F2" w:rsidRPr="007057F2" w:rsidRDefault="006325F0" w:rsidP="00F733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7057F2" w:rsidRPr="007057F2">
              <w:rPr>
                <w:rFonts w:ascii="Times New Roman" w:eastAsia="Times New Roman" w:hAnsi="Times New Roman" w:cs="Times New Roman"/>
                <w:color w:val="000000"/>
              </w:rPr>
              <w:t xml:space="preserve">ffect sizes </w:t>
            </w:r>
            <w:r w:rsidR="00EF0324">
              <w:rPr>
                <w:rFonts w:ascii="Times New Roman" w:eastAsia="Times New Roman" w:hAnsi="Times New Roman" w:cs="Times New Roman"/>
                <w:color w:val="000000"/>
              </w:rPr>
              <w:t xml:space="preserve">show the smallest effect size that can be detected given our sample sizes based on a 5% alpha level and 80% </w:t>
            </w:r>
            <w:r w:rsidR="00C1226C">
              <w:rPr>
                <w:rFonts w:ascii="Times New Roman" w:eastAsia="Times New Roman" w:hAnsi="Times New Roman" w:cs="Times New Roman"/>
                <w:color w:val="000000"/>
              </w:rPr>
              <w:t>power and</w:t>
            </w:r>
            <w:r w:rsidR="00EF0324">
              <w:rPr>
                <w:rFonts w:ascii="Times New Roman" w:eastAsia="Times New Roman" w:hAnsi="Times New Roman" w:cs="Times New Roman"/>
                <w:color w:val="000000"/>
              </w:rPr>
              <w:t xml:space="preserve"> were </w:t>
            </w:r>
            <w:r w:rsidR="007057F2" w:rsidRPr="007057F2">
              <w:rPr>
                <w:rFonts w:ascii="Times New Roman" w:eastAsia="Times New Roman" w:hAnsi="Times New Roman" w:cs="Times New Roman"/>
                <w:color w:val="000000"/>
              </w:rPr>
              <w:t xml:space="preserve">calculated using Stata 16.1 </w:t>
            </w:r>
            <w:r w:rsidR="007057F2" w:rsidRPr="007057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power</w:t>
            </w:r>
            <w:r w:rsidR="007057F2" w:rsidRPr="007057F2">
              <w:rPr>
                <w:rFonts w:ascii="Times New Roman" w:eastAsia="Times New Roman" w:hAnsi="Times New Roman" w:cs="Times New Roman"/>
                <w:color w:val="000000"/>
              </w:rPr>
              <w:t xml:space="preserve"> commands. For variables with more than 2 groups, the smallest and largest sample sizes per group were used to calculate the minimum detectable effect size. The expected prevalence of anemia was set as 53%, as this was the baseline prevalence in the present sample</w:t>
            </w:r>
            <w:r w:rsidR="00EF032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22" w:type="dxa"/>
            <w:vAlign w:val="center"/>
            <w:hideMark/>
          </w:tcPr>
          <w:p w14:paraId="1E695552" w14:textId="77777777" w:rsidR="007057F2" w:rsidRPr="007057F2" w:rsidRDefault="007057F2" w:rsidP="007057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8FE5F02" w14:textId="77777777" w:rsidR="007057F2" w:rsidRDefault="007057F2"/>
    <w:sectPr w:rsidR="00705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7F2"/>
    <w:rsid w:val="000668FE"/>
    <w:rsid w:val="004A31A7"/>
    <w:rsid w:val="006325F0"/>
    <w:rsid w:val="007057F2"/>
    <w:rsid w:val="00C1226C"/>
    <w:rsid w:val="00EF0324"/>
    <w:rsid w:val="00F7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AD250"/>
  <w15:chartTrackingRefBased/>
  <w15:docId w15:val="{15ABDD07-F366-4A5E-BBE1-CC9A1F19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Cliffer, Ilana</dc:creator>
  <cp:keywords/>
  <dc:description/>
  <cp:lastModifiedBy>Cliffer, Ilana</cp:lastModifiedBy>
  <cp:revision>2</cp:revision>
  <dcterms:created xsi:type="dcterms:W3CDTF">2022-12-08T01:32:00Z</dcterms:created>
  <dcterms:modified xsi:type="dcterms:W3CDTF">2022-12-08T01:32:00Z</dcterms:modified>
</cp:coreProperties>
</file>