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2A30E" w14:textId="30A0B06D" w:rsidR="00DC227E" w:rsidRDefault="0072584F">
      <w:pPr>
        <w:rPr>
          <w:sz w:val="40"/>
          <w:szCs w:val="40"/>
        </w:rPr>
      </w:pPr>
      <w:r w:rsidRPr="0072584F">
        <w:rPr>
          <w:sz w:val="40"/>
          <w:szCs w:val="40"/>
        </w:rPr>
        <w:t>Additional file 3</w:t>
      </w:r>
      <w:bookmarkStart w:id="0" w:name="_GoBack"/>
      <w:bookmarkEnd w:id="0"/>
      <w:r w:rsidR="00DC227E" w:rsidRPr="00DC227E">
        <w:rPr>
          <w:sz w:val="40"/>
          <w:szCs w:val="40"/>
        </w:rPr>
        <w:t xml:space="preserve"> - </w:t>
      </w:r>
      <w:r w:rsidR="00BB0E3D" w:rsidRPr="00DC227E">
        <w:rPr>
          <w:sz w:val="40"/>
          <w:szCs w:val="40"/>
        </w:rPr>
        <w:t>Intervention characteristics</w:t>
      </w:r>
    </w:p>
    <w:p w14:paraId="495B5145" w14:textId="4F49A0AD" w:rsidR="0064136B" w:rsidRDefault="0064136B">
      <w:pPr>
        <w:rPr>
          <w:sz w:val="40"/>
          <w:szCs w:val="40"/>
        </w:rPr>
      </w:pPr>
    </w:p>
    <w:sdt>
      <w:sdtPr>
        <w:rPr>
          <w:rFonts w:ascii="Times New Roman" w:eastAsiaTheme="minorHAnsi" w:hAnsi="Times New Roman" w:cstheme="minorBidi"/>
          <w:b w:val="0"/>
          <w:bCs w:val="0"/>
          <w:color w:val="auto"/>
          <w:sz w:val="24"/>
          <w:szCs w:val="24"/>
          <w:lang w:val="en-GB"/>
        </w:rPr>
        <w:id w:val="1252238220"/>
        <w:docPartObj>
          <w:docPartGallery w:val="Table of Contents"/>
          <w:docPartUnique/>
        </w:docPartObj>
      </w:sdtPr>
      <w:sdtEndPr>
        <w:rPr>
          <w:rFonts w:asciiTheme="minorHAnsi" w:hAnsiTheme="minorHAnsi"/>
          <w:b/>
          <w:bCs/>
          <w:noProof/>
          <w:sz w:val="22"/>
          <w:szCs w:val="22"/>
        </w:rPr>
      </w:sdtEndPr>
      <w:sdtContent>
        <w:p w14:paraId="274DF020" w14:textId="211B09C1" w:rsidR="0064136B" w:rsidRDefault="0064136B">
          <w:pPr>
            <w:pStyle w:val="TOCHeading"/>
          </w:pPr>
          <w:r>
            <w:t>Table of Contents</w:t>
          </w:r>
        </w:p>
        <w:p w14:paraId="34D8ACBD" w14:textId="1678A3BF" w:rsidR="000E5294" w:rsidRDefault="0064136B">
          <w:pPr>
            <w:pStyle w:val="TOC2"/>
            <w:tabs>
              <w:tab w:val="right" w:leader="dot" w:pos="13950"/>
            </w:tabs>
            <w:rPr>
              <w:rFonts w:eastAsiaTheme="minorEastAsia"/>
              <w:b w:val="0"/>
              <w:bCs w:val="0"/>
              <w:noProof/>
              <w:sz w:val="24"/>
              <w:szCs w:val="24"/>
            </w:rPr>
          </w:pPr>
          <w:r>
            <w:rPr>
              <w:b w:val="0"/>
              <w:bCs w:val="0"/>
            </w:rPr>
            <w:fldChar w:fldCharType="begin"/>
          </w:r>
          <w:r>
            <w:instrText xml:space="preserve"> TOC \o "1-3" \h \z \u </w:instrText>
          </w:r>
          <w:r>
            <w:rPr>
              <w:b w:val="0"/>
              <w:bCs w:val="0"/>
            </w:rPr>
            <w:fldChar w:fldCharType="separate"/>
          </w:r>
          <w:hyperlink w:anchor="_Toc144135695" w:history="1">
            <w:r w:rsidR="000E5294" w:rsidRPr="00266884">
              <w:rPr>
                <w:rStyle w:val="Hyperlink"/>
                <w:noProof/>
              </w:rPr>
              <w:t>Appendix table 9 -  Intervention strategy table of included studies (n=10)</w:t>
            </w:r>
            <w:r w:rsidR="000E5294">
              <w:rPr>
                <w:noProof/>
                <w:webHidden/>
              </w:rPr>
              <w:tab/>
            </w:r>
            <w:r w:rsidR="000E5294">
              <w:rPr>
                <w:noProof/>
                <w:webHidden/>
              </w:rPr>
              <w:fldChar w:fldCharType="begin"/>
            </w:r>
            <w:r w:rsidR="000E5294">
              <w:rPr>
                <w:noProof/>
                <w:webHidden/>
              </w:rPr>
              <w:instrText xml:space="preserve"> PAGEREF _Toc144135695 \h </w:instrText>
            </w:r>
            <w:r w:rsidR="000E5294">
              <w:rPr>
                <w:noProof/>
                <w:webHidden/>
              </w:rPr>
            </w:r>
            <w:r w:rsidR="000E5294">
              <w:rPr>
                <w:noProof/>
                <w:webHidden/>
              </w:rPr>
              <w:fldChar w:fldCharType="separate"/>
            </w:r>
            <w:r w:rsidR="000E5294">
              <w:rPr>
                <w:noProof/>
                <w:webHidden/>
              </w:rPr>
              <w:t>2</w:t>
            </w:r>
            <w:r w:rsidR="000E5294">
              <w:rPr>
                <w:noProof/>
                <w:webHidden/>
              </w:rPr>
              <w:fldChar w:fldCharType="end"/>
            </w:r>
          </w:hyperlink>
        </w:p>
        <w:p w14:paraId="7767AF9D" w14:textId="42253ED6" w:rsidR="000E5294" w:rsidRDefault="00B90841">
          <w:pPr>
            <w:pStyle w:val="TOC2"/>
            <w:tabs>
              <w:tab w:val="right" w:leader="dot" w:pos="13950"/>
            </w:tabs>
            <w:rPr>
              <w:rFonts w:eastAsiaTheme="minorEastAsia"/>
              <w:b w:val="0"/>
              <w:bCs w:val="0"/>
              <w:noProof/>
              <w:sz w:val="24"/>
              <w:szCs w:val="24"/>
            </w:rPr>
          </w:pPr>
          <w:hyperlink w:anchor="_Toc144135696" w:history="1">
            <w:r w:rsidR="000E5294" w:rsidRPr="00266884">
              <w:rPr>
                <w:rStyle w:val="Hyperlink"/>
                <w:noProof/>
                <w:lang w:eastAsia="en-US"/>
              </w:rPr>
              <w:t>Appendix table 10  - TiDieR tables of included studies (n=10)</w:t>
            </w:r>
            <w:r w:rsidR="000E5294">
              <w:rPr>
                <w:noProof/>
                <w:webHidden/>
              </w:rPr>
              <w:tab/>
            </w:r>
            <w:r w:rsidR="000E5294">
              <w:rPr>
                <w:noProof/>
                <w:webHidden/>
              </w:rPr>
              <w:fldChar w:fldCharType="begin"/>
            </w:r>
            <w:r w:rsidR="000E5294">
              <w:rPr>
                <w:noProof/>
                <w:webHidden/>
              </w:rPr>
              <w:instrText xml:space="preserve"> PAGEREF _Toc144135696 \h </w:instrText>
            </w:r>
            <w:r w:rsidR="000E5294">
              <w:rPr>
                <w:noProof/>
                <w:webHidden/>
              </w:rPr>
            </w:r>
            <w:r w:rsidR="000E5294">
              <w:rPr>
                <w:noProof/>
                <w:webHidden/>
              </w:rPr>
              <w:fldChar w:fldCharType="separate"/>
            </w:r>
            <w:r w:rsidR="000E5294">
              <w:rPr>
                <w:noProof/>
                <w:webHidden/>
              </w:rPr>
              <w:t>3</w:t>
            </w:r>
            <w:r w:rsidR="000E5294">
              <w:rPr>
                <w:noProof/>
                <w:webHidden/>
              </w:rPr>
              <w:fldChar w:fldCharType="end"/>
            </w:r>
          </w:hyperlink>
        </w:p>
        <w:p w14:paraId="5FC91BE2" w14:textId="2FB4B4E5" w:rsidR="000E5294" w:rsidRDefault="00B90841">
          <w:pPr>
            <w:pStyle w:val="TOC2"/>
            <w:tabs>
              <w:tab w:val="right" w:leader="dot" w:pos="13950"/>
            </w:tabs>
            <w:rPr>
              <w:rFonts w:eastAsiaTheme="minorEastAsia"/>
              <w:b w:val="0"/>
              <w:bCs w:val="0"/>
              <w:noProof/>
              <w:sz w:val="24"/>
              <w:szCs w:val="24"/>
            </w:rPr>
          </w:pPr>
          <w:hyperlink w:anchor="_Toc144135697" w:history="1">
            <w:r w:rsidR="000E5294" w:rsidRPr="00266884">
              <w:rPr>
                <w:rStyle w:val="Hyperlink"/>
                <w:rFonts w:asciiTheme="majorHAnsi" w:hAnsiTheme="majorHAnsi"/>
                <w:noProof/>
              </w:rPr>
              <w:t xml:space="preserve">Appendix table 11 – Comparator study overview </w:t>
            </w:r>
            <w:r w:rsidR="000E5294" w:rsidRPr="00266884">
              <w:rPr>
                <w:rStyle w:val="Hyperlink"/>
                <w:rFonts w:ascii="Garamond" w:hAnsi="Garamond"/>
                <w:noProof/>
              </w:rPr>
              <w:t>of included studies (n=10)</w:t>
            </w:r>
            <w:r w:rsidR="000E5294">
              <w:rPr>
                <w:noProof/>
                <w:webHidden/>
              </w:rPr>
              <w:tab/>
            </w:r>
            <w:r w:rsidR="000E5294">
              <w:rPr>
                <w:noProof/>
                <w:webHidden/>
              </w:rPr>
              <w:fldChar w:fldCharType="begin"/>
            </w:r>
            <w:r w:rsidR="000E5294">
              <w:rPr>
                <w:noProof/>
                <w:webHidden/>
              </w:rPr>
              <w:instrText xml:space="preserve"> PAGEREF _Toc144135697 \h </w:instrText>
            </w:r>
            <w:r w:rsidR="000E5294">
              <w:rPr>
                <w:noProof/>
                <w:webHidden/>
              </w:rPr>
            </w:r>
            <w:r w:rsidR="000E5294">
              <w:rPr>
                <w:noProof/>
                <w:webHidden/>
              </w:rPr>
              <w:fldChar w:fldCharType="separate"/>
            </w:r>
            <w:r w:rsidR="000E5294">
              <w:rPr>
                <w:noProof/>
                <w:webHidden/>
              </w:rPr>
              <w:t>12</w:t>
            </w:r>
            <w:r w:rsidR="000E5294">
              <w:rPr>
                <w:noProof/>
                <w:webHidden/>
              </w:rPr>
              <w:fldChar w:fldCharType="end"/>
            </w:r>
          </w:hyperlink>
        </w:p>
        <w:p w14:paraId="413FA510" w14:textId="62DC823F" w:rsidR="000E5294" w:rsidRDefault="00B90841">
          <w:pPr>
            <w:pStyle w:val="TOC2"/>
            <w:tabs>
              <w:tab w:val="right" w:leader="dot" w:pos="13950"/>
            </w:tabs>
            <w:rPr>
              <w:rFonts w:eastAsiaTheme="minorEastAsia"/>
              <w:b w:val="0"/>
              <w:bCs w:val="0"/>
              <w:noProof/>
              <w:sz w:val="24"/>
              <w:szCs w:val="24"/>
            </w:rPr>
          </w:pPr>
          <w:hyperlink w:anchor="_Toc144135698" w:history="1">
            <w:r w:rsidR="000E5294" w:rsidRPr="00266884">
              <w:rPr>
                <w:rStyle w:val="Hyperlink"/>
                <w:rFonts w:ascii="Garamond" w:hAnsi="Garamond"/>
                <w:noProof/>
              </w:rPr>
              <w:t>Appendix table 12 – Analysis of comparator and intervention group of included studies (n=10)</w:t>
            </w:r>
            <w:r w:rsidR="000E5294">
              <w:rPr>
                <w:noProof/>
                <w:webHidden/>
              </w:rPr>
              <w:tab/>
            </w:r>
            <w:r w:rsidR="000E5294">
              <w:rPr>
                <w:noProof/>
                <w:webHidden/>
              </w:rPr>
              <w:fldChar w:fldCharType="begin"/>
            </w:r>
            <w:r w:rsidR="000E5294">
              <w:rPr>
                <w:noProof/>
                <w:webHidden/>
              </w:rPr>
              <w:instrText xml:space="preserve"> PAGEREF _Toc144135698 \h </w:instrText>
            </w:r>
            <w:r w:rsidR="000E5294">
              <w:rPr>
                <w:noProof/>
                <w:webHidden/>
              </w:rPr>
            </w:r>
            <w:r w:rsidR="000E5294">
              <w:rPr>
                <w:noProof/>
                <w:webHidden/>
              </w:rPr>
              <w:fldChar w:fldCharType="separate"/>
            </w:r>
            <w:r w:rsidR="000E5294">
              <w:rPr>
                <w:noProof/>
                <w:webHidden/>
              </w:rPr>
              <w:t>12</w:t>
            </w:r>
            <w:r w:rsidR="000E5294">
              <w:rPr>
                <w:noProof/>
                <w:webHidden/>
              </w:rPr>
              <w:fldChar w:fldCharType="end"/>
            </w:r>
          </w:hyperlink>
        </w:p>
        <w:p w14:paraId="7401B5B1" w14:textId="41AC293C" w:rsidR="0064136B" w:rsidRDefault="0064136B" w:rsidP="00E25B85">
          <w:pPr>
            <w:pStyle w:val="TOC2"/>
            <w:tabs>
              <w:tab w:val="right" w:leader="dot" w:pos="13950"/>
            </w:tabs>
          </w:pPr>
          <w:r>
            <w:rPr>
              <w:b w:val="0"/>
              <w:bCs w:val="0"/>
              <w:noProof/>
            </w:rPr>
            <w:fldChar w:fldCharType="end"/>
          </w:r>
        </w:p>
      </w:sdtContent>
    </w:sdt>
    <w:p w14:paraId="56A5FA2B" w14:textId="77777777" w:rsidR="0064136B" w:rsidRPr="00DC227E" w:rsidRDefault="0064136B">
      <w:pPr>
        <w:rPr>
          <w:sz w:val="40"/>
          <w:szCs w:val="40"/>
        </w:rPr>
      </w:pPr>
    </w:p>
    <w:p w14:paraId="59193AD3" w14:textId="48E76633" w:rsidR="00DC227E" w:rsidRDefault="00DC227E">
      <w:r>
        <w:br w:type="page"/>
      </w:r>
    </w:p>
    <w:tbl>
      <w:tblPr>
        <w:tblStyle w:val="PlainTable2"/>
        <w:tblpPr w:leftFromText="180" w:rightFromText="180" w:vertAnchor="text" w:horzAnchor="margin" w:tblpY="569"/>
        <w:tblW w:w="0" w:type="auto"/>
        <w:tblLook w:val="04A0" w:firstRow="1" w:lastRow="0" w:firstColumn="1" w:lastColumn="0" w:noHBand="0" w:noVBand="1"/>
      </w:tblPr>
      <w:tblGrid>
        <w:gridCol w:w="3376"/>
        <w:gridCol w:w="639"/>
        <w:gridCol w:w="716"/>
        <w:gridCol w:w="722"/>
        <w:gridCol w:w="910"/>
        <w:gridCol w:w="787"/>
        <w:gridCol w:w="848"/>
        <w:gridCol w:w="793"/>
        <w:gridCol w:w="793"/>
        <w:gridCol w:w="716"/>
        <w:gridCol w:w="787"/>
        <w:gridCol w:w="787"/>
        <w:gridCol w:w="872"/>
        <w:gridCol w:w="904"/>
      </w:tblGrid>
      <w:tr w:rsidR="0064136B" w:rsidRPr="00264F88" w14:paraId="1D03282C" w14:textId="77777777" w:rsidTr="00E25B85">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3650" w:type="dxa"/>
            <w:gridSpan w:val="14"/>
          </w:tcPr>
          <w:p w14:paraId="1176FE36" w14:textId="42F4748F" w:rsidR="0064136B" w:rsidRPr="0064136B" w:rsidRDefault="0064136B" w:rsidP="0064136B">
            <w:pPr>
              <w:pStyle w:val="Heading2"/>
              <w:spacing w:before="0" w:after="0"/>
              <w:outlineLvl w:val="1"/>
              <w:rPr>
                <w:b w:val="0"/>
                <w:bCs w:val="0"/>
                <w:color w:val="000000"/>
              </w:rPr>
            </w:pPr>
            <w:bookmarkStart w:id="1" w:name="_Toc144135695"/>
            <w:r>
              <w:rPr>
                <w:color w:val="000000" w:themeColor="text1"/>
              </w:rPr>
              <w:lastRenderedPageBreak/>
              <w:t xml:space="preserve">Appendix table </w:t>
            </w:r>
            <w:r w:rsidR="000E5294">
              <w:rPr>
                <w:color w:val="000000" w:themeColor="text1"/>
              </w:rPr>
              <w:t xml:space="preserve">9 - </w:t>
            </w:r>
            <w:r w:rsidRPr="00E25B85">
              <w:rPr>
                <w:b w:val="0"/>
                <w:bCs w:val="0"/>
                <w:color w:val="000000" w:themeColor="text1"/>
              </w:rPr>
              <w:t xml:space="preserve"> Intervention strategy table of included studies (n=10)</w:t>
            </w:r>
            <w:bookmarkEnd w:id="1"/>
          </w:p>
        </w:tc>
      </w:tr>
      <w:tr w:rsidR="0064136B" w:rsidRPr="00264F88" w14:paraId="7B2FCF85" w14:textId="77777777" w:rsidTr="00E25B8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376" w:type="dxa"/>
            <w:hideMark/>
          </w:tcPr>
          <w:p w14:paraId="1D28EF90"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 </w:t>
            </w:r>
          </w:p>
        </w:tc>
        <w:tc>
          <w:tcPr>
            <w:tcW w:w="10274" w:type="dxa"/>
            <w:gridSpan w:val="13"/>
          </w:tcPr>
          <w:p w14:paraId="467B170B" w14:textId="77777777" w:rsidR="0064136B" w:rsidRPr="00E25B85" w:rsidRDefault="0064136B" w:rsidP="0064136B">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rPr>
            </w:pPr>
            <w:r w:rsidRPr="00E25B85">
              <w:rPr>
                <w:rFonts w:asciiTheme="majorHAnsi" w:hAnsiTheme="majorHAnsi" w:cs="Calibri"/>
                <w:b/>
                <w:bCs/>
                <w:color w:val="000000"/>
              </w:rPr>
              <w:t>Intervention Strategy</w:t>
            </w:r>
          </w:p>
        </w:tc>
      </w:tr>
      <w:tr w:rsidR="0064136B" w:rsidRPr="00264F88" w14:paraId="0983892F" w14:textId="77777777" w:rsidTr="00E25B85">
        <w:trPr>
          <w:trHeight w:val="1852"/>
        </w:trPr>
        <w:tc>
          <w:tcPr>
            <w:cnfStyle w:val="001000000000" w:firstRow="0" w:lastRow="0" w:firstColumn="1" w:lastColumn="0" w:oddVBand="0" w:evenVBand="0" w:oddHBand="0" w:evenHBand="0" w:firstRowFirstColumn="0" w:firstRowLastColumn="0" w:lastRowFirstColumn="0" w:lastRowLastColumn="0"/>
            <w:tcW w:w="3376" w:type="dxa"/>
            <w:hideMark/>
          </w:tcPr>
          <w:p w14:paraId="743908F0"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Study</w:t>
            </w:r>
          </w:p>
        </w:tc>
        <w:tc>
          <w:tcPr>
            <w:tcW w:w="639" w:type="dxa"/>
            <w:textDirection w:val="btLr"/>
            <w:hideMark/>
          </w:tcPr>
          <w:p w14:paraId="4B18E77B"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Education</w:t>
            </w:r>
          </w:p>
        </w:tc>
        <w:tc>
          <w:tcPr>
            <w:tcW w:w="716" w:type="dxa"/>
            <w:textDirection w:val="btLr"/>
            <w:hideMark/>
          </w:tcPr>
          <w:p w14:paraId="1575431C"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Advice</w:t>
            </w:r>
          </w:p>
        </w:tc>
        <w:tc>
          <w:tcPr>
            <w:tcW w:w="722" w:type="dxa"/>
            <w:textDirection w:val="btLr"/>
            <w:hideMark/>
          </w:tcPr>
          <w:p w14:paraId="4E9C527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Social support</w:t>
            </w:r>
          </w:p>
        </w:tc>
        <w:tc>
          <w:tcPr>
            <w:tcW w:w="910" w:type="dxa"/>
            <w:textDirection w:val="btLr"/>
            <w:hideMark/>
          </w:tcPr>
          <w:p w14:paraId="5E13F857"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Skill development training</w:t>
            </w:r>
          </w:p>
        </w:tc>
        <w:tc>
          <w:tcPr>
            <w:tcW w:w="787" w:type="dxa"/>
            <w:textDirection w:val="btLr"/>
            <w:hideMark/>
          </w:tcPr>
          <w:p w14:paraId="3F2B1765"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Activities</w:t>
            </w:r>
          </w:p>
        </w:tc>
        <w:tc>
          <w:tcPr>
            <w:tcW w:w="848" w:type="dxa"/>
            <w:textDirection w:val="btLr"/>
            <w:hideMark/>
          </w:tcPr>
          <w:p w14:paraId="732D45D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Resource access</w:t>
            </w:r>
          </w:p>
        </w:tc>
        <w:tc>
          <w:tcPr>
            <w:tcW w:w="793" w:type="dxa"/>
            <w:textDirection w:val="btLr"/>
          </w:tcPr>
          <w:p w14:paraId="2ADD6C9A"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Service access</w:t>
            </w:r>
          </w:p>
        </w:tc>
        <w:tc>
          <w:tcPr>
            <w:tcW w:w="793" w:type="dxa"/>
            <w:textDirection w:val="btLr"/>
            <w:hideMark/>
          </w:tcPr>
          <w:p w14:paraId="0B9C109D"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Physical activity</w:t>
            </w:r>
          </w:p>
        </w:tc>
        <w:tc>
          <w:tcPr>
            <w:tcW w:w="716" w:type="dxa"/>
            <w:textDirection w:val="btLr"/>
            <w:hideMark/>
          </w:tcPr>
          <w:p w14:paraId="7D36012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Counselling</w:t>
            </w:r>
          </w:p>
        </w:tc>
        <w:tc>
          <w:tcPr>
            <w:tcW w:w="787" w:type="dxa"/>
            <w:textDirection w:val="btLr"/>
          </w:tcPr>
          <w:p w14:paraId="1BD6C56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Clinical treatment</w:t>
            </w:r>
          </w:p>
        </w:tc>
        <w:tc>
          <w:tcPr>
            <w:tcW w:w="787" w:type="dxa"/>
            <w:textDirection w:val="btLr"/>
            <w:hideMark/>
          </w:tcPr>
          <w:p w14:paraId="1960D07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Medical screening</w:t>
            </w:r>
          </w:p>
        </w:tc>
        <w:tc>
          <w:tcPr>
            <w:tcW w:w="872" w:type="dxa"/>
            <w:textDirection w:val="btLr"/>
            <w:hideMark/>
          </w:tcPr>
          <w:p w14:paraId="322A7EAF"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Needs assessment (not screening)</w:t>
            </w:r>
          </w:p>
        </w:tc>
        <w:tc>
          <w:tcPr>
            <w:tcW w:w="904" w:type="dxa"/>
            <w:textDirection w:val="btLr"/>
            <w:hideMark/>
          </w:tcPr>
          <w:p w14:paraId="234AD96A"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Professional training</w:t>
            </w:r>
          </w:p>
        </w:tc>
      </w:tr>
      <w:tr w:rsidR="0064136B" w:rsidRPr="00264F88" w14:paraId="4138B9A8" w14:textId="77777777" w:rsidTr="00E25B85">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3376" w:type="dxa"/>
          </w:tcPr>
          <w:p w14:paraId="1632831A"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Abell et al. (2009)</w:t>
            </w:r>
          </w:p>
        </w:tc>
        <w:tc>
          <w:tcPr>
            <w:tcW w:w="639" w:type="dxa"/>
          </w:tcPr>
          <w:p w14:paraId="2ADC4AAC"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tcPr>
          <w:p w14:paraId="6029743C"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tcPr>
          <w:p w14:paraId="315D1423"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tcPr>
          <w:p w14:paraId="5ADA6399"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072BB91B"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48" w:type="dxa"/>
          </w:tcPr>
          <w:p w14:paraId="3368F017"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tcPr>
          <w:p w14:paraId="5BCF6D6F"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tcPr>
          <w:p w14:paraId="3FA6155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tcPr>
          <w:p w14:paraId="618C7DAB"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65BE00A1"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452B15D3"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tcPr>
          <w:p w14:paraId="20F12ABA"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tcPr>
          <w:p w14:paraId="5F00EAB3"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700525D4" w14:textId="77777777" w:rsidTr="00E25B85">
        <w:trPr>
          <w:trHeight w:val="103"/>
        </w:trPr>
        <w:tc>
          <w:tcPr>
            <w:cnfStyle w:val="001000000000" w:firstRow="0" w:lastRow="0" w:firstColumn="1" w:lastColumn="0" w:oddVBand="0" w:evenVBand="0" w:oddHBand="0" w:evenHBand="0" w:firstRowFirstColumn="0" w:firstRowLastColumn="0" w:lastRowFirstColumn="0" w:lastRowLastColumn="0"/>
            <w:tcW w:w="3376" w:type="dxa"/>
            <w:hideMark/>
          </w:tcPr>
          <w:p w14:paraId="383739B3"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 xml:space="preserve">Bradley et al. (2020) </w:t>
            </w:r>
          </w:p>
        </w:tc>
        <w:tc>
          <w:tcPr>
            <w:tcW w:w="639" w:type="dxa"/>
            <w:hideMark/>
          </w:tcPr>
          <w:p w14:paraId="39AD4F6F"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16" w:type="dxa"/>
            <w:hideMark/>
          </w:tcPr>
          <w:p w14:paraId="48CD3322"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032F891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51AA830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hideMark/>
          </w:tcPr>
          <w:p w14:paraId="1572922C"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848" w:type="dxa"/>
            <w:hideMark/>
          </w:tcPr>
          <w:p w14:paraId="675E638B"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tcPr>
          <w:p w14:paraId="2B1DC93A"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hideMark/>
          </w:tcPr>
          <w:p w14:paraId="30BD87F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7215FD06"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5098B767"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0DC0DDBC"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3B073DA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1FD60186"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593683B1" w14:textId="77777777" w:rsidTr="00E25B85">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3376" w:type="dxa"/>
            <w:hideMark/>
          </w:tcPr>
          <w:p w14:paraId="1089200B"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Brown et al. (2020)</w:t>
            </w:r>
          </w:p>
        </w:tc>
        <w:tc>
          <w:tcPr>
            <w:tcW w:w="639" w:type="dxa"/>
            <w:hideMark/>
          </w:tcPr>
          <w:p w14:paraId="779EFA5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16" w:type="dxa"/>
            <w:hideMark/>
          </w:tcPr>
          <w:p w14:paraId="28F7E714"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4968B8B7"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51832523"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hideMark/>
          </w:tcPr>
          <w:p w14:paraId="2F3495B2"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48" w:type="dxa"/>
            <w:hideMark/>
          </w:tcPr>
          <w:p w14:paraId="0F5F894F"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tcPr>
          <w:p w14:paraId="5F2365A7"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hideMark/>
          </w:tcPr>
          <w:p w14:paraId="6BFF9C38"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48190768"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033DEC63"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79A25001"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62E41F7D"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6498E92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397B5908" w14:textId="77777777" w:rsidTr="00E25B85">
        <w:trPr>
          <w:trHeight w:val="299"/>
        </w:trPr>
        <w:tc>
          <w:tcPr>
            <w:cnfStyle w:val="001000000000" w:firstRow="0" w:lastRow="0" w:firstColumn="1" w:lastColumn="0" w:oddVBand="0" w:evenVBand="0" w:oddHBand="0" w:evenHBand="0" w:firstRowFirstColumn="0" w:firstRowLastColumn="0" w:lastRowFirstColumn="0" w:lastRowLastColumn="0"/>
            <w:tcW w:w="3376" w:type="dxa"/>
            <w:hideMark/>
          </w:tcPr>
          <w:p w14:paraId="1B67126B"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 xml:space="preserve">Gewirtz et al. (2015) </w:t>
            </w:r>
          </w:p>
        </w:tc>
        <w:tc>
          <w:tcPr>
            <w:tcW w:w="639" w:type="dxa"/>
            <w:hideMark/>
          </w:tcPr>
          <w:p w14:paraId="5C3A42AD"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16" w:type="dxa"/>
            <w:hideMark/>
          </w:tcPr>
          <w:p w14:paraId="421CBC57"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6372391C"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3005C967"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690C5346"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848" w:type="dxa"/>
            <w:hideMark/>
          </w:tcPr>
          <w:p w14:paraId="18E3A2FC"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tcPr>
          <w:p w14:paraId="6FF06F5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hideMark/>
          </w:tcPr>
          <w:p w14:paraId="75ED507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2C351E61"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0CDB42C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529DE0CD"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0DC5F2C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7DFEF7F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4A6FA3E6" w14:textId="77777777" w:rsidTr="00E25B8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376" w:type="dxa"/>
            <w:hideMark/>
          </w:tcPr>
          <w:p w14:paraId="4C135874"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Lee et al. (2010)</w:t>
            </w:r>
          </w:p>
        </w:tc>
        <w:tc>
          <w:tcPr>
            <w:tcW w:w="639" w:type="dxa"/>
            <w:hideMark/>
          </w:tcPr>
          <w:p w14:paraId="1D353E19"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16" w:type="dxa"/>
            <w:hideMark/>
          </w:tcPr>
          <w:p w14:paraId="1E9C0466"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6261833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51F2A2E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hideMark/>
          </w:tcPr>
          <w:p w14:paraId="645F4E6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848" w:type="dxa"/>
            <w:hideMark/>
          </w:tcPr>
          <w:p w14:paraId="3750B0BF"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tcPr>
          <w:p w14:paraId="2D99609C"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hideMark/>
          </w:tcPr>
          <w:p w14:paraId="701C169D"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009C6BF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0BE79291"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4DEE8D5B"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53B1C8B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666EF9BD"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45B2DA79" w14:textId="77777777" w:rsidTr="00E25B85">
        <w:trPr>
          <w:trHeight w:val="173"/>
        </w:trPr>
        <w:tc>
          <w:tcPr>
            <w:cnfStyle w:val="001000000000" w:firstRow="0" w:lastRow="0" w:firstColumn="1" w:lastColumn="0" w:oddVBand="0" w:evenVBand="0" w:oddHBand="0" w:evenHBand="0" w:firstRowFirstColumn="0" w:firstRowLastColumn="0" w:lastRowFirstColumn="0" w:lastRowLastColumn="0"/>
            <w:tcW w:w="3376" w:type="dxa"/>
            <w:hideMark/>
          </w:tcPr>
          <w:p w14:paraId="37EF7909"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McWhirter (2006)</w:t>
            </w:r>
          </w:p>
        </w:tc>
        <w:tc>
          <w:tcPr>
            <w:tcW w:w="639" w:type="dxa"/>
            <w:hideMark/>
          </w:tcPr>
          <w:p w14:paraId="790316DF"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0691699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138C9402"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1316D58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6E09D2B0"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48" w:type="dxa"/>
            <w:hideMark/>
          </w:tcPr>
          <w:p w14:paraId="09E48A73"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tcPr>
          <w:p w14:paraId="1FA00F75"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hideMark/>
          </w:tcPr>
          <w:p w14:paraId="5A7DBF63"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2524288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tcPr>
          <w:p w14:paraId="7733D500"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1A7F5AE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22CF6481"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094F63C3"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6AFA8A13" w14:textId="77777777" w:rsidTr="00E25B8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376" w:type="dxa"/>
            <w:hideMark/>
          </w:tcPr>
          <w:p w14:paraId="79743B5B"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 xml:space="preserve">Nabors et al. (2004)  </w:t>
            </w:r>
          </w:p>
        </w:tc>
        <w:tc>
          <w:tcPr>
            <w:tcW w:w="639" w:type="dxa"/>
            <w:hideMark/>
          </w:tcPr>
          <w:p w14:paraId="7B16055F"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16" w:type="dxa"/>
            <w:hideMark/>
          </w:tcPr>
          <w:p w14:paraId="16D8FC55"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22" w:type="dxa"/>
            <w:hideMark/>
          </w:tcPr>
          <w:p w14:paraId="1D55153C"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10" w:type="dxa"/>
            <w:hideMark/>
          </w:tcPr>
          <w:p w14:paraId="641C55CB"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2E143306"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848" w:type="dxa"/>
            <w:hideMark/>
          </w:tcPr>
          <w:p w14:paraId="57F644B2"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tcPr>
          <w:p w14:paraId="1DB6408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hideMark/>
          </w:tcPr>
          <w:p w14:paraId="73D52E3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16" w:type="dxa"/>
            <w:hideMark/>
          </w:tcPr>
          <w:p w14:paraId="5459D069"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tcPr>
          <w:p w14:paraId="149D386B"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6E8A2667"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44F02CD6"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04" w:type="dxa"/>
            <w:hideMark/>
          </w:tcPr>
          <w:p w14:paraId="4CF4EB7A"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0CEDC42C" w14:textId="77777777" w:rsidTr="00E25B85">
        <w:trPr>
          <w:trHeight w:val="369"/>
        </w:trPr>
        <w:tc>
          <w:tcPr>
            <w:cnfStyle w:val="001000000000" w:firstRow="0" w:lastRow="0" w:firstColumn="1" w:lastColumn="0" w:oddVBand="0" w:evenVBand="0" w:oddHBand="0" w:evenHBand="0" w:firstRowFirstColumn="0" w:firstRowLastColumn="0" w:lastRowFirstColumn="0" w:lastRowLastColumn="0"/>
            <w:tcW w:w="3376" w:type="dxa"/>
            <w:hideMark/>
          </w:tcPr>
          <w:p w14:paraId="288FE42E"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 xml:space="preserve">Samuels et al. (2015) </w:t>
            </w:r>
          </w:p>
        </w:tc>
        <w:tc>
          <w:tcPr>
            <w:tcW w:w="639" w:type="dxa"/>
            <w:hideMark/>
          </w:tcPr>
          <w:p w14:paraId="33317421"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0B40F16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5579C6F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3BD30E0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2ACE1F00"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48" w:type="dxa"/>
            <w:hideMark/>
          </w:tcPr>
          <w:p w14:paraId="40881186"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tcPr>
          <w:p w14:paraId="3F15294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hideMark/>
          </w:tcPr>
          <w:p w14:paraId="29DE7732"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568F752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588F5281"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hideMark/>
          </w:tcPr>
          <w:p w14:paraId="0D5D152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470231EB"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04" w:type="dxa"/>
            <w:hideMark/>
          </w:tcPr>
          <w:p w14:paraId="3A41E4A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2881736C" w14:textId="77777777" w:rsidTr="00E25B8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376" w:type="dxa"/>
            <w:hideMark/>
          </w:tcPr>
          <w:p w14:paraId="188B75DF"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Weinreb et al. (2016)</w:t>
            </w:r>
          </w:p>
        </w:tc>
        <w:tc>
          <w:tcPr>
            <w:tcW w:w="639" w:type="dxa"/>
            <w:hideMark/>
          </w:tcPr>
          <w:p w14:paraId="3935B418"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5C4ACC84"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3C94CEF4"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10" w:type="dxa"/>
            <w:hideMark/>
          </w:tcPr>
          <w:p w14:paraId="33D428C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6D2E2938"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48" w:type="dxa"/>
            <w:hideMark/>
          </w:tcPr>
          <w:p w14:paraId="1EF0470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tcPr>
          <w:p w14:paraId="02E09602"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hideMark/>
          </w:tcPr>
          <w:p w14:paraId="7CE77761"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56DBCE55"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49877AA8"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hideMark/>
          </w:tcPr>
          <w:p w14:paraId="6D794875"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872" w:type="dxa"/>
            <w:hideMark/>
          </w:tcPr>
          <w:p w14:paraId="60DDB101"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33DC60FC"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r>
      <w:tr w:rsidR="0064136B" w:rsidRPr="00264F88" w14:paraId="7726085D" w14:textId="77777777" w:rsidTr="00E25B85">
        <w:trPr>
          <w:trHeight w:val="355"/>
        </w:trPr>
        <w:tc>
          <w:tcPr>
            <w:cnfStyle w:val="001000000000" w:firstRow="0" w:lastRow="0" w:firstColumn="1" w:lastColumn="0" w:oddVBand="0" w:evenVBand="0" w:oddHBand="0" w:evenHBand="0" w:firstRowFirstColumn="0" w:firstRowLastColumn="0" w:lastRowFirstColumn="0" w:lastRowLastColumn="0"/>
            <w:tcW w:w="3376" w:type="dxa"/>
            <w:hideMark/>
          </w:tcPr>
          <w:p w14:paraId="0935C1D7"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Zhang, Limaye &amp; Means (2021)</w:t>
            </w:r>
          </w:p>
        </w:tc>
        <w:tc>
          <w:tcPr>
            <w:tcW w:w="639" w:type="dxa"/>
            <w:hideMark/>
          </w:tcPr>
          <w:p w14:paraId="6E5A1325"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109D5B92"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22" w:type="dxa"/>
            <w:hideMark/>
          </w:tcPr>
          <w:p w14:paraId="7FCE9D8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910" w:type="dxa"/>
            <w:hideMark/>
          </w:tcPr>
          <w:p w14:paraId="347DDAF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hideMark/>
          </w:tcPr>
          <w:p w14:paraId="5B464C6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48" w:type="dxa"/>
            <w:hideMark/>
          </w:tcPr>
          <w:p w14:paraId="32EE3CB3"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93" w:type="dxa"/>
          </w:tcPr>
          <w:p w14:paraId="789B6FB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93" w:type="dxa"/>
            <w:hideMark/>
          </w:tcPr>
          <w:p w14:paraId="7E19FE18"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16" w:type="dxa"/>
            <w:hideMark/>
          </w:tcPr>
          <w:p w14:paraId="4635E284"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787" w:type="dxa"/>
          </w:tcPr>
          <w:p w14:paraId="1C3FCF47"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hideMark/>
          </w:tcPr>
          <w:p w14:paraId="56FF8ACB"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872" w:type="dxa"/>
            <w:hideMark/>
          </w:tcPr>
          <w:p w14:paraId="247C69D6"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c>
          <w:tcPr>
            <w:tcW w:w="904" w:type="dxa"/>
            <w:hideMark/>
          </w:tcPr>
          <w:p w14:paraId="53F4F34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0</w:t>
            </w:r>
          </w:p>
        </w:tc>
      </w:tr>
      <w:tr w:rsidR="0064136B" w:rsidRPr="00264F88" w14:paraId="63A83E45" w14:textId="77777777" w:rsidTr="00E25B8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76" w:type="dxa"/>
            <w:hideMark/>
          </w:tcPr>
          <w:p w14:paraId="091BD79E"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 xml:space="preserve">Frequency </w:t>
            </w:r>
          </w:p>
        </w:tc>
        <w:tc>
          <w:tcPr>
            <w:tcW w:w="639" w:type="dxa"/>
            <w:hideMark/>
          </w:tcPr>
          <w:p w14:paraId="0C2B7762"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5</w:t>
            </w:r>
          </w:p>
        </w:tc>
        <w:tc>
          <w:tcPr>
            <w:tcW w:w="716" w:type="dxa"/>
            <w:hideMark/>
          </w:tcPr>
          <w:p w14:paraId="7A8F99C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22" w:type="dxa"/>
            <w:hideMark/>
          </w:tcPr>
          <w:p w14:paraId="720C5E4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8</w:t>
            </w:r>
          </w:p>
        </w:tc>
        <w:tc>
          <w:tcPr>
            <w:tcW w:w="910" w:type="dxa"/>
            <w:hideMark/>
          </w:tcPr>
          <w:p w14:paraId="5F8ADAE2"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3</w:t>
            </w:r>
          </w:p>
        </w:tc>
        <w:tc>
          <w:tcPr>
            <w:tcW w:w="787" w:type="dxa"/>
            <w:hideMark/>
          </w:tcPr>
          <w:p w14:paraId="6CFBF660"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3</w:t>
            </w:r>
          </w:p>
        </w:tc>
        <w:tc>
          <w:tcPr>
            <w:tcW w:w="848" w:type="dxa"/>
            <w:hideMark/>
          </w:tcPr>
          <w:p w14:paraId="1927BEC2"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3</w:t>
            </w:r>
          </w:p>
        </w:tc>
        <w:tc>
          <w:tcPr>
            <w:tcW w:w="793" w:type="dxa"/>
          </w:tcPr>
          <w:p w14:paraId="24CDD1F3"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5</w:t>
            </w:r>
          </w:p>
        </w:tc>
        <w:tc>
          <w:tcPr>
            <w:tcW w:w="793" w:type="dxa"/>
            <w:hideMark/>
          </w:tcPr>
          <w:p w14:paraId="06FC16F8" w14:textId="5BD5F539" w:rsidR="0064136B" w:rsidRPr="00264F88" w:rsidRDefault="0048198E"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1</w:t>
            </w:r>
          </w:p>
        </w:tc>
        <w:tc>
          <w:tcPr>
            <w:tcW w:w="716" w:type="dxa"/>
            <w:hideMark/>
          </w:tcPr>
          <w:p w14:paraId="1009EAB5"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787" w:type="dxa"/>
          </w:tcPr>
          <w:p w14:paraId="677DE796"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w:t>
            </w:r>
          </w:p>
        </w:tc>
        <w:tc>
          <w:tcPr>
            <w:tcW w:w="787" w:type="dxa"/>
            <w:hideMark/>
          </w:tcPr>
          <w:p w14:paraId="642A4A6B"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c>
          <w:tcPr>
            <w:tcW w:w="872" w:type="dxa"/>
            <w:hideMark/>
          </w:tcPr>
          <w:p w14:paraId="4575DE69"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w:t>
            </w:r>
          </w:p>
        </w:tc>
        <w:tc>
          <w:tcPr>
            <w:tcW w:w="904" w:type="dxa"/>
            <w:hideMark/>
          </w:tcPr>
          <w:p w14:paraId="55E23F6E" w14:textId="77777777" w:rsidR="0064136B" w:rsidRPr="00264F88" w:rsidRDefault="0064136B" w:rsidP="0064136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w:t>
            </w:r>
          </w:p>
        </w:tc>
      </w:tr>
      <w:tr w:rsidR="0064136B" w:rsidRPr="00264F88" w14:paraId="3E183DD3" w14:textId="77777777" w:rsidTr="00E25B85">
        <w:trPr>
          <w:trHeight w:val="360"/>
        </w:trPr>
        <w:tc>
          <w:tcPr>
            <w:cnfStyle w:val="001000000000" w:firstRow="0" w:lastRow="0" w:firstColumn="1" w:lastColumn="0" w:oddVBand="0" w:evenVBand="0" w:oddHBand="0" w:evenHBand="0" w:firstRowFirstColumn="0" w:firstRowLastColumn="0" w:lastRowFirstColumn="0" w:lastRowLastColumn="0"/>
            <w:tcW w:w="3376" w:type="dxa"/>
            <w:hideMark/>
          </w:tcPr>
          <w:p w14:paraId="4869B8B4" w14:textId="77777777" w:rsidR="0064136B" w:rsidRPr="00264F88" w:rsidRDefault="0064136B" w:rsidP="0064136B">
            <w:pPr>
              <w:rPr>
                <w:rFonts w:asciiTheme="majorHAnsi" w:hAnsiTheme="majorHAnsi" w:cs="Calibri"/>
                <w:color w:val="000000"/>
              </w:rPr>
            </w:pPr>
            <w:r w:rsidRPr="00264F88">
              <w:rPr>
                <w:rFonts w:asciiTheme="majorHAnsi" w:hAnsiTheme="majorHAnsi" w:cs="Calibri"/>
                <w:color w:val="000000"/>
              </w:rPr>
              <w:t>Percentage</w:t>
            </w:r>
          </w:p>
        </w:tc>
        <w:tc>
          <w:tcPr>
            <w:tcW w:w="639" w:type="dxa"/>
            <w:hideMark/>
          </w:tcPr>
          <w:p w14:paraId="1ADFB0DA"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12%</w:t>
            </w:r>
          </w:p>
        </w:tc>
        <w:tc>
          <w:tcPr>
            <w:tcW w:w="716" w:type="dxa"/>
            <w:hideMark/>
          </w:tcPr>
          <w:p w14:paraId="12905E69"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w:t>
            </w:r>
          </w:p>
        </w:tc>
        <w:tc>
          <w:tcPr>
            <w:tcW w:w="722" w:type="dxa"/>
            <w:hideMark/>
          </w:tcPr>
          <w:p w14:paraId="478292FF"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20%</w:t>
            </w:r>
          </w:p>
        </w:tc>
        <w:tc>
          <w:tcPr>
            <w:tcW w:w="910" w:type="dxa"/>
            <w:hideMark/>
          </w:tcPr>
          <w:p w14:paraId="774E2AF5"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7%</w:t>
            </w:r>
          </w:p>
        </w:tc>
        <w:tc>
          <w:tcPr>
            <w:tcW w:w="787" w:type="dxa"/>
            <w:hideMark/>
          </w:tcPr>
          <w:p w14:paraId="0CD2EF8B"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7%</w:t>
            </w:r>
          </w:p>
        </w:tc>
        <w:tc>
          <w:tcPr>
            <w:tcW w:w="848" w:type="dxa"/>
            <w:hideMark/>
          </w:tcPr>
          <w:p w14:paraId="133C68C3"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7%</w:t>
            </w:r>
          </w:p>
        </w:tc>
        <w:tc>
          <w:tcPr>
            <w:tcW w:w="793" w:type="dxa"/>
          </w:tcPr>
          <w:p w14:paraId="0F8BBC56"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12%</w:t>
            </w:r>
          </w:p>
        </w:tc>
        <w:tc>
          <w:tcPr>
            <w:tcW w:w="793" w:type="dxa"/>
            <w:hideMark/>
          </w:tcPr>
          <w:p w14:paraId="7EC4EB42" w14:textId="203ACA2A" w:rsidR="0064136B" w:rsidRPr="00264F88" w:rsidRDefault="0048198E"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2</w:t>
            </w:r>
            <w:r w:rsidR="0064136B" w:rsidRPr="00264F88">
              <w:rPr>
                <w:rFonts w:asciiTheme="majorHAnsi" w:hAnsiTheme="majorHAnsi" w:cs="Calibri"/>
                <w:color w:val="000000"/>
              </w:rPr>
              <w:t>%</w:t>
            </w:r>
          </w:p>
        </w:tc>
        <w:tc>
          <w:tcPr>
            <w:tcW w:w="716" w:type="dxa"/>
            <w:hideMark/>
          </w:tcPr>
          <w:p w14:paraId="63822FC5"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w:t>
            </w:r>
          </w:p>
        </w:tc>
        <w:tc>
          <w:tcPr>
            <w:tcW w:w="787" w:type="dxa"/>
          </w:tcPr>
          <w:p w14:paraId="146F8EE2"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5%</w:t>
            </w:r>
          </w:p>
        </w:tc>
        <w:tc>
          <w:tcPr>
            <w:tcW w:w="787" w:type="dxa"/>
            <w:hideMark/>
          </w:tcPr>
          <w:p w14:paraId="16C92050"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w:t>
            </w:r>
          </w:p>
        </w:tc>
        <w:tc>
          <w:tcPr>
            <w:tcW w:w="872" w:type="dxa"/>
            <w:hideMark/>
          </w:tcPr>
          <w:p w14:paraId="3CE956FC"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5%</w:t>
            </w:r>
          </w:p>
        </w:tc>
        <w:tc>
          <w:tcPr>
            <w:tcW w:w="904" w:type="dxa"/>
            <w:hideMark/>
          </w:tcPr>
          <w:p w14:paraId="5EBAC4AE" w14:textId="77777777" w:rsidR="0064136B" w:rsidRPr="00264F88" w:rsidRDefault="0064136B" w:rsidP="0064136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264F88">
              <w:rPr>
                <w:rFonts w:asciiTheme="majorHAnsi" w:hAnsiTheme="majorHAnsi" w:cs="Calibri"/>
                <w:color w:val="000000"/>
              </w:rPr>
              <w:t>2%</w:t>
            </w:r>
          </w:p>
        </w:tc>
      </w:tr>
    </w:tbl>
    <w:p w14:paraId="3E52A9F4" w14:textId="77777777" w:rsidR="00DC227E" w:rsidRDefault="00DC227E"/>
    <w:tbl>
      <w:tblPr>
        <w:tblStyle w:val="PlainTable2"/>
        <w:tblpPr w:leftFromText="180" w:rightFromText="180" w:vertAnchor="text" w:horzAnchor="margin" w:tblpX="-1280" w:tblpY="-1235"/>
        <w:tblW w:w="16749" w:type="dxa"/>
        <w:tblLook w:val="04A0" w:firstRow="1" w:lastRow="0" w:firstColumn="1" w:lastColumn="0" w:noHBand="0" w:noVBand="1"/>
      </w:tblPr>
      <w:tblGrid>
        <w:gridCol w:w="1389"/>
        <w:gridCol w:w="3874"/>
        <w:gridCol w:w="2156"/>
        <w:gridCol w:w="2386"/>
        <w:gridCol w:w="3008"/>
        <w:gridCol w:w="1749"/>
        <w:gridCol w:w="2066"/>
        <w:gridCol w:w="121"/>
      </w:tblGrid>
      <w:tr w:rsidR="0064136B" w:rsidRPr="009B6D11" w14:paraId="32A92212" w14:textId="77777777" w:rsidTr="00E25B85">
        <w:trPr>
          <w:gridAfter w:val="1"/>
          <w:cnfStyle w:val="100000000000" w:firstRow="1" w:lastRow="0" w:firstColumn="0" w:lastColumn="0" w:oddVBand="0" w:evenVBand="0" w:oddHBand="0" w:evenHBand="0" w:firstRowFirstColumn="0" w:firstRowLastColumn="0" w:lastRowFirstColumn="0" w:lastRowLastColumn="0"/>
          <w:wAfter w:w="121" w:type="dxa"/>
          <w:trHeight w:val="382"/>
        </w:trPr>
        <w:tc>
          <w:tcPr>
            <w:cnfStyle w:val="001000000000" w:firstRow="0" w:lastRow="0" w:firstColumn="1" w:lastColumn="0" w:oddVBand="0" w:evenVBand="0" w:oddHBand="0" w:evenHBand="0" w:firstRowFirstColumn="0" w:firstRowLastColumn="0" w:lastRowFirstColumn="0" w:lastRowLastColumn="0"/>
            <w:tcW w:w="16628" w:type="dxa"/>
            <w:gridSpan w:val="7"/>
          </w:tcPr>
          <w:p w14:paraId="7308C637" w14:textId="56038645" w:rsidR="00DC227E" w:rsidRPr="000E5294" w:rsidRDefault="00DC227E" w:rsidP="0064136B">
            <w:pPr>
              <w:pStyle w:val="Heading2"/>
              <w:spacing w:before="0" w:after="0"/>
              <w:outlineLvl w:val="1"/>
              <w:rPr>
                <w:b w:val="0"/>
                <w:bCs w:val="0"/>
                <w:lang w:eastAsia="en-US"/>
              </w:rPr>
            </w:pPr>
            <w:bookmarkStart w:id="2" w:name="_Toc144135696"/>
            <w:r w:rsidRPr="0064136B">
              <w:rPr>
                <w:color w:val="000000" w:themeColor="text1"/>
                <w:sz w:val="28"/>
                <w:szCs w:val="28"/>
                <w:lang w:eastAsia="en-US"/>
              </w:rPr>
              <w:lastRenderedPageBreak/>
              <w:t xml:space="preserve">Appendix table </w:t>
            </w:r>
            <w:r w:rsidR="000E5294">
              <w:rPr>
                <w:color w:val="000000" w:themeColor="text1"/>
                <w:sz w:val="28"/>
                <w:szCs w:val="28"/>
                <w:lang w:eastAsia="en-US"/>
              </w:rPr>
              <w:t>10</w:t>
            </w:r>
            <w:r w:rsidRPr="0064136B">
              <w:rPr>
                <w:color w:val="000000" w:themeColor="text1"/>
                <w:sz w:val="28"/>
                <w:szCs w:val="28"/>
                <w:lang w:eastAsia="en-US"/>
              </w:rPr>
              <w:t xml:space="preserve">  </w:t>
            </w:r>
            <w:r w:rsidR="00E25B85">
              <w:rPr>
                <w:color w:val="000000" w:themeColor="text1"/>
                <w:sz w:val="28"/>
                <w:szCs w:val="28"/>
                <w:lang w:eastAsia="en-US"/>
              </w:rPr>
              <w:t xml:space="preserve">- </w:t>
            </w:r>
            <w:r w:rsidRPr="00E25B85">
              <w:rPr>
                <w:b w:val="0"/>
                <w:bCs w:val="0"/>
                <w:color w:val="000000" w:themeColor="text1"/>
                <w:sz w:val="28"/>
                <w:szCs w:val="28"/>
                <w:lang w:eastAsia="en-US"/>
              </w:rPr>
              <w:t>TiDieR tables</w:t>
            </w:r>
            <w:r w:rsidRPr="0064136B">
              <w:rPr>
                <w:color w:val="000000" w:themeColor="text1"/>
                <w:sz w:val="28"/>
                <w:szCs w:val="28"/>
                <w:lang w:eastAsia="en-US"/>
              </w:rPr>
              <w:t xml:space="preserve"> </w:t>
            </w:r>
            <w:r w:rsidR="000E5294">
              <w:rPr>
                <w:b w:val="0"/>
                <w:bCs w:val="0"/>
                <w:color w:val="000000" w:themeColor="text1"/>
                <w:sz w:val="28"/>
                <w:szCs w:val="28"/>
                <w:lang w:eastAsia="en-US"/>
              </w:rPr>
              <w:t>of included studies (n=10)</w:t>
            </w:r>
            <w:bookmarkEnd w:id="2"/>
          </w:p>
        </w:tc>
      </w:tr>
      <w:tr w:rsidR="0054368F" w:rsidRPr="009B6D11" w14:paraId="3C110747" w14:textId="77777777" w:rsidTr="00E25B85">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1372" w:type="dxa"/>
            <w:hideMark/>
          </w:tcPr>
          <w:p w14:paraId="1D8CCA35" w14:textId="77777777" w:rsidR="00DC227E" w:rsidRPr="009B6D11" w:rsidRDefault="00DC227E" w:rsidP="0064136B">
            <w:pPr>
              <w:rPr>
                <w:b w:val="0"/>
                <w:bCs w:val="0"/>
                <w:lang w:eastAsia="en-US"/>
              </w:rPr>
            </w:pPr>
            <w:r w:rsidRPr="009B6D11">
              <w:rPr>
                <w:lang w:eastAsia="en-US"/>
              </w:rPr>
              <w:t>Study</w:t>
            </w:r>
          </w:p>
        </w:tc>
        <w:tc>
          <w:tcPr>
            <w:tcW w:w="3883" w:type="dxa"/>
            <w:hideMark/>
          </w:tcPr>
          <w:p w14:paraId="3D36198A"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lang w:eastAsia="en-US"/>
              </w:rPr>
            </w:pPr>
            <w:r w:rsidRPr="009B6D11">
              <w:rPr>
                <w:b/>
                <w:bCs/>
                <w:lang w:eastAsia="en-US"/>
              </w:rPr>
              <w:t xml:space="preserve">Context (Study population &amp; </w:t>
            </w:r>
            <w:r>
              <w:rPr>
                <w:b/>
                <w:bCs/>
                <w:lang w:eastAsia="en-US"/>
              </w:rPr>
              <w:t>location</w:t>
            </w:r>
            <w:r w:rsidRPr="009B6D11">
              <w:rPr>
                <w:b/>
                <w:bCs/>
                <w:lang w:eastAsia="en-US"/>
              </w:rPr>
              <w:t>)</w:t>
            </w:r>
          </w:p>
        </w:tc>
        <w:tc>
          <w:tcPr>
            <w:tcW w:w="2156" w:type="dxa"/>
            <w:hideMark/>
          </w:tcPr>
          <w:p w14:paraId="5F7E8525"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lang w:eastAsia="en-US"/>
              </w:rPr>
            </w:pPr>
            <w:r w:rsidRPr="009B6D11">
              <w:rPr>
                <w:b/>
                <w:bCs/>
                <w:lang w:eastAsia="en-US"/>
              </w:rPr>
              <w:t>Theoretical conceptual approach to community participation (CP)</w:t>
            </w:r>
          </w:p>
        </w:tc>
        <w:tc>
          <w:tcPr>
            <w:tcW w:w="2389" w:type="dxa"/>
            <w:hideMark/>
          </w:tcPr>
          <w:p w14:paraId="13C6B742"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lang w:eastAsia="en-US"/>
              </w:rPr>
            </w:pPr>
            <w:r w:rsidRPr="009B6D11">
              <w:rPr>
                <w:b/>
                <w:bCs/>
                <w:lang w:eastAsia="en-US"/>
              </w:rPr>
              <w:t xml:space="preserve">Reason for the intervention / amend to study aim </w:t>
            </w:r>
          </w:p>
        </w:tc>
        <w:tc>
          <w:tcPr>
            <w:tcW w:w="3012" w:type="dxa"/>
            <w:hideMark/>
          </w:tcPr>
          <w:p w14:paraId="49711826"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lang w:eastAsia="en-US"/>
              </w:rPr>
            </w:pPr>
            <w:r w:rsidRPr="009B6D11">
              <w:rPr>
                <w:b/>
                <w:bCs/>
                <w:lang w:eastAsia="en-US"/>
              </w:rPr>
              <w:t>Intervention details (Name of intervention, components, and intervention strategy)</w:t>
            </w:r>
          </w:p>
        </w:tc>
        <w:tc>
          <w:tcPr>
            <w:tcW w:w="1749" w:type="dxa"/>
            <w:hideMark/>
          </w:tcPr>
          <w:p w14:paraId="12B833FD"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lang w:eastAsia="en-US"/>
              </w:rPr>
            </w:pPr>
            <w:r w:rsidRPr="009B6D11">
              <w:rPr>
                <w:b/>
                <w:bCs/>
                <w:lang w:eastAsia="en-US"/>
              </w:rPr>
              <w:t xml:space="preserve">Location of community organising and length of time operating </w:t>
            </w:r>
          </w:p>
        </w:tc>
        <w:tc>
          <w:tcPr>
            <w:tcW w:w="2188" w:type="dxa"/>
            <w:gridSpan w:val="2"/>
            <w:hideMark/>
          </w:tcPr>
          <w:p w14:paraId="3FAF1DA5"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lang w:eastAsia="en-US"/>
              </w:rPr>
            </w:pPr>
            <w:r w:rsidRPr="009B6D11">
              <w:rPr>
                <w:b/>
                <w:bCs/>
                <w:lang w:eastAsia="en-US"/>
              </w:rPr>
              <w:t>Who delivered the intervention (and inclusion of specific training given)</w:t>
            </w:r>
          </w:p>
        </w:tc>
      </w:tr>
      <w:tr w:rsidR="0054368F" w:rsidRPr="009B6D11" w14:paraId="03A59F11" w14:textId="77777777" w:rsidTr="00E25B85">
        <w:trPr>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09CBF6C9" w14:textId="6B8006DB" w:rsidR="0064136B" w:rsidRPr="009B6D11" w:rsidRDefault="0064136B" w:rsidP="0064136B">
            <w:pPr>
              <w:rPr>
                <w:lang w:eastAsia="en-US"/>
              </w:rPr>
            </w:pPr>
            <w:r>
              <w:rPr>
                <w:lang w:eastAsia="en-US"/>
              </w:rPr>
              <w:t>Abell et al. (2009)</w:t>
            </w:r>
          </w:p>
        </w:tc>
        <w:tc>
          <w:tcPr>
            <w:tcW w:w="3883" w:type="dxa"/>
          </w:tcPr>
          <w:p w14:paraId="70C72E65" w14:textId="17AC086B" w:rsidR="0064136B" w:rsidRPr="0064136B" w:rsidRDefault="0064136B" w:rsidP="0064136B">
            <w:pPr>
              <w:cnfStyle w:val="000000000000" w:firstRow="0" w:lastRow="0" w:firstColumn="0" w:lastColumn="0" w:oddVBand="0" w:evenVBand="0" w:oddHBand="0" w:evenHBand="0" w:firstRowFirstColumn="0" w:firstRowLastColumn="0" w:lastRowFirstColumn="0" w:lastRowLastColumn="0"/>
              <w:rPr>
                <w:rFonts w:cs="Times New Roman"/>
                <w:lang w:eastAsia="en-US"/>
              </w:rPr>
            </w:pPr>
            <w:r w:rsidRPr="0064136B">
              <w:rPr>
                <w:rFonts w:cs="Times New Roman"/>
                <w:color w:val="000000"/>
              </w:rPr>
              <w:t xml:space="preserve">129 participants (n=51 adults in each group) in America </w:t>
            </w:r>
            <w:r w:rsidRPr="0064136B">
              <w:rPr>
                <w:rFonts w:cs="Times New Roman"/>
                <w:color w:val="000000"/>
              </w:rPr>
              <w:br/>
              <w:t>Participants deemed hard to place in shelter e.g., families with male and female caregivers and single mothers with adolescent sons. (majority 67.8% were female therefore included in the study)</w:t>
            </w:r>
            <w:r w:rsidRPr="0064136B">
              <w:rPr>
                <w:rFonts w:cs="Times New Roman"/>
                <w:color w:val="000000"/>
              </w:rPr>
              <w:br/>
              <w:t>27 families in total</w:t>
            </w:r>
            <w:r>
              <w:rPr>
                <w:rFonts w:cs="Times New Roman"/>
                <w:color w:val="000000"/>
              </w:rPr>
              <w:br/>
            </w:r>
            <w:r w:rsidRPr="0064136B">
              <w:rPr>
                <w:rFonts w:cs="Times New Roman"/>
                <w:color w:val="000000"/>
              </w:rPr>
              <w:br/>
            </w:r>
            <w:r w:rsidRPr="0064136B">
              <w:rPr>
                <w:rFonts w:cs="Times New Roman"/>
                <w:i/>
                <w:iCs/>
                <w:color w:val="000000"/>
              </w:rPr>
              <w:t>Sample demographics</w:t>
            </w:r>
            <w:r w:rsidRPr="0064136B">
              <w:rPr>
                <w:rFonts w:cs="Times New Roman"/>
                <w:color w:val="000000"/>
              </w:rPr>
              <w:br/>
              <w:t xml:space="preserve">Average age of adult ranged from 19-54 </w:t>
            </w:r>
            <w:r w:rsidRPr="0064136B">
              <w:rPr>
                <w:rFonts w:cs="Times New Roman"/>
                <w:color w:val="000000"/>
              </w:rPr>
              <w:br/>
              <w:t xml:space="preserve">72.9% African American, 5% Hispanic </w:t>
            </w:r>
            <w:r w:rsidRPr="0064136B">
              <w:rPr>
                <w:rFonts w:cs="Times New Roman"/>
                <w:color w:val="000000"/>
              </w:rPr>
              <w:br/>
              <w:t>Nearly 73 percent of the sample reported no income and although the median level of education received was 12 years indicating a high school graduate, more than 25 percent of the adults in the sample had fewer than 12 years of education.</w:t>
            </w:r>
            <w:r w:rsidRPr="0064136B">
              <w:rPr>
                <w:rFonts w:cs="Times New Roman"/>
                <w:color w:val="000000"/>
              </w:rPr>
              <w:br/>
              <w:t>The average age of children in both groups (n = 78) was 10.5 years with a median of 11 years and a range from infancy to 17 years.</w:t>
            </w:r>
            <w:r w:rsidRPr="0064136B">
              <w:rPr>
                <w:rFonts w:cs="Times New Roman"/>
                <w:color w:val="000000"/>
              </w:rPr>
              <w:br/>
            </w:r>
            <w:r w:rsidRPr="0064136B">
              <w:rPr>
                <w:rFonts w:cs="Times New Roman"/>
                <w:color w:val="000000"/>
              </w:rPr>
              <w:br/>
              <w:t>Most of the children in the sample were male (59%) and most identified as African-American, 92%.</w:t>
            </w:r>
          </w:p>
        </w:tc>
        <w:tc>
          <w:tcPr>
            <w:tcW w:w="2156" w:type="dxa"/>
          </w:tcPr>
          <w:p w14:paraId="244BCD6F" w14:textId="59BB0EF7" w:rsidR="0064136B" w:rsidRPr="0064136B" w:rsidRDefault="0064136B" w:rsidP="0064136B">
            <w:pPr>
              <w:cnfStyle w:val="000000000000" w:firstRow="0" w:lastRow="0" w:firstColumn="0" w:lastColumn="0" w:oddVBand="0" w:evenVBand="0" w:oddHBand="0" w:evenHBand="0" w:firstRowFirstColumn="0" w:firstRowLastColumn="0" w:lastRowFirstColumn="0" w:lastRowLastColumn="0"/>
              <w:rPr>
                <w:rFonts w:cs="Times New Roman"/>
                <w:lang w:eastAsia="en-US"/>
              </w:rPr>
            </w:pPr>
            <w:r w:rsidRPr="0064136B">
              <w:rPr>
                <w:rFonts w:cs="Times New Roman"/>
                <w:color w:val="000000"/>
              </w:rPr>
              <w:t xml:space="preserve">Community-based case management </w:t>
            </w:r>
          </w:p>
        </w:tc>
        <w:tc>
          <w:tcPr>
            <w:tcW w:w="2389" w:type="dxa"/>
          </w:tcPr>
          <w:p w14:paraId="0B14CECE" w14:textId="422452C7" w:rsidR="0064136B" w:rsidRPr="0064136B" w:rsidRDefault="0064136B" w:rsidP="0064136B">
            <w:pPr>
              <w:cnfStyle w:val="000000000000" w:firstRow="0" w:lastRow="0" w:firstColumn="0" w:lastColumn="0" w:oddVBand="0" w:evenVBand="0" w:oddHBand="0" w:evenHBand="0" w:firstRowFirstColumn="0" w:firstRowLastColumn="0" w:lastRowFirstColumn="0" w:lastRowLastColumn="0"/>
              <w:rPr>
                <w:rFonts w:cs="Times New Roman"/>
                <w:lang w:eastAsia="en-US"/>
              </w:rPr>
            </w:pPr>
            <w:r w:rsidRPr="0064136B">
              <w:rPr>
                <w:rFonts w:cs="Times New Roman"/>
                <w:color w:val="000000"/>
              </w:rPr>
              <w:t>To explore whether families discharged from emergency shelters who receive additional case management services have improved family functioning, child-well-being and resources than families without the service</w:t>
            </w:r>
          </w:p>
        </w:tc>
        <w:tc>
          <w:tcPr>
            <w:tcW w:w="3012" w:type="dxa"/>
          </w:tcPr>
          <w:p w14:paraId="384E6025" w14:textId="15789C32" w:rsidR="0064136B" w:rsidRPr="0064136B" w:rsidRDefault="0064136B" w:rsidP="0064136B">
            <w:pPr>
              <w:cnfStyle w:val="000000000000" w:firstRow="0" w:lastRow="0" w:firstColumn="0" w:lastColumn="0" w:oddVBand="0" w:evenVBand="0" w:oddHBand="0" w:evenHBand="0" w:firstRowFirstColumn="0" w:firstRowLastColumn="0" w:lastRowFirstColumn="0" w:lastRowLastColumn="0"/>
              <w:rPr>
                <w:rFonts w:cs="Times New Roman"/>
                <w:b/>
                <w:bCs/>
                <w:i/>
                <w:iCs/>
                <w:lang w:eastAsia="en-US"/>
              </w:rPr>
            </w:pPr>
            <w:r w:rsidRPr="0064136B">
              <w:rPr>
                <w:rFonts w:cs="Times New Roman"/>
                <w:b/>
                <w:bCs/>
                <w:color w:val="000000"/>
              </w:rPr>
              <w:t>The Community Case Management (CCM) Intervention</w:t>
            </w:r>
            <w:r w:rsidRPr="0064136B">
              <w:rPr>
                <w:rFonts w:cs="Times New Roman"/>
                <w:b/>
                <w:bCs/>
                <w:color w:val="000000"/>
              </w:rPr>
              <w:br/>
            </w:r>
            <w:r w:rsidRPr="0064136B">
              <w:rPr>
                <w:rFonts w:cs="Times New Roman"/>
                <w:color w:val="000000"/>
              </w:rPr>
              <w:t>The CCM intervention addresses  individual,  family, and neighbourhood  stressors  that  may  impair   family functioning and also diminish their capacity to move toward permanent   housing in these vulnerable families.</w:t>
            </w:r>
            <w:r w:rsidRPr="0064136B">
              <w:rPr>
                <w:rFonts w:cs="Times New Roman"/>
                <w:b/>
                <w:bCs/>
                <w:color w:val="000000"/>
              </w:rPr>
              <w:br/>
            </w:r>
            <w:r w:rsidRPr="0064136B">
              <w:rPr>
                <w:rFonts w:cs="Times New Roman"/>
                <w:b/>
                <w:bCs/>
                <w:color w:val="000000"/>
              </w:rPr>
              <w:br/>
            </w:r>
            <w:r w:rsidRPr="0064136B">
              <w:rPr>
                <w:rFonts w:cs="Times New Roman"/>
                <w:i/>
                <w:iCs/>
                <w:color w:val="000000"/>
              </w:rPr>
              <w:t xml:space="preserve">Strategy: </w:t>
            </w:r>
            <w:r w:rsidRPr="0064136B">
              <w:rPr>
                <w:rFonts w:cs="Times New Roman"/>
                <w:b/>
                <w:bCs/>
                <w:color w:val="000000"/>
              </w:rPr>
              <w:br/>
            </w:r>
            <w:r w:rsidRPr="0064136B">
              <w:rPr>
                <w:rFonts w:cs="Times New Roman"/>
                <w:color w:val="000000"/>
              </w:rPr>
              <w:t xml:space="preserve">Social support, service access, Resource access (food assistance), </w:t>
            </w:r>
          </w:p>
        </w:tc>
        <w:tc>
          <w:tcPr>
            <w:tcW w:w="1749" w:type="dxa"/>
          </w:tcPr>
          <w:p w14:paraId="31CB44D5" w14:textId="31C81258" w:rsidR="0064136B" w:rsidRPr="0064136B" w:rsidRDefault="0064136B" w:rsidP="0064136B">
            <w:pPr>
              <w:cnfStyle w:val="000000000000" w:firstRow="0" w:lastRow="0" w:firstColumn="0" w:lastColumn="0" w:oddVBand="0" w:evenVBand="0" w:oddHBand="0" w:evenHBand="0" w:firstRowFirstColumn="0" w:firstRowLastColumn="0" w:lastRowFirstColumn="0" w:lastRowLastColumn="0"/>
              <w:rPr>
                <w:rFonts w:cs="Times New Roman"/>
                <w:lang w:eastAsia="en-US"/>
              </w:rPr>
            </w:pPr>
            <w:r w:rsidRPr="0064136B">
              <w:rPr>
                <w:rFonts w:cs="Times New Roman"/>
                <w:color w:val="000000"/>
              </w:rPr>
              <w:t>Location: Emergency shelter site</w:t>
            </w:r>
            <w:r w:rsidRPr="0064136B">
              <w:rPr>
                <w:rFonts w:cs="Times New Roman"/>
                <w:color w:val="000000"/>
              </w:rPr>
              <w:br/>
              <w:t xml:space="preserve">Time: 2 years </w:t>
            </w:r>
          </w:p>
        </w:tc>
        <w:tc>
          <w:tcPr>
            <w:tcW w:w="2188" w:type="dxa"/>
            <w:gridSpan w:val="2"/>
          </w:tcPr>
          <w:p w14:paraId="5E1C6D9A" w14:textId="637482A6" w:rsidR="0064136B" w:rsidRPr="0064136B" w:rsidRDefault="0064136B" w:rsidP="0064136B">
            <w:pPr>
              <w:cnfStyle w:val="000000000000" w:firstRow="0" w:lastRow="0" w:firstColumn="0" w:lastColumn="0" w:oddVBand="0" w:evenVBand="0" w:oddHBand="0" w:evenHBand="0" w:firstRowFirstColumn="0" w:firstRowLastColumn="0" w:lastRowFirstColumn="0" w:lastRowLastColumn="0"/>
              <w:rPr>
                <w:rFonts w:cs="Times New Roman"/>
                <w:lang w:eastAsia="en-US"/>
              </w:rPr>
            </w:pPr>
            <w:r w:rsidRPr="0064136B">
              <w:rPr>
                <w:rFonts w:cs="Times New Roman"/>
                <w:color w:val="000000"/>
              </w:rPr>
              <w:t xml:space="preserve">One part-time (25 hours per week) Community case manager </w:t>
            </w:r>
          </w:p>
        </w:tc>
      </w:tr>
      <w:tr w:rsidR="0054368F" w:rsidRPr="009B6D11" w14:paraId="1F45840B" w14:textId="77777777" w:rsidTr="00E25B85">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372" w:type="dxa"/>
            <w:hideMark/>
          </w:tcPr>
          <w:p w14:paraId="7450FB71" w14:textId="6F488C1E" w:rsidR="00DC227E" w:rsidRPr="009B6D11" w:rsidRDefault="00DC227E" w:rsidP="0064136B">
            <w:pPr>
              <w:rPr>
                <w:lang w:eastAsia="en-US"/>
              </w:rPr>
            </w:pPr>
            <w:r w:rsidRPr="009B6D11">
              <w:rPr>
                <w:lang w:eastAsia="en-US"/>
              </w:rPr>
              <w:lastRenderedPageBreak/>
              <w:t>Bradley et al</w:t>
            </w:r>
            <w:r>
              <w:rPr>
                <w:lang w:eastAsia="en-US"/>
              </w:rPr>
              <w:t>.</w:t>
            </w:r>
            <w:r w:rsidRPr="009B6D11">
              <w:rPr>
                <w:lang w:eastAsia="en-US"/>
              </w:rPr>
              <w:t xml:space="preserve"> </w:t>
            </w:r>
            <w:r w:rsidR="00F10029">
              <w:rPr>
                <w:lang w:eastAsia="en-US"/>
              </w:rPr>
              <w:t>(</w:t>
            </w:r>
            <w:r w:rsidRPr="009B6D11">
              <w:rPr>
                <w:lang w:eastAsia="en-US"/>
              </w:rPr>
              <w:t>2020</w:t>
            </w:r>
            <w:r w:rsidR="00F10029">
              <w:rPr>
                <w:lang w:eastAsia="en-US"/>
              </w:rPr>
              <w:t>)</w:t>
            </w:r>
            <w:r w:rsidRPr="009B6D11">
              <w:rPr>
                <w:lang w:eastAsia="en-US"/>
              </w:rPr>
              <w:t xml:space="preserve"> </w:t>
            </w:r>
          </w:p>
        </w:tc>
        <w:tc>
          <w:tcPr>
            <w:tcW w:w="3883" w:type="dxa"/>
            <w:hideMark/>
          </w:tcPr>
          <w:p w14:paraId="61CB1748"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15 parents living in temporary accommodation in inner London. (mean age of parents = 29.21 years)</w:t>
            </w:r>
            <w:r w:rsidRPr="009B6D11">
              <w:rPr>
                <w:lang w:eastAsia="en-US"/>
              </w:rPr>
              <w:br/>
            </w:r>
            <w:r w:rsidRPr="009B6D11">
              <w:rPr>
                <w:lang w:eastAsia="en-US"/>
              </w:rPr>
              <w:br/>
            </w:r>
            <w:r w:rsidRPr="009B6D11">
              <w:rPr>
                <w:i/>
                <w:iCs/>
                <w:lang w:eastAsia="en-US"/>
              </w:rPr>
              <w:t>Sample demographics</w:t>
            </w:r>
            <w:r w:rsidRPr="009B6D11">
              <w:rPr>
                <w:lang w:eastAsia="en-US"/>
              </w:rPr>
              <w:br/>
              <w:t>87% were full-time carers for their children, with the remaining parents working part- or full-time.</w:t>
            </w:r>
            <w:r w:rsidRPr="009B6D11">
              <w:rPr>
                <w:lang w:eastAsia="en-US"/>
              </w:rPr>
              <w:br/>
              <w:t>Nine parents (60%) did not have English as a first language</w:t>
            </w:r>
            <w:r w:rsidRPr="009B6D11">
              <w:rPr>
                <w:lang w:eastAsia="en-US"/>
              </w:rPr>
              <w:br/>
              <w:t xml:space="preserve">80% parents were from Black and minority ethnic communities </w:t>
            </w:r>
            <w:r w:rsidRPr="009B6D11">
              <w:rPr>
                <w:lang w:eastAsia="en-US"/>
              </w:rPr>
              <w:br/>
              <w:t>Index children (mean age = 3.6 years range = 2-9 years)</w:t>
            </w:r>
          </w:p>
        </w:tc>
        <w:tc>
          <w:tcPr>
            <w:tcW w:w="2156" w:type="dxa"/>
            <w:hideMark/>
          </w:tcPr>
          <w:p w14:paraId="47492176"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Peer-led service model to improve child behavioural difficulties, parental knowledge/practice, parental wellbeing, social support and increase accessibility, acceptability, and appropriateness of intervention</w:t>
            </w:r>
          </w:p>
        </w:tc>
        <w:tc>
          <w:tcPr>
            <w:tcW w:w="2389" w:type="dxa"/>
            <w:hideMark/>
          </w:tcPr>
          <w:p w14:paraId="5B9592D1"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Provide targeted support to parents with housing needs:</w:t>
            </w:r>
            <w:r w:rsidRPr="009B6D11">
              <w:rPr>
                <w:lang w:eastAsia="en-US"/>
              </w:rPr>
              <w:br/>
              <w:t xml:space="preserve"> 1) improve positive parenting skills, 2) reduce child disruptive behaviours and difficulties </w:t>
            </w:r>
            <w:r w:rsidRPr="009B6D11">
              <w:rPr>
                <w:lang w:eastAsia="en-US"/>
              </w:rPr>
              <w:br/>
              <w:t xml:space="preserve">3) enhance coping with specific parenting challenges and stress presented by the experience of homelessness. </w:t>
            </w:r>
          </w:p>
        </w:tc>
        <w:tc>
          <w:tcPr>
            <w:tcW w:w="3012" w:type="dxa"/>
            <w:hideMark/>
          </w:tcPr>
          <w:p w14:paraId="142E4BCC" w14:textId="1EBDA1DF"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b/>
                <w:bCs/>
                <w:i/>
                <w:iCs/>
                <w:lang w:eastAsia="en-US"/>
              </w:rPr>
              <w:t>Empowering Parents Empowering communities- Temporary Accommodation</w:t>
            </w:r>
            <w:r w:rsidRPr="009B6D11">
              <w:rPr>
                <w:lang w:eastAsia="en-US"/>
              </w:rPr>
              <w:t xml:space="preserve"> </w:t>
            </w:r>
            <w:r w:rsidRPr="009B6D11">
              <w:rPr>
                <w:lang w:eastAsia="en-US"/>
              </w:rPr>
              <w:br/>
              <w:t xml:space="preserve">EPEC standard programme intention is based on social learning, attachment, cognitive-behavioural principles. Initial adaptations were gained by delivering standard EPEC intervention for 10 parents in the hostel followed by individual consultations. Adaptations made to design curriculum to suit temporary accommodation environment. </w:t>
            </w:r>
            <w:r w:rsidRPr="009B6D11">
              <w:rPr>
                <w:lang w:eastAsia="en-US"/>
              </w:rPr>
              <w:br/>
            </w:r>
            <w:r w:rsidRPr="009B6D11">
              <w:rPr>
                <w:lang w:eastAsia="en-US"/>
              </w:rPr>
              <w:br/>
            </w:r>
            <w:r w:rsidRPr="009B6D11">
              <w:rPr>
                <w:i/>
                <w:iCs/>
                <w:lang w:eastAsia="en-US"/>
              </w:rPr>
              <w:t>Strategy:</w:t>
            </w:r>
            <w:r w:rsidRPr="009B6D11">
              <w:rPr>
                <w:lang w:eastAsia="en-US"/>
              </w:rPr>
              <w:t xml:space="preserve"> </w:t>
            </w:r>
            <w:r w:rsidR="00F64DD9">
              <w:rPr>
                <w:lang w:eastAsia="en-US"/>
              </w:rPr>
              <w:br/>
            </w:r>
            <w:r w:rsidRPr="009B6D11">
              <w:rPr>
                <w:lang w:eastAsia="en-US"/>
              </w:rPr>
              <w:t>Education, social support, and skill development training</w:t>
            </w:r>
          </w:p>
        </w:tc>
        <w:tc>
          <w:tcPr>
            <w:tcW w:w="1749" w:type="dxa"/>
            <w:hideMark/>
          </w:tcPr>
          <w:p w14:paraId="4F1E8BDA"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Within temporary accommodation hostel in inner London</w:t>
            </w:r>
            <w:r w:rsidRPr="009B6D11">
              <w:rPr>
                <w:lang w:eastAsia="en-US"/>
              </w:rPr>
              <w:br/>
              <w:t xml:space="preserve">10 weeks </w:t>
            </w:r>
          </w:p>
        </w:tc>
        <w:tc>
          <w:tcPr>
            <w:tcW w:w="2188" w:type="dxa"/>
            <w:gridSpan w:val="2"/>
            <w:hideMark/>
          </w:tcPr>
          <w:p w14:paraId="61E8139E" w14:textId="7777777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Peers (parents who lived in temporary accommodation, hostel, and were part of the initial formative group were trained on a peer facilitator training course) </w:t>
            </w:r>
          </w:p>
        </w:tc>
      </w:tr>
      <w:tr w:rsidR="0054368F" w:rsidRPr="009B6D11" w14:paraId="339A2D03" w14:textId="77777777" w:rsidTr="00E25B85">
        <w:trPr>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76749A60" w14:textId="72DA167B" w:rsidR="00DC227E" w:rsidRPr="009B6D11" w:rsidRDefault="00DC227E" w:rsidP="0064136B">
            <w:pPr>
              <w:rPr>
                <w:lang w:eastAsia="en-US"/>
              </w:rPr>
            </w:pPr>
            <w:r w:rsidRPr="009B6D11">
              <w:rPr>
                <w:lang w:eastAsia="en-US"/>
              </w:rPr>
              <w:t>Brown et al</w:t>
            </w:r>
            <w:r>
              <w:rPr>
                <w:lang w:eastAsia="en-US"/>
              </w:rPr>
              <w:t>.</w:t>
            </w:r>
            <w:r w:rsidRPr="009B6D11">
              <w:rPr>
                <w:lang w:eastAsia="en-US"/>
              </w:rPr>
              <w:t xml:space="preserve"> </w:t>
            </w:r>
            <w:r>
              <w:rPr>
                <w:lang w:eastAsia="en-US"/>
              </w:rPr>
              <w:t>(</w:t>
            </w:r>
            <w:r w:rsidRPr="009B6D11">
              <w:rPr>
                <w:lang w:eastAsia="en-US"/>
              </w:rPr>
              <w:t>2020</w:t>
            </w:r>
            <w:r>
              <w:rPr>
                <w:lang w:eastAsia="en-US"/>
              </w:rPr>
              <w:t>)</w:t>
            </w:r>
          </w:p>
        </w:tc>
        <w:tc>
          <w:tcPr>
            <w:tcW w:w="3883" w:type="dxa"/>
          </w:tcPr>
          <w:p w14:paraId="7253560C" w14:textId="339D617F"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61 mothers who lived in inner London boroughs</w:t>
            </w:r>
            <w:r w:rsidRPr="009B6D11">
              <w:rPr>
                <w:lang w:eastAsia="en-US"/>
              </w:rPr>
              <w:br/>
            </w:r>
            <w:r w:rsidRPr="009B6D11">
              <w:rPr>
                <w:lang w:eastAsia="en-US"/>
              </w:rPr>
              <w:br/>
            </w:r>
            <w:r w:rsidRPr="0087157B">
              <w:rPr>
                <w:i/>
                <w:iCs/>
                <w:lang w:eastAsia="en-US"/>
              </w:rPr>
              <w:t>Sample demographics</w:t>
            </w:r>
            <w:r w:rsidRPr="009B6D11">
              <w:rPr>
                <w:lang w:eastAsia="en-US"/>
              </w:rPr>
              <w:br/>
              <w:t xml:space="preserve">Average age of mothers 34 years (range 22-53 years) </w:t>
            </w:r>
            <w:r w:rsidRPr="009B6D11">
              <w:rPr>
                <w:lang w:eastAsia="en-US"/>
              </w:rPr>
              <w:br/>
              <w:t xml:space="preserve">62% Did not have English as a first language. </w:t>
            </w:r>
            <w:r w:rsidRPr="009B6D11">
              <w:rPr>
                <w:lang w:eastAsia="en-US"/>
              </w:rPr>
              <w:br/>
              <w:t>55.7% Black African, 11.5% White British, 9.8% Latin American, 4.9% Asian</w:t>
            </w:r>
          </w:p>
        </w:tc>
        <w:tc>
          <w:tcPr>
            <w:tcW w:w="2156" w:type="dxa"/>
          </w:tcPr>
          <w:p w14:paraId="02191043" w14:textId="07C4FB7E"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F669B8">
              <w:rPr>
                <w:lang w:eastAsia="en-US"/>
              </w:rPr>
              <w:t>Peer-led service model</w:t>
            </w:r>
          </w:p>
        </w:tc>
        <w:tc>
          <w:tcPr>
            <w:tcW w:w="2389" w:type="dxa"/>
          </w:tcPr>
          <w:p w14:paraId="16917E3C" w14:textId="4863A298"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 xml:space="preserve">(1) To use community-organised and -led methods to engage women from mothers from local populations that tend to access statutory health services relatively less, and </w:t>
            </w:r>
            <w:r w:rsidRPr="009B6D11">
              <w:rPr>
                <w:lang w:eastAsia="en-US"/>
              </w:rPr>
              <w:br/>
              <w:t xml:space="preserve">(2) to improve maternal mental health and other health-related outcomes. </w:t>
            </w:r>
          </w:p>
        </w:tc>
        <w:tc>
          <w:tcPr>
            <w:tcW w:w="3012" w:type="dxa"/>
          </w:tcPr>
          <w:p w14:paraId="5C7CB733" w14:textId="77777777" w:rsidR="00021230" w:rsidRDefault="00DC227E" w:rsidP="0064136B">
            <w:pPr>
              <w:cnfStyle w:val="000000000000" w:firstRow="0" w:lastRow="0" w:firstColumn="0" w:lastColumn="0" w:oddVBand="0" w:evenVBand="0" w:oddHBand="0" w:evenHBand="0" w:firstRowFirstColumn="0" w:firstRowLastColumn="0" w:lastRowFirstColumn="0" w:lastRowLastColumn="0"/>
              <w:rPr>
                <w:b/>
                <w:bCs/>
                <w:i/>
                <w:iCs/>
                <w:lang w:eastAsia="en-US"/>
              </w:rPr>
            </w:pPr>
            <w:r w:rsidRPr="009B6D11">
              <w:rPr>
                <w:b/>
                <w:bCs/>
                <w:i/>
                <w:iCs/>
                <w:lang w:eastAsia="en-US"/>
              </w:rPr>
              <w:t>Parents and Communities Together (PACT)</w:t>
            </w:r>
          </w:p>
          <w:p w14:paraId="66A4777F" w14:textId="4BD37BB0" w:rsidR="00DC227E" w:rsidRPr="009B6D11" w:rsidRDefault="00021230" w:rsidP="0064136B">
            <w:pPr>
              <w:cnfStyle w:val="000000000000" w:firstRow="0" w:lastRow="0" w:firstColumn="0" w:lastColumn="0" w:oddVBand="0" w:evenVBand="0" w:oddHBand="0" w:evenHBand="0" w:firstRowFirstColumn="0" w:firstRowLastColumn="0" w:lastRowFirstColumn="0" w:lastRowLastColumn="0"/>
              <w:rPr>
                <w:b/>
                <w:bCs/>
                <w:i/>
                <w:iCs/>
                <w:lang w:eastAsia="en-US"/>
              </w:rPr>
            </w:pPr>
            <w:r w:rsidRPr="00021230">
              <w:rPr>
                <w:lang w:eastAsia="en-US"/>
              </w:rPr>
              <w:t>Co-production of pilot study to develop</w:t>
            </w:r>
            <w:r>
              <w:rPr>
                <w:lang w:eastAsia="en-US"/>
              </w:rPr>
              <w:t xml:space="preserve"> </w:t>
            </w:r>
            <w:r w:rsidRPr="00021230">
              <w:rPr>
                <w:lang w:eastAsia="en-US"/>
              </w:rPr>
              <w:t>meetings</w:t>
            </w:r>
            <w:r>
              <w:rPr>
                <w:lang w:eastAsia="en-US"/>
              </w:rPr>
              <w:t xml:space="preserve"> called “Mumspace” to </w:t>
            </w:r>
            <w:r w:rsidR="00CE628C">
              <w:rPr>
                <w:lang w:eastAsia="en-US"/>
              </w:rPr>
              <w:t xml:space="preserve">facilitate social support </w:t>
            </w:r>
            <w:r>
              <w:rPr>
                <w:lang w:eastAsia="en-US"/>
              </w:rPr>
              <w:t xml:space="preserve">and </w:t>
            </w:r>
            <w:r w:rsidR="00CE628C">
              <w:rPr>
                <w:lang w:eastAsia="en-US"/>
              </w:rPr>
              <w:t xml:space="preserve">run </w:t>
            </w:r>
            <w:r>
              <w:rPr>
                <w:lang w:eastAsia="en-US"/>
              </w:rPr>
              <w:t>health education events</w:t>
            </w:r>
            <w:r w:rsidRPr="00021230">
              <w:rPr>
                <w:lang w:eastAsia="en-US"/>
              </w:rPr>
              <w:t xml:space="preserve"> </w:t>
            </w:r>
            <w:r>
              <w:rPr>
                <w:lang w:eastAsia="en-US"/>
              </w:rPr>
              <w:t xml:space="preserve">which were co-designed with </w:t>
            </w:r>
            <w:r w:rsidRPr="00021230">
              <w:rPr>
                <w:lang w:eastAsia="en-US"/>
              </w:rPr>
              <w:t>parents, health visitors, and midwives</w:t>
            </w:r>
            <w:r w:rsidR="00CE628C">
              <w:rPr>
                <w:lang w:eastAsia="en-US"/>
              </w:rPr>
              <w:t>. Some health</w:t>
            </w:r>
            <w:r>
              <w:rPr>
                <w:lang w:eastAsia="en-US"/>
              </w:rPr>
              <w:t xml:space="preserve"> events </w:t>
            </w:r>
            <w:r w:rsidR="00CE628C">
              <w:rPr>
                <w:lang w:eastAsia="en-US"/>
              </w:rPr>
              <w:t>were</w:t>
            </w:r>
            <w:r>
              <w:rPr>
                <w:lang w:eastAsia="en-US"/>
              </w:rPr>
              <w:t xml:space="preserve"> </w:t>
            </w:r>
            <w:r w:rsidRPr="00021230">
              <w:rPr>
                <w:lang w:eastAsia="en-US"/>
              </w:rPr>
              <w:t>co-led by parents and health professionals and some by parents only.</w:t>
            </w:r>
            <w:r w:rsidR="00DC227E" w:rsidRPr="009B6D11">
              <w:rPr>
                <w:b/>
                <w:bCs/>
                <w:i/>
                <w:iCs/>
                <w:lang w:eastAsia="en-US"/>
              </w:rPr>
              <w:br/>
            </w:r>
            <w:r w:rsidR="00DC227E" w:rsidRPr="009B6D11">
              <w:rPr>
                <w:lang w:eastAsia="en-US"/>
              </w:rPr>
              <w:lastRenderedPageBreak/>
              <w:br/>
            </w:r>
            <w:r w:rsidR="00DC227E" w:rsidRPr="009B6D11">
              <w:rPr>
                <w:i/>
                <w:iCs/>
                <w:lang w:eastAsia="en-US"/>
              </w:rPr>
              <w:t>Strategy:</w:t>
            </w:r>
            <w:r w:rsidR="00DC227E" w:rsidRPr="009B6D11">
              <w:rPr>
                <w:lang w:eastAsia="en-US"/>
              </w:rPr>
              <w:br/>
              <w:t>Social support, (health) education, skill development training, service access</w:t>
            </w:r>
          </w:p>
        </w:tc>
        <w:tc>
          <w:tcPr>
            <w:tcW w:w="1749" w:type="dxa"/>
          </w:tcPr>
          <w:p w14:paraId="4E8940B7" w14:textId="0455F924"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lastRenderedPageBreak/>
              <w:t xml:space="preserve">Three local hubs: one church, one church-related centre, one community centre. </w:t>
            </w:r>
            <w:r w:rsidRPr="009B6D11">
              <w:rPr>
                <w:lang w:eastAsia="en-US"/>
              </w:rPr>
              <w:br/>
              <w:t xml:space="preserve">30 months </w:t>
            </w:r>
          </w:p>
        </w:tc>
        <w:tc>
          <w:tcPr>
            <w:tcW w:w="2188" w:type="dxa"/>
            <w:gridSpan w:val="2"/>
          </w:tcPr>
          <w:p w14:paraId="028496CF" w14:textId="714394BF"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4 paid part-time staff - community organiser, health visitor and two group leaders who were mothers from the area &amp; volunteers for childcare.</w:t>
            </w:r>
          </w:p>
        </w:tc>
      </w:tr>
      <w:tr w:rsidR="0054368F" w:rsidRPr="009B6D11" w14:paraId="09832F7B" w14:textId="77777777" w:rsidTr="00E25B85">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2A5447A2" w14:textId="68953499" w:rsidR="00DC227E" w:rsidRPr="009B6D11" w:rsidRDefault="00DC227E" w:rsidP="0064136B">
            <w:pPr>
              <w:rPr>
                <w:lang w:eastAsia="en-US"/>
              </w:rPr>
            </w:pPr>
            <w:r w:rsidRPr="009B6D11">
              <w:rPr>
                <w:lang w:eastAsia="en-US"/>
              </w:rPr>
              <w:lastRenderedPageBreak/>
              <w:t xml:space="preserve">Gewirtz et al. </w:t>
            </w:r>
            <w:r>
              <w:rPr>
                <w:lang w:eastAsia="en-US"/>
              </w:rPr>
              <w:t>(</w:t>
            </w:r>
            <w:r w:rsidRPr="009B6D11">
              <w:rPr>
                <w:lang w:eastAsia="en-US"/>
              </w:rPr>
              <w:t>2015</w:t>
            </w:r>
            <w:r>
              <w:rPr>
                <w:lang w:eastAsia="en-US"/>
              </w:rPr>
              <w:t>)</w:t>
            </w:r>
            <w:r w:rsidRPr="009B6D11">
              <w:rPr>
                <w:lang w:eastAsia="en-US"/>
              </w:rPr>
              <w:t xml:space="preserve"> </w:t>
            </w:r>
          </w:p>
        </w:tc>
        <w:tc>
          <w:tcPr>
            <w:tcW w:w="3883" w:type="dxa"/>
          </w:tcPr>
          <w:p w14:paraId="7E4CCA7E" w14:textId="3F0FCB6A"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161 parents (98.5% were female single-headed) and 270 children living in homeless shelters</w:t>
            </w:r>
            <w:r w:rsidRPr="009B6D11">
              <w:rPr>
                <w:lang w:eastAsia="en-US"/>
              </w:rPr>
              <w:br/>
            </w:r>
            <w:r w:rsidRPr="009B6D11">
              <w:rPr>
                <w:lang w:eastAsia="en-US"/>
              </w:rPr>
              <w:br/>
            </w:r>
            <w:r w:rsidRPr="009B6D11">
              <w:rPr>
                <w:lang w:eastAsia="en-US"/>
              </w:rPr>
              <w:br/>
            </w:r>
            <w:r w:rsidRPr="009B6D11">
              <w:rPr>
                <w:i/>
                <w:iCs/>
                <w:lang w:eastAsia="en-US"/>
              </w:rPr>
              <w:t xml:space="preserve">Sample demographics </w:t>
            </w:r>
            <w:r w:rsidRPr="009B6D11">
              <w:rPr>
                <w:lang w:eastAsia="en-US"/>
              </w:rPr>
              <w:br/>
              <w:t xml:space="preserve">50% were African American, 19% were Caucasian, 20% self-identified as multiracial, and 11% other minority groups (6% Native American, 3% Hispanic, 2% Asian).  </w:t>
            </w:r>
            <w:r w:rsidRPr="009B6D11">
              <w:rPr>
                <w:lang w:eastAsia="en-US"/>
              </w:rPr>
              <w:br/>
              <w:t>Children mean age 8.1 years</w:t>
            </w:r>
          </w:p>
        </w:tc>
        <w:tc>
          <w:tcPr>
            <w:tcW w:w="2156" w:type="dxa"/>
          </w:tcPr>
          <w:p w14:paraId="63015043" w14:textId="5BFB88AF"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2C17E7">
              <w:rPr>
                <w:lang w:eastAsia="en-US"/>
              </w:rPr>
              <w:t>Peer-led service model</w:t>
            </w:r>
          </w:p>
        </w:tc>
        <w:tc>
          <w:tcPr>
            <w:tcW w:w="2389" w:type="dxa"/>
          </w:tcPr>
          <w:p w14:paraId="44710A5C" w14:textId="5BB77FFC"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To provide evidence on prevention effects of a program for homeless families residing in family supportive housing that address parent and child outcomes. </w:t>
            </w:r>
          </w:p>
        </w:tc>
        <w:tc>
          <w:tcPr>
            <w:tcW w:w="3012" w:type="dxa"/>
          </w:tcPr>
          <w:p w14:paraId="3FA7341A" w14:textId="46AB0113"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b/>
                <w:bCs/>
                <w:i/>
                <w:iCs/>
                <w:lang w:eastAsia="en-US"/>
              </w:rPr>
            </w:pPr>
            <w:r w:rsidRPr="009B6D11">
              <w:rPr>
                <w:b/>
                <w:bCs/>
                <w:lang w:eastAsia="en-US"/>
              </w:rPr>
              <w:t xml:space="preserve">Early Risers program </w:t>
            </w:r>
            <w:r w:rsidRPr="009B6D11">
              <w:rPr>
                <w:b/>
                <w:bCs/>
                <w:lang w:eastAsia="en-US"/>
              </w:rPr>
              <w:br/>
            </w:r>
            <w:r w:rsidRPr="009B6D11">
              <w:rPr>
                <w:lang w:eastAsia="en-US"/>
              </w:rPr>
              <w:t xml:space="preserve">Preventative intervention in supportive housing settings for homeless families. Multicomponent: </w:t>
            </w:r>
            <w:r w:rsidRPr="009B6D11">
              <w:rPr>
                <w:lang w:eastAsia="en-US"/>
              </w:rPr>
              <w:br/>
              <w:t>- Promoting Alternative Thinking Strategies/PATHS curriculum aimed at improving child social-emotional competence.</w:t>
            </w:r>
            <w:r w:rsidRPr="009B6D11">
              <w:rPr>
                <w:lang w:eastAsia="en-US"/>
              </w:rPr>
              <w:br/>
              <w:t>- Literacy curriculum to improve reading and comprehension skills (such as (a) reading aloud with comprehension probes, (b)  vocabulary building through key words from the books, and (c) lesson-related activity  sheets.)</w:t>
            </w:r>
            <w:r w:rsidRPr="009B6D11">
              <w:rPr>
                <w:lang w:eastAsia="en-US"/>
              </w:rPr>
              <w:br/>
              <w:t>- Family/parent component e.g. Family fun nights which aimed at offering information on key child  development topics with parent- child activities and a meal provided.</w:t>
            </w:r>
            <w:r w:rsidRPr="009B6D11">
              <w:rPr>
                <w:lang w:eastAsia="en-US"/>
              </w:rPr>
              <w:br/>
              <w:t xml:space="preserve">- 2nd year program included </w:t>
            </w:r>
            <w:r w:rsidR="00F64DD9">
              <w:rPr>
                <w:lang w:eastAsia="en-US"/>
              </w:rPr>
              <w:br/>
            </w:r>
            <w:r w:rsidRPr="009B6D11">
              <w:rPr>
                <w:b/>
                <w:bCs/>
                <w:lang w:eastAsia="en-US"/>
              </w:rPr>
              <w:t xml:space="preserve">Parenting Through Change </w:t>
            </w:r>
            <w:r w:rsidRPr="009B6D11">
              <w:rPr>
                <w:lang w:eastAsia="en-US"/>
              </w:rPr>
              <w:t xml:space="preserve">(PTC aims to improve five core parenting skills – teaching through </w:t>
            </w:r>
            <w:r w:rsidRPr="009B6D11">
              <w:rPr>
                <w:lang w:eastAsia="en-US"/>
              </w:rPr>
              <w:lastRenderedPageBreak/>
              <w:t xml:space="preserve">encouragement, discipline, problem-solving, monitoring, and positive involvement – and is delivered using active teaching </w:t>
            </w:r>
            <w:r w:rsidR="00147E15">
              <w:rPr>
                <w:lang w:eastAsia="en-US"/>
              </w:rPr>
              <w:t xml:space="preserve">such as </w:t>
            </w:r>
            <w:r w:rsidRPr="009B6D11">
              <w:rPr>
                <w:lang w:eastAsia="en-US"/>
              </w:rPr>
              <w:t>role  play and discussion).</w:t>
            </w:r>
            <w:r w:rsidRPr="009B6D11">
              <w:rPr>
                <w:lang w:eastAsia="en-US"/>
              </w:rPr>
              <w:br/>
            </w:r>
            <w:r w:rsidRPr="009B6D11">
              <w:rPr>
                <w:b/>
                <w:bCs/>
                <w:lang w:eastAsia="en-US"/>
              </w:rPr>
              <w:br/>
            </w:r>
            <w:r w:rsidRPr="009B6D11">
              <w:rPr>
                <w:i/>
                <w:iCs/>
                <w:lang w:eastAsia="en-US"/>
              </w:rPr>
              <w:t xml:space="preserve">Strategy: </w:t>
            </w:r>
            <w:r w:rsidRPr="009B6D11">
              <w:rPr>
                <w:b/>
                <w:bCs/>
                <w:lang w:eastAsia="en-US"/>
              </w:rPr>
              <w:br/>
            </w:r>
            <w:r w:rsidRPr="009B6D11">
              <w:rPr>
                <w:lang w:eastAsia="en-US"/>
              </w:rPr>
              <w:t>Education (both child and parent), activities, skill development training (for mothers on parenting), service access (mentorship programme), social support</w:t>
            </w:r>
          </w:p>
        </w:tc>
        <w:tc>
          <w:tcPr>
            <w:tcW w:w="1749" w:type="dxa"/>
          </w:tcPr>
          <w:p w14:paraId="0C86AAA1" w14:textId="3BDEF06E"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lastRenderedPageBreak/>
              <w:t>Location: 16 Supportive housing agencies &amp; school</w:t>
            </w:r>
            <w:r w:rsidRPr="009B6D11">
              <w:rPr>
                <w:lang w:eastAsia="en-US"/>
              </w:rPr>
              <w:br/>
              <w:t xml:space="preserve">Time: 2 years - </w:t>
            </w:r>
            <w:r w:rsidRPr="009B6D11">
              <w:rPr>
                <w:lang w:eastAsia="en-US"/>
              </w:rPr>
              <w:br/>
              <w:t>Child component two afternoons per week for 2 hours each time and a 6-week half-day summer camp held over 3 summers</w:t>
            </w:r>
            <w:r w:rsidRPr="009B6D11">
              <w:rPr>
                <w:lang w:eastAsia="en-US"/>
              </w:rPr>
              <w:br/>
              <w:t>Parent component 14- week parent training program</w:t>
            </w:r>
          </w:p>
        </w:tc>
        <w:tc>
          <w:tcPr>
            <w:tcW w:w="2188" w:type="dxa"/>
            <w:gridSpan w:val="2"/>
          </w:tcPr>
          <w:p w14:paraId="254CAC85" w14:textId="413DE731"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Four full time Family advocates (training in PATHS and Parenting Through Change which included in person didactic presentation, coaching and guided discussion along with role playing activities</w:t>
            </w:r>
            <w:r w:rsidR="00147E15">
              <w:rPr>
                <w:lang w:eastAsia="en-US"/>
              </w:rPr>
              <w:t>)</w:t>
            </w:r>
            <w:r w:rsidRPr="009B6D11">
              <w:rPr>
                <w:lang w:eastAsia="en-US"/>
              </w:rPr>
              <w:t>.</w:t>
            </w:r>
            <w:r w:rsidRPr="009B6D11">
              <w:rPr>
                <w:lang w:eastAsia="en-US"/>
              </w:rPr>
              <w:br/>
              <w:t xml:space="preserve">Coaching provided by ER program manager </w:t>
            </w:r>
          </w:p>
        </w:tc>
      </w:tr>
      <w:tr w:rsidR="0054368F" w:rsidRPr="009B6D11" w14:paraId="530B7CA7" w14:textId="77777777" w:rsidTr="00E25B85">
        <w:trPr>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70DD813F" w14:textId="33DEAC6C" w:rsidR="00DC227E" w:rsidRPr="009B6D11" w:rsidRDefault="00DC227E" w:rsidP="0064136B">
            <w:pPr>
              <w:rPr>
                <w:lang w:eastAsia="en-US"/>
              </w:rPr>
            </w:pPr>
            <w:r w:rsidRPr="009B6D11">
              <w:rPr>
                <w:lang w:eastAsia="en-US"/>
              </w:rPr>
              <w:lastRenderedPageBreak/>
              <w:t>Lee et al</w:t>
            </w:r>
            <w:r>
              <w:rPr>
                <w:lang w:eastAsia="en-US"/>
              </w:rPr>
              <w:t>.</w:t>
            </w:r>
            <w:r w:rsidRPr="009B6D11">
              <w:rPr>
                <w:lang w:eastAsia="en-US"/>
              </w:rPr>
              <w:t xml:space="preserve"> </w:t>
            </w:r>
            <w:r>
              <w:rPr>
                <w:lang w:eastAsia="en-US"/>
              </w:rPr>
              <w:t>(</w:t>
            </w:r>
            <w:r w:rsidRPr="009B6D11">
              <w:rPr>
                <w:lang w:eastAsia="en-US"/>
              </w:rPr>
              <w:t>2010</w:t>
            </w:r>
            <w:r>
              <w:rPr>
                <w:lang w:eastAsia="en-US"/>
              </w:rPr>
              <w:t>)</w:t>
            </w:r>
          </w:p>
        </w:tc>
        <w:tc>
          <w:tcPr>
            <w:tcW w:w="3883" w:type="dxa"/>
          </w:tcPr>
          <w:p w14:paraId="7CB452E2" w14:textId="008981B5"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 xml:space="preserve">One sample of children and mothers who were formerly homeless but currently living in supportive housing (HFN), and the other sample of children and mothers living in low-income, stable housing recruited via neighbourhood family resource centres (PUC) (low-income children screened based on early aggressive behaviour). </w:t>
            </w:r>
            <w:r w:rsidRPr="009B6D11">
              <w:rPr>
                <w:lang w:eastAsia="en-US"/>
              </w:rPr>
              <w:br/>
              <w:t>- 111 children and their mothers in supportive housing (Healthy Family Network)</w:t>
            </w:r>
            <w:r w:rsidRPr="009B6D11">
              <w:rPr>
                <w:lang w:eastAsia="en-US"/>
              </w:rPr>
              <w:br/>
              <w:t>- 146 children in Early Risers program in PUC neighbourhood</w:t>
            </w:r>
            <w:r w:rsidRPr="009B6D11">
              <w:rPr>
                <w:lang w:eastAsia="en-US"/>
              </w:rPr>
              <w:br/>
            </w:r>
            <w:r w:rsidRPr="009B6D11">
              <w:rPr>
                <w:lang w:eastAsia="en-US"/>
              </w:rPr>
              <w:br/>
            </w:r>
            <w:r w:rsidRPr="009B6D11">
              <w:rPr>
                <w:lang w:eastAsia="en-US"/>
              </w:rPr>
              <w:br/>
            </w:r>
            <w:r w:rsidRPr="009B6D11">
              <w:rPr>
                <w:i/>
                <w:iCs/>
                <w:lang w:eastAsia="en-US"/>
              </w:rPr>
              <w:t xml:space="preserve">Sample demographics </w:t>
            </w:r>
            <w:r w:rsidRPr="009B6D11">
              <w:rPr>
                <w:lang w:eastAsia="en-US"/>
              </w:rPr>
              <w:br/>
              <w:t>- HFN sample mean age of child 6.8 years</w:t>
            </w:r>
            <w:r w:rsidRPr="009B6D11">
              <w:rPr>
                <w:lang w:eastAsia="en-US"/>
              </w:rPr>
              <w:br/>
              <w:t xml:space="preserve">- HFN sample mean age of mothers </w:t>
            </w:r>
            <w:r w:rsidRPr="009B6D11">
              <w:rPr>
                <w:lang w:eastAsia="en-US"/>
              </w:rPr>
              <w:lastRenderedPageBreak/>
              <w:t xml:space="preserve">32.6 years </w:t>
            </w:r>
            <w:r w:rsidRPr="009B6D11">
              <w:rPr>
                <w:lang w:eastAsia="en-US"/>
              </w:rPr>
              <w:br/>
              <w:t xml:space="preserve">- 50% African American, 21% were multiracial, 19% Caucasian, and 11% other minority groups. With both groups having similar proportions of African American families (More Caucasian and multiracial children in the HFN sample than minority group) </w:t>
            </w:r>
          </w:p>
        </w:tc>
        <w:tc>
          <w:tcPr>
            <w:tcW w:w="2156" w:type="dxa"/>
          </w:tcPr>
          <w:p w14:paraId="2CDC91D4" w14:textId="3641A165"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03334A">
              <w:rPr>
                <w:lang w:eastAsia="en-US"/>
              </w:rPr>
              <w:lastRenderedPageBreak/>
              <w:t>Peer-led service model</w:t>
            </w:r>
          </w:p>
        </w:tc>
        <w:tc>
          <w:tcPr>
            <w:tcW w:w="2389" w:type="dxa"/>
          </w:tcPr>
          <w:p w14:paraId="24D330E2" w14:textId="0ED972B7"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To evaluate the efficacy of community-based prevention services designed to reduce the risk for serious conduct problems in at-risk children</w:t>
            </w:r>
          </w:p>
        </w:tc>
        <w:tc>
          <w:tcPr>
            <w:tcW w:w="3012" w:type="dxa"/>
          </w:tcPr>
          <w:p w14:paraId="550710C9" w14:textId="47129F50"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b/>
                <w:bCs/>
                <w:i/>
                <w:iCs/>
                <w:lang w:eastAsia="en-US"/>
              </w:rPr>
            </w:pPr>
            <w:r w:rsidRPr="00DC227E">
              <w:rPr>
                <w:b/>
                <w:bCs/>
                <w:lang w:eastAsia="en-US"/>
              </w:rPr>
              <w:t>Healthy Families Network &amp; Early Risers Program</w:t>
            </w:r>
            <w:r w:rsidRPr="009B6D11">
              <w:rPr>
                <w:lang w:eastAsia="en-US"/>
              </w:rPr>
              <w:br/>
              <w:t xml:space="preserve">Partnership between non-profit organisation and family housing fund to provide affordable housing to single mothers with a history of spousal abuse, mental illness and / or substance abuse. Housing combined with early-age-target prevention program (ERP) to target children at high risk for behavioural development and poor health behaviours (see Gewirtz et al. 2015 for detail on ERP) </w:t>
            </w:r>
            <w:r w:rsidRPr="009B6D11">
              <w:rPr>
                <w:lang w:eastAsia="en-US"/>
              </w:rPr>
              <w:br/>
            </w:r>
            <w:r w:rsidRPr="009B6D11">
              <w:rPr>
                <w:lang w:eastAsia="en-US"/>
              </w:rPr>
              <w:br/>
            </w:r>
            <w:r w:rsidRPr="009B6D11">
              <w:rPr>
                <w:lang w:eastAsia="en-US"/>
              </w:rPr>
              <w:br/>
            </w:r>
            <w:r w:rsidRPr="009B6D11">
              <w:rPr>
                <w:i/>
                <w:iCs/>
                <w:lang w:eastAsia="en-US"/>
              </w:rPr>
              <w:t xml:space="preserve">Strategy: </w:t>
            </w:r>
            <w:r w:rsidRPr="009B6D11">
              <w:rPr>
                <w:b/>
                <w:bCs/>
                <w:u w:val="single"/>
                <w:lang w:eastAsia="en-US"/>
              </w:rPr>
              <w:br/>
            </w:r>
            <w:r w:rsidRPr="009B6D11">
              <w:rPr>
                <w:lang w:eastAsia="en-US"/>
              </w:rPr>
              <w:lastRenderedPageBreak/>
              <w:t>Resource access (housing), Education (both child and parent), Activities, skill development training (for mothers on parenting), service access (mentorship programme), Social support</w:t>
            </w:r>
          </w:p>
        </w:tc>
        <w:tc>
          <w:tcPr>
            <w:tcW w:w="1749" w:type="dxa"/>
          </w:tcPr>
          <w:p w14:paraId="0B1BE230" w14:textId="5DE25772"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03334A">
              <w:rPr>
                <w:lang w:eastAsia="en-US"/>
              </w:rPr>
              <w:lastRenderedPageBreak/>
              <w:t>Location: Housing agencies</w:t>
            </w:r>
            <w:r w:rsidR="0054368F">
              <w:rPr>
                <w:lang w:eastAsia="en-US"/>
              </w:rPr>
              <w:br/>
            </w:r>
            <w:r w:rsidR="0054368F" w:rsidRPr="0054368F">
              <w:rPr>
                <w:lang w:eastAsia="en-US"/>
              </w:rPr>
              <w:t>Time:</w:t>
            </w:r>
            <w:r w:rsidR="0054368F">
              <w:rPr>
                <w:lang w:eastAsia="en-US"/>
              </w:rPr>
              <w:t xml:space="preserve"> NR except for 4-week questionnaire submission period. </w:t>
            </w:r>
          </w:p>
        </w:tc>
        <w:tc>
          <w:tcPr>
            <w:tcW w:w="2188" w:type="dxa"/>
            <w:gridSpan w:val="2"/>
          </w:tcPr>
          <w:p w14:paraId="47C105E2" w14:textId="4E6BA213"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03334A">
              <w:rPr>
                <w:lang w:eastAsia="en-US"/>
              </w:rPr>
              <w:t>Family advocate implementer</w:t>
            </w:r>
          </w:p>
        </w:tc>
      </w:tr>
      <w:tr w:rsidR="0054368F" w:rsidRPr="009B6D11" w14:paraId="5D699C2B" w14:textId="77777777" w:rsidTr="00E25B85">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325A0698" w14:textId="0B5E8554" w:rsidR="00DC227E" w:rsidRPr="009B6D11" w:rsidRDefault="00DC227E" w:rsidP="0064136B">
            <w:pPr>
              <w:rPr>
                <w:lang w:eastAsia="en-US"/>
              </w:rPr>
            </w:pPr>
            <w:r w:rsidRPr="009B6D11">
              <w:rPr>
                <w:lang w:eastAsia="en-US"/>
              </w:rPr>
              <w:lastRenderedPageBreak/>
              <w:t xml:space="preserve">McWhirter </w:t>
            </w:r>
            <w:r>
              <w:rPr>
                <w:lang w:eastAsia="en-US"/>
              </w:rPr>
              <w:t>(</w:t>
            </w:r>
            <w:r w:rsidRPr="009B6D11">
              <w:rPr>
                <w:lang w:eastAsia="en-US"/>
              </w:rPr>
              <w:t>2006</w:t>
            </w:r>
            <w:r>
              <w:rPr>
                <w:lang w:eastAsia="en-US"/>
              </w:rPr>
              <w:t>)</w:t>
            </w:r>
          </w:p>
        </w:tc>
        <w:tc>
          <w:tcPr>
            <w:tcW w:w="3883" w:type="dxa"/>
          </w:tcPr>
          <w:p w14:paraId="42BBC518" w14:textId="4FB0782D"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68 women </w:t>
            </w:r>
            <w:r w:rsidRPr="009B6D11">
              <w:rPr>
                <w:lang w:eastAsia="en-US"/>
              </w:rPr>
              <w:br/>
              <w:t xml:space="preserve">- 37 in therapy group </w:t>
            </w:r>
            <w:r>
              <w:rPr>
                <w:lang w:eastAsia="en-US"/>
              </w:rPr>
              <w:t>(</w:t>
            </w:r>
            <w:r w:rsidRPr="009B6D11">
              <w:rPr>
                <w:lang w:eastAsia="en-US"/>
              </w:rPr>
              <w:t>women living in homeless shelter for 90 until able to obtain affordable housing</w:t>
            </w:r>
            <w:r>
              <w:rPr>
                <w:lang w:eastAsia="en-US"/>
              </w:rPr>
              <w:t>)</w:t>
            </w:r>
            <w:r w:rsidRPr="009B6D11">
              <w:rPr>
                <w:lang w:eastAsia="en-US"/>
              </w:rPr>
              <w:t xml:space="preserve"> </w:t>
            </w:r>
            <w:r w:rsidRPr="009B6D11">
              <w:rPr>
                <w:lang w:eastAsia="en-US"/>
              </w:rPr>
              <w:br/>
              <w:t xml:space="preserve">- 31 in comparison group </w:t>
            </w:r>
            <w:r>
              <w:rPr>
                <w:lang w:eastAsia="en-US"/>
              </w:rPr>
              <w:t>(</w:t>
            </w:r>
            <w:r w:rsidRPr="009B6D11">
              <w:rPr>
                <w:lang w:eastAsia="en-US"/>
              </w:rPr>
              <w:t xml:space="preserve">women experiencing major life transition e.g., job loss, domestic violence, disability, divorce, </w:t>
            </w:r>
            <w:r w:rsidR="0064136B" w:rsidRPr="009B6D11">
              <w:rPr>
                <w:lang w:eastAsia="en-US"/>
              </w:rPr>
              <w:t>death,</w:t>
            </w:r>
            <w:r w:rsidRPr="009B6D11">
              <w:rPr>
                <w:lang w:eastAsia="en-US"/>
              </w:rPr>
              <w:t xml:space="preserve"> or spousal separation.</w:t>
            </w:r>
            <w:r>
              <w:rPr>
                <w:lang w:eastAsia="en-US"/>
              </w:rPr>
              <w:t>)</w:t>
            </w:r>
            <w:r w:rsidRPr="009B6D11">
              <w:rPr>
                <w:lang w:eastAsia="en-US"/>
              </w:rPr>
              <w:br/>
            </w:r>
            <w:r w:rsidRPr="009B6D11">
              <w:rPr>
                <w:lang w:eastAsia="en-US"/>
              </w:rPr>
              <w:br/>
            </w:r>
            <w:r w:rsidRPr="009B6D11">
              <w:rPr>
                <w:i/>
                <w:iCs/>
                <w:lang w:eastAsia="en-US"/>
              </w:rPr>
              <w:t xml:space="preserve">Sample demographics </w:t>
            </w:r>
            <w:r w:rsidRPr="009B6D11">
              <w:rPr>
                <w:i/>
                <w:iCs/>
                <w:lang w:eastAsia="en-US"/>
              </w:rPr>
              <w:br/>
            </w:r>
            <w:r w:rsidRPr="009B6D11">
              <w:rPr>
                <w:lang w:eastAsia="en-US"/>
              </w:rPr>
              <w:t>Intervention group: 51.4% were European American, 27% Latina, 13.5% African American &amp; 8.1% Native American. Median age 32 (range 22- over 65)</w:t>
            </w:r>
            <w:r w:rsidRPr="009B6D11">
              <w:rPr>
                <w:lang w:eastAsia="en-US"/>
              </w:rPr>
              <w:br/>
              <w:t>Comparison group (alternative therapy): European American (90.3 %), and others were African American (6.5 %) and Latina (3.2 %). Median age 51 (range 22 - over 65)</w:t>
            </w:r>
          </w:p>
        </w:tc>
        <w:tc>
          <w:tcPr>
            <w:tcW w:w="2156" w:type="dxa"/>
          </w:tcPr>
          <w:p w14:paraId="3884F552" w14:textId="25AE07CA" w:rsidR="00DC227E" w:rsidRPr="0003334A"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Community therapy sessions </w:t>
            </w:r>
          </w:p>
        </w:tc>
        <w:tc>
          <w:tcPr>
            <w:tcW w:w="2389" w:type="dxa"/>
          </w:tcPr>
          <w:p w14:paraId="5FC42F31" w14:textId="206DA607"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To provide mental health support that addresses the specific needs of women in housing transition (children's groups and children group therapy curriculum delivered simultaneously however the children were not assessed)</w:t>
            </w:r>
          </w:p>
        </w:tc>
        <w:tc>
          <w:tcPr>
            <w:tcW w:w="3012" w:type="dxa"/>
          </w:tcPr>
          <w:p w14:paraId="7149DC5B" w14:textId="77777777" w:rsidR="00DC227E"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b/>
                <w:bCs/>
                <w:lang w:eastAsia="en-US"/>
              </w:rPr>
              <w:t xml:space="preserve">Community-based group therapy </w:t>
            </w:r>
            <w:r w:rsidRPr="009B6D11">
              <w:rPr>
                <w:lang w:eastAsia="en-US"/>
              </w:rPr>
              <w:br/>
              <w:t xml:space="preserve">Combination of cognitive behavioural and gestalt therapeutic techniques that focused around a curriculum on (a) exploring personal belief systems, especially concerning difficult experiences; (b) understanding the various forms of abuse; (c) understanding and expressing feelings; (d) recognizing healthy relationships; (e) and finding healthy ways to cope with stress. </w:t>
            </w:r>
          </w:p>
          <w:p w14:paraId="0465E5DA" w14:textId="77777777" w:rsidR="00F64DD9" w:rsidRDefault="00F64DD9" w:rsidP="0064136B">
            <w:pPr>
              <w:cnfStyle w:val="000000100000" w:firstRow="0" w:lastRow="0" w:firstColumn="0" w:lastColumn="0" w:oddVBand="0" w:evenVBand="0" w:oddHBand="1" w:evenHBand="0" w:firstRowFirstColumn="0" w:firstRowLastColumn="0" w:lastRowFirstColumn="0" w:lastRowLastColumn="0"/>
              <w:rPr>
                <w:b/>
                <w:bCs/>
                <w:u w:val="single"/>
                <w:lang w:eastAsia="en-US"/>
              </w:rPr>
            </w:pPr>
          </w:p>
          <w:p w14:paraId="045353EE" w14:textId="15627898" w:rsidR="00F64DD9" w:rsidRPr="00F64DD9" w:rsidRDefault="00F64DD9" w:rsidP="0064136B">
            <w:pPr>
              <w:cnfStyle w:val="000000100000" w:firstRow="0" w:lastRow="0" w:firstColumn="0" w:lastColumn="0" w:oddVBand="0" w:evenVBand="0" w:oddHBand="1" w:evenHBand="0" w:firstRowFirstColumn="0" w:firstRowLastColumn="0" w:lastRowFirstColumn="0" w:lastRowLastColumn="0"/>
              <w:rPr>
                <w:lang w:eastAsia="en-US"/>
              </w:rPr>
            </w:pPr>
            <w:r w:rsidRPr="00F64DD9">
              <w:rPr>
                <w:lang w:eastAsia="en-US"/>
              </w:rPr>
              <w:t xml:space="preserve">Strategy: </w:t>
            </w:r>
            <w:r>
              <w:rPr>
                <w:lang w:eastAsia="en-US"/>
              </w:rPr>
              <w:br/>
            </w:r>
            <w:r w:rsidRPr="00F64DD9">
              <w:rPr>
                <w:lang w:eastAsia="en-US"/>
              </w:rPr>
              <w:t>Counselling, social support</w:t>
            </w:r>
          </w:p>
        </w:tc>
        <w:tc>
          <w:tcPr>
            <w:tcW w:w="1749" w:type="dxa"/>
          </w:tcPr>
          <w:p w14:paraId="0BC77EDF" w14:textId="2A9DF023" w:rsidR="00DC227E" w:rsidRPr="0003334A" w:rsidRDefault="0054368F" w:rsidP="0064136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Location:</w:t>
            </w:r>
            <w:r>
              <w:rPr>
                <w:lang w:eastAsia="en-US"/>
              </w:rPr>
              <w:br/>
            </w:r>
            <w:r w:rsidR="00DC227E" w:rsidRPr="009B6D11">
              <w:rPr>
                <w:lang w:eastAsia="en-US"/>
              </w:rPr>
              <w:t xml:space="preserve">Community therapy session delivered in the homeless shelter.  </w:t>
            </w:r>
            <w:r>
              <w:rPr>
                <w:lang w:eastAsia="en-US"/>
              </w:rPr>
              <w:br/>
              <w:t>Time:</w:t>
            </w:r>
            <w:r w:rsidRPr="009B6D11">
              <w:rPr>
                <w:lang w:eastAsia="en-US"/>
              </w:rPr>
              <w:t>90-minute groups met weekly for 5 weeks.</w:t>
            </w:r>
            <w:r>
              <w:rPr>
                <w:lang w:eastAsia="en-US"/>
              </w:rPr>
              <w:br/>
            </w:r>
          </w:p>
        </w:tc>
        <w:tc>
          <w:tcPr>
            <w:tcW w:w="2188" w:type="dxa"/>
            <w:gridSpan w:val="2"/>
          </w:tcPr>
          <w:p w14:paraId="7F5AE755" w14:textId="0512D6A3" w:rsidR="00DC227E" w:rsidRPr="0003334A"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Counsellor (trained in </w:t>
            </w:r>
            <w:r w:rsidR="00C36A85">
              <w:rPr>
                <w:lang w:eastAsia="en-US"/>
              </w:rPr>
              <w:t>domestic violence</w:t>
            </w:r>
            <w:r w:rsidRPr="009B6D11">
              <w:rPr>
                <w:lang w:eastAsia="en-US"/>
              </w:rPr>
              <w:t xml:space="preserve"> and substance abuse) </w:t>
            </w:r>
          </w:p>
        </w:tc>
      </w:tr>
      <w:tr w:rsidR="0054368F" w:rsidRPr="009B6D11" w14:paraId="33CA6534" w14:textId="77777777" w:rsidTr="00E25B85">
        <w:trPr>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2C5F951B" w14:textId="1551ABB6" w:rsidR="00DC227E" w:rsidRPr="009B6D11" w:rsidRDefault="00DC227E" w:rsidP="0064136B">
            <w:pPr>
              <w:rPr>
                <w:lang w:eastAsia="en-US"/>
              </w:rPr>
            </w:pPr>
            <w:r w:rsidRPr="009B6D11">
              <w:rPr>
                <w:lang w:eastAsia="en-US"/>
              </w:rPr>
              <w:t>Nabors et al</w:t>
            </w:r>
            <w:r>
              <w:rPr>
                <w:lang w:eastAsia="en-US"/>
              </w:rPr>
              <w:t>.</w:t>
            </w:r>
            <w:r w:rsidRPr="009B6D11">
              <w:rPr>
                <w:lang w:eastAsia="en-US"/>
              </w:rPr>
              <w:t xml:space="preserve"> </w:t>
            </w:r>
            <w:r>
              <w:rPr>
                <w:lang w:eastAsia="en-US"/>
              </w:rPr>
              <w:t>(</w:t>
            </w:r>
            <w:r w:rsidRPr="009B6D11">
              <w:rPr>
                <w:lang w:eastAsia="en-US"/>
              </w:rPr>
              <w:t>2004</w:t>
            </w:r>
            <w:r>
              <w:rPr>
                <w:lang w:eastAsia="en-US"/>
              </w:rPr>
              <w:t>)</w:t>
            </w:r>
            <w:r w:rsidRPr="009B6D11">
              <w:rPr>
                <w:lang w:eastAsia="en-US"/>
              </w:rPr>
              <w:t xml:space="preserve">  </w:t>
            </w:r>
          </w:p>
        </w:tc>
        <w:tc>
          <w:tcPr>
            <w:tcW w:w="3883" w:type="dxa"/>
          </w:tcPr>
          <w:p w14:paraId="69E7F45D" w14:textId="27BFFA88"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 xml:space="preserve">141 homeless and high-risk children </w:t>
            </w:r>
            <w:r w:rsidRPr="009B6D11">
              <w:rPr>
                <w:lang w:eastAsia="en-US"/>
              </w:rPr>
              <w:br/>
              <w:t xml:space="preserve"> - n=55 = children experiencing homelessness </w:t>
            </w:r>
            <w:r w:rsidRPr="009B6D11">
              <w:rPr>
                <w:lang w:eastAsia="en-US"/>
              </w:rPr>
              <w:br/>
              <w:t xml:space="preserve">- n= 86 </w:t>
            </w:r>
            <w:r w:rsidR="0064136B" w:rsidRPr="009B6D11">
              <w:rPr>
                <w:lang w:eastAsia="en-US"/>
              </w:rPr>
              <w:t>low-income</w:t>
            </w:r>
            <w:r w:rsidRPr="009B6D11">
              <w:rPr>
                <w:lang w:eastAsia="en-US"/>
              </w:rPr>
              <w:t xml:space="preserve"> children who were at risk for not progressing to next grade / poor academic performance</w:t>
            </w:r>
            <w:r w:rsidRPr="009B6D11">
              <w:rPr>
                <w:lang w:eastAsia="en-US"/>
              </w:rPr>
              <w:br/>
            </w:r>
            <w:r w:rsidRPr="009B6D11">
              <w:rPr>
                <w:lang w:eastAsia="en-US"/>
              </w:rPr>
              <w:lastRenderedPageBreak/>
              <w:br/>
            </w:r>
            <w:r w:rsidRPr="009B6D11">
              <w:rPr>
                <w:i/>
                <w:iCs/>
                <w:lang w:eastAsia="en-US"/>
              </w:rPr>
              <w:t>Sample demographics</w:t>
            </w:r>
            <w:r w:rsidRPr="009B6D11">
              <w:rPr>
                <w:i/>
                <w:iCs/>
                <w:lang w:eastAsia="en-US"/>
              </w:rPr>
              <w:br/>
            </w:r>
            <w:r w:rsidRPr="009B6D11">
              <w:rPr>
                <w:lang w:eastAsia="en-US"/>
              </w:rPr>
              <w:t>Over 95% African American children from Baltimore</w:t>
            </w:r>
          </w:p>
        </w:tc>
        <w:tc>
          <w:tcPr>
            <w:tcW w:w="2156" w:type="dxa"/>
          </w:tcPr>
          <w:p w14:paraId="02967F89" w14:textId="05818AF2"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lastRenderedPageBreak/>
              <w:t xml:space="preserve">Community-based / school </w:t>
            </w:r>
          </w:p>
        </w:tc>
        <w:tc>
          <w:tcPr>
            <w:tcW w:w="2389" w:type="dxa"/>
          </w:tcPr>
          <w:p w14:paraId="62A765E3" w14:textId="55BC1B30"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 xml:space="preserve">To provide school-based programmes that seek to improve the physical and mental health status of children experiencing homelessness. </w:t>
            </w:r>
          </w:p>
        </w:tc>
        <w:tc>
          <w:tcPr>
            <w:tcW w:w="3012" w:type="dxa"/>
          </w:tcPr>
          <w:p w14:paraId="33BF5A81" w14:textId="162646EA" w:rsidR="00DC227E"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b/>
                <w:bCs/>
                <w:lang w:eastAsia="en-US"/>
              </w:rPr>
              <w:t>School Mental Health Program &amp; Empowerment Zone Project</w:t>
            </w:r>
            <w:r w:rsidRPr="009B6D11">
              <w:rPr>
                <w:b/>
                <w:bCs/>
                <w:lang w:eastAsia="en-US"/>
              </w:rPr>
              <w:br/>
            </w:r>
            <w:r w:rsidRPr="009B6D11">
              <w:rPr>
                <w:lang w:eastAsia="en-US"/>
              </w:rPr>
              <w:t xml:space="preserve">- Small group prevention activities and individual counselling session for children experiencing </w:t>
            </w:r>
            <w:r w:rsidRPr="009B6D11">
              <w:rPr>
                <w:lang w:eastAsia="en-US"/>
              </w:rPr>
              <w:lastRenderedPageBreak/>
              <w:t>homelessness during recreation period in afternoons.</w:t>
            </w:r>
            <w:r w:rsidRPr="009B6D11">
              <w:rPr>
                <w:lang w:eastAsia="en-US"/>
              </w:rPr>
              <w:br/>
              <w:t>- 10 classroom sessions delivering health promotion on violence prevention, stress management, conflict resolution, risks associated with smoking and drug use, and techniques for improving emotional expression and social skills, enhancing self-esteem, using relaxation techniques, and discussed ways to be on-task, get work done, and behave appropriately in the classroom. Health promotion topics included dental and physical hygiene, learning about germs and colds and the importance of hand washing, and healthy eating and exercise habits</w:t>
            </w:r>
            <w:r w:rsidR="00F64DD9">
              <w:rPr>
                <w:lang w:eastAsia="en-US"/>
              </w:rPr>
              <w:t>.</w:t>
            </w:r>
          </w:p>
          <w:p w14:paraId="46C14911" w14:textId="77777777" w:rsidR="00F64DD9" w:rsidRDefault="00F64DD9" w:rsidP="0064136B">
            <w:pPr>
              <w:cnfStyle w:val="000000000000" w:firstRow="0" w:lastRow="0" w:firstColumn="0" w:lastColumn="0" w:oddVBand="0" w:evenVBand="0" w:oddHBand="0" w:evenHBand="0" w:firstRowFirstColumn="0" w:firstRowLastColumn="0" w:lastRowFirstColumn="0" w:lastRowLastColumn="0"/>
              <w:rPr>
                <w:b/>
                <w:bCs/>
                <w:lang w:eastAsia="en-US"/>
              </w:rPr>
            </w:pPr>
          </w:p>
          <w:p w14:paraId="4AFC9B5F" w14:textId="7DB91623" w:rsidR="00F64DD9" w:rsidRPr="00F64DD9" w:rsidRDefault="00F64DD9" w:rsidP="0064136B">
            <w:pPr>
              <w:cnfStyle w:val="000000000000" w:firstRow="0" w:lastRow="0" w:firstColumn="0" w:lastColumn="0" w:oddVBand="0" w:evenVBand="0" w:oddHBand="0" w:evenHBand="0" w:firstRowFirstColumn="0" w:firstRowLastColumn="0" w:lastRowFirstColumn="0" w:lastRowLastColumn="0"/>
              <w:rPr>
                <w:i/>
                <w:iCs/>
                <w:lang w:eastAsia="en-US"/>
              </w:rPr>
            </w:pPr>
            <w:r w:rsidRPr="00F64DD9">
              <w:rPr>
                <w:i/>
                <w:iCs/>
                <w:lang w:eastAsia="en-US"/>
              </w:rPr>
              <w:t xml:space="preserve">Strategy: </w:t>
            </w:r>
            <w:r>
              <w:rPr>
                <w:i/>
                <w:iCs/>
                <w:lang w:eastAsia="en-US"/>
              </w:rPr>
              <w:br/>
            </w:r>
            <w:r w:rsidRPr="00F64DD9">
              <w:rPr>
                <w:i/>
                <w:iCs/>
                <w:lang w:eastAsia="en-US"/>
              </w:rPr>
              <w:t>Education, activities (prevention activities for physical and mental health problems), counselling, advice (on enhancing self-esteem via relaxation techniques), needs assessment</w:t>
            </w:r>
          </w:p>
        </w:tc>
        <w:tc>
          <w:tcPr>
            <w:tcW w:w="1749" w:type="dxa"/>
          </w:tcPr>
          <w:p w14:paraId="57E15730" w14:textId="3C79D9DE" w:rsidR="00DC227E" w:rsidRPr="009B6D11" w:rsidRDefault="0054368F" w:rsidP="0064136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lastRenderedPageBreak/>
              <w:t>Location:</w:t>
            </w:r>
            <w:r>
              <w:rPr>
                <w:lang w:eastAsia="en-US"/>
              </w:rPr>
              <w:br/>
            </w:r>
            <w:r w:rsidR="00DC227E">
              <w:rPr>
                <w:lang w:eastAsia="en-US"/>
              </w:rPr>
              <w:t xml:space="preserve">Outdoor campsite </w:t>
            </w:r>
            <w:r>
              <w:rPr>
                <w:lang w:eastAsia="en-US"/>
              </w:rPr>
              <w:br/>
              <w:t xml:space="preserve">Time: </w:t>
            </w:r>
            <w:r w:rsidRPr="009B6D11">
              <w:rPr>
                <w:lang w:eastAsia="en-US"/>
              </w:rPr>
              <w:t>7 weeks from early July to Late August 1999</w:t>
            </w:r>
            <w:r>
              <w:rPr>
                <w:lang w:eastAsia="en-US"/>
              </w:rPr>
              <w:t>.</w:t>
            </w:r>
          </w:p>
        </w:tc>
        <w:tc>
          <w:tcPr>
            <w:tcW w:w="2188" w:type="dxa"/>
            <w:gridSpan w:val="2"/>
          </w:tcPr>
          <w:p w14:paraId="7ADAB7CE" w14:textId="63435F6B"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Health professionals, counsellor</w:t>
            </w:r>
          </w:p>
        </w:tc>
      </w:tr>
      <w:tr w:rsidR="0054368F" w:rsidRPr="009B6D11" w14:paraId="1710CA6C" w14:textId="77777777" w:rsidTr="00E25B85">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053EF1C7" w14:textId="4D344838" w:rsidR="00DC227E" w:rsidRPr="009B6D11" w:rsidRDefault="00DC227E" w:rsidP="0064136B">
            <w:pPr>
              <w:rPr>
                <w:lang w:eastAsia="en-US"/>
              </w:rPr>
            </w:pPr>
            <w:r w:rsidRPr="009B6D11">
              <w:rPr>
                <w:lang w:eastAsia="en-US"/>
              </w:rPr>
              <w:lastRenderedPageBreak/>
              <w:t>Samuels et al</w:t>
            </w:r>
            <w:r>
              <w:rPr>
                <w:lang w:eastAsia="en-US"/>
              </w:rPr>
              <w:t>.</w:t>
            </w:r>
            <w:r w:rsidRPr="009B6D11">
              <w:rPr>
                <w:lang w:eastAsia="en-US"/>
              </w:rPr>
              <w:t xml:space="preserve"> </w:t>
            </w:r>
            <w:r>
              <w:rPr>
                <w:lang w:eastAsia="en-US"/>
              </w:rPr>
              <w:t>(</w:t>
            </w:r>
            <w:r w:rsidRPr="009B6D11">
              <w:rPr>
                <w:lang w:eastAsia="en-US"/>
              </w:rPr>
              <w:t>2015</w:t>
            </w:r>
            <w:r>
              <w:rPr>
                <w:lang w:eastAsia="en-US"/>
              </w:rPr>
              <w:t>)</w:t>
            </w:r>
            <w:r w:rsidRPr="009B6D11">
              <w:rPr>
                <w:lang w:eastAsia="en-US"/>
              </w:rPr>
              <w:t xml:space="preserve"> </w:t>
            </w:r>
          </w:p>
        </w:tc>
        <w:tc>
          <w:tcPr>
            <w:tcW w:w="3883" w:type="dxa"/>
          </w:tcPr>
          <w:p w14:paraId="5ACE01AF" w14:textId="089D8DDE"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210 Homeless mothers from family homeless services in a county outside New York City. Children aged between 18 months to 16 years. </w:t>
            </w:r>
            <w:r w:rsidRPr="009B6D11">
              <w:rPr>
                <w:lang w:eastAsia="en-US"/>
              </w:rPr>
              <w:br/>
              <w:t xml:space="preserve">- 97 in Family Critical Time Intervention </w:t>
            </w:r>
            <w:r w:rsidRPr="009B6D11">
              <w:rPr>
                <w:lang w:eastAsia="en-US"/>
              </w:rPr>
              <w:br/>
              <w:t xml:space="preserve">- 113 Service-as-usual control </w:t>
            </w:r>
            <w:r w:rsidRPr="009B6D11">
              <w:rPr>
                <w:lang w:eastAsia="en-US"/>
              </w:rPr>
              <w:br/>
            </w:r>
            <w:r w:rsidRPr="009B6D11">
              <w:rPr>
                <w:i/>
                <w:iCs/>
                <w:lang w:eastAsia="en-US"/>
              </w:rPr>
              <w:br/>
              <w:t>Sample demographics</w:t>
            </w:r>
            <w:r w:rsidRPr="009B6D11">
              <w:rPr>
                <w:lang w:eastAsia="en-US"/>
              </w:rPr>
              <w:br/>
              <w:t>(No significant difference in demographic characteristics between treatment and control group)</w:t>
            </w:r>
            <w:r w:rsidRPr="009B6D11">
              <w:rPr>
                <w:lang w:eastAsia="en-US"/>
              </w:rPr>
              <w:br/>
              <w:t xml:space="preserve">85% identified as African American, </w:t>
            </w:r>
            <w:r w:rsidR="0064136B" w:rsidRPr="009B6D11">
              <w:rPr>
                <w:lang w:eastAsia="en-US"/>
              </w:rPr>
              <w:t>Latino,</w:t>
            </w:r>
            <w:r w:rsidRPr="009B6D11">
              <w:rPr>
                <w:lang w:eastAsia="en-US"/>
              </w:rPr>
              <w:t xml:space="preserve"> or other ethnic minority (contrasted with 71.3% Caucasian population of the country from Census data).</w:t>
            </w:r>
            <w:r w:rsidRPr="009B6D11">
              <w:rPr>
                <w:lang w:eastAsia="en-US"/>
              </w:rPr>
              <w:br/>
              <w:t>Mothers in late 20s or early 30s living with 3 children (SD =1.6) younger than 18 years. Average age of child was 9 years old (SD= 5)</w:t>
            </w:r>
          </w:p>
        </w:tc>
        <w:tc>
          <w:tcPr>
            <w:tcW w:w="2156" w:type="dxa"/>
          </w:tcPr>
          <w:p w14:paraId="2C237EBA" w14:textId="24B43D8C"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Community-based case management </w:t>
            </w:r>
          </w:p>
        </w:tc>
        <w:tc>
          <w:tcPr>
            <w:tcW w:w="2389" w:type="dxa"/>
          </w:tcPr>
          <w:p w14:paraId="68C16B7A" w14:textId="31A9D743"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To provide psychological and parenting support interventions to mothers experiencing homelessness during accommodation transitions and increased community service support. </w:t>
            </w:r>
            <w:r w:rsidRPr="009B6D11">
              <w:rPr>
                <w:lang w:eastAsia="en-US"/>
              </w:rPr>
              <w:br/>
              <w:t xml:space="preserve">Designed to (a) strengthen family members’ long-term ties to the services they need, </w:t>
            </w:r>
            <w:r w:rsidRPr="009B6D11">
              <w:rPr>
                <w:lang w:eastAsia="en-US"/>
              </w:rPr>
              <w:br/>
              <w:t xml:space="preserve">(b) heal and strengthen maternal relationships with extended families and friends, and </w:t>
            </w:r>
            <w:r w:rsidRPr="009B6D11">
              <w:rPr>
                <w:lang w:eastAsia="en-US"/>
              </w:rPr>
              <w:br/>
              <w:t xml:space="preserve">(c) provide emotional and practical support during the critical time of transition from homelessness to stable housing in the community. </w:t>
            </w:r>
            <w:r w:rsidRPr="009B6D11">
              <w:rPr>
                <w:lang w:eastAsia="en-US"/>
              </w:rPr>
              <w:br/>
              <w:t>FCTI focuses on the relationship between the case manager and mother that progresses through the 9-month period.</w:t>
            </w:r>
          </w:p>
        </w:tc>
        <w:tc>
          <w:tcPr>
            <w:tcW w:w="3012" w:type="dxa"/>
          </w:tcPr>
          <w:p w14:paraId="1C4579AD" w14:textId="77777777" w:rsidR="00DC227E"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b/>
                <w:bCs/>
                <w:lang w:eastAsia="en-US"/>
              </w:rPr>
              <w:t>Family Critical Time Intervention protocol:</w:t>
            </w:r>
            <w:r w:rsidRPr="009B6D11">
              <w:rPr>
                <w:lang w:eastAsia="en-US"/>
              </w:rPr>
              <w:br/>
              <w:t xml:space="preserve">Community based case management under three phases: </w:t>
            </w:r>
            <w:r w:rsidRPr="009B6D11">
              <w:rPr>
                <w:i/>
                <w:iCs/>
                <w:lang w:eastAsia="en-US"/>
              </w:rPr>
              <w:t xml:space="preserve">Transition to Community, Try-Out &amp; Transfer to Care </w:t>
            </w:r>
            <w:r w:rsidRPr="009B6D11">
              <w:rPr>
                <w:lang w:eastAsia="en-US"/>
              </w:rPr>
              <w:br/>
              <w:t>- Intervention group received continuous case-management services from single worker with CTI training,</w:t>
            </w:r>
            <w:r w:rsidRPr="009B6D11">
              <w:rPr>
                <w:lang w:eastAsia="en-US"/>
              </w:rPr>
              <w:br/>
              <w:t>- Managers had low-caseloads (&lt;12) in comparison to service as usual (50:1 with high turnover rate among caseworkers)</w:t>
            </w:r>
            <w:r w:rsidRPr="009B6D11">
              <w:rPr>
                <w:lang w:eastAsia="en-US"/>
              </w:rPr>
              <w:br/>
              <w:t>- Low threshold for housing readiness for intervention group than service-as-usual meaning families had more immediate access to transitional housing than service as usual group</w:t>
            </w:r>
          </w:p>
          <w:p w14:paraId="7882FA28" w14:textId="77777777" w:rsidR="00F64DD9" w:rsidRDefault="00F64DD9" w:rsidP="0064136B">
            <w:pPr>
              <w:cnfStyle w:val="000000100000" w:firstRow="0" w:lastRow="0" w:firstColumn="0" w:lastColumn="0" w:oddVBand="0" w:evenVBand="0" w:oddHBand="1" w:evenHBand="0" w:firstRowFirstColumn="0" w:firstRowLastColumn="0" w:lastRowFirstColumn="0" w:lastRowLastColumn="0"/>
              <w:rPr>
                <w:b/>
                <w:bCs/>
                <w:lang w:eastAsia="en-US"/>
              </w:rPr>
            </w:pPr>
          </w:p>
          <w:p w14:paraId="18F7FBCF" w14:textId="77777777" w:rsidR="00F64DD9" w:rsidRDefault="00F64DD9" w:rsidP="0064136B">
            <w:pPr>
              <w:cnfStyle w:val="000000100000" w:firstRow="0" w:lastRow="0" w:firstColumn="0" w:lastColumn="0" w:oddVBand="0" w:evenVBand="0" w:oddHBand="1" w:evenHBand="0" w:firstRowFirstColumn="0" w:firstRowLastColumn="0" w:lastRowFirstColumn="0" w:lastRowLastColumn="0"/>
              <w:rPr>
                <w:b/>
                <w:bCs/>
                <w:lang w:eastAsia="en-US"/>
              </w:rPr>
            </w:pPr>
          </w:p>
          <w:p w14:paraId="31D423D7" w14:textId="40934263" w:rsidR="00F64DD9" w:rsidRPr="00F64DD9" w:rsidRDefault="00F64DD9" w:rsidP="00F64DD9">
            <w:pPr>
              <w:cnfStyle w:val="000000100000" w:firstRow="0" w:lastRow="0" w:firstColumn="0" w:lastColumn="0" w:oddVBand="0" w:evenVBand="0" w:oddHBand="1" w:evenHBand="0" w:firstRowFirstColumn="0" w:firstRowLastColumn="0" w:lastRowFirstColumn="0" w:lastRowLastColumn="0"/>
              <w:rPr>
                <w:i/>
                <w:iCs/>
                <w:lang w:eastAsia="en-US"/>
              </w:rPr>
            </w:pPr>
            <w:r w:rsidRPr="00F64DD9">
              <w:rPr>
                <w:lang w:eastAsia="en-US"/>
              </w:rPr>
              <w:t>Strategy:</w:t>
            </w:r>
            <w:r w:rsidRPr="00F64DD9">
              <w:rPr>
                <w:i/>
                <w:iCs/>
                <w:lang w:eastAsia="en-US"/>
              </w:rPr>
              <w:t xml:space="preserve"> </w:t>
            </w:r>
            <w:r>
              <w:rPr>
                <w:i/>
                <w:iCs/>
                <w:lang w:eastAsia="en-US"/>
              </w:rPr>
              <w:br/>
            </w:r>
            <w:r w:rsidRPr="00F64DD9">
              <w:rPr>
                <w:i/>
                <w:iCs/>
                <w:lang w:eastAsia="en-US"/>
              </w:rPr>
              <w:t>Social support, Service (employment, child support, family children's services, medical/home care and temporary financial services) and resource access (housing)</w:t>
            </w:r>
          </w:p>
          <w:p w14:paraId="5F451337" w14:textId="326FC426" w:rsidR="00F64DD9" w:rsidRPr="009B6D11" w:rsidRDefault="00F64DD9" w:rsidP="00F64DD9">
            <w:pPr>
              <w:cnfStyle w:val="000000100000" w:firstRow="0" w:lastRow="0" w:firstColumn="0" w:lastColumn="0" w:oddVBand="0" w:evenVBand="0" w:oddHBand="1" w:evenHBand="0" w:firstRowFirstColumn="0" w:firstRowLastColumn="0" w:lastRowFirstColumn="0" w:lastRowLastColumn="0"/>
              <w:rPr>
                <w:b/>
                <w:bCs/>
                <w:lang w:eastAsia="en-US"/>
              </w:rPr>
            </w:pPr>
            <w:r w:rsidRPr="00F64DD9">
              <w:rPr>
                <w:i/>
                <w:iCs/>
                <w:lang w:eastAsia="en-US"/>
              </w:rPr>
              <w:t xml:space="preserve">support mothers with </w:t>
            </w:r>
            <w:r w:rsidRPr="00F64DD9">
              <w:rPr>
                <w:i/>
                <w:iCs/>
                <w:lang w:eastAsia="en-US"/>
              </w:rPr>
              <w:lastRenderedPageBreak/>
              <w:t>children for 9-month period as they transition from homeless shelters to affordable housing</w:t>
            </w:r>
          </w:p>
        </w:tc>
        <w:tc>
          <w:tcPr>
            <w:tcW w:w="1749" w:type="dxa"/>
          </w:tcPr>
          <w:p w14:paraId="77FF1465" w14:textId="2B8DA5B4" w:rsidR="00DC227E" w:rsidRPr="009B6D11" w:rsidRDefault="0054368F" w:rsidP="0064136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lastRenderedPageBreak/>
              <w:t xml:space="preserve">Location: </w:t>
            </w:r>
            <w:r w:rsidR="00DC227E" w:rsidRPr="009B6D11">
              <w:rPr>
                <w:lang w:eastAsia="en-US"/>
              </w:rPr>
              <w:t>Homeless shelter count</w:t>
            </w:r>
            <w:r w:rsidR="00DC227E" w:rsidRPr="009B6D11">
              <w:rPr>
                <w:lang w:eastAsia="en-US"/>
              </w:rPr>
              <w:br/>
            </w:r>
            <w:r>
              <w:rPr>
                <w:lang w:eastAsia="en-US"/>
              </w:rPr>
              <w:t xml:space="preserve">Time: </w:t>
            </w:r>
            <w:r w:rsidR="00DC227E" w:rsidRPr="009B6D11">
              <w:rPr>
                <w:lang w:eastAsia="en-US"/>
              </w:rPr>
              <w:t xml:space="preserve">Nov 2001 </w:t>
            </w:r>
            <w:r w:rsidR="0064136B" w:rsidRPr="009B6D11">
              <w:rPr>
                <w:lang w:eastAsia="en-US"/>
              </w:rPr>
              <w:t>till</w:t>
            </w:r>
            <w:r w:rsidR="00DC227E" w:rsidRPr="009B6D11">
              <w:rPr>
                <w:lang w:eastAsia="en-US"/>
              </w:rPr>
              <w:t xml:space="preserve"> Feb 2004</w:t>
            </w:r>
          </w:p>
        </w:tc>
        <w:tc>
          <w:tcPr>
            <w:tcW w:w="2188" w:type="dxa"/>
            <w:gridSpan w:val="2"/>
          </w:tcPr>
          <w:p w14:paraId="0FBE6AB8" w14:textId="7F4F5013"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Case manager (FCTI trained case manager)</w:t>
            </w:r>
          </w:p>
        </w:tc>
      </w:tr>
      <w:tr w:rsidR="0054368F" w:rsidRPr="009B6D11" w14:paraId="51B5DD00" w14:textId="77777777" w:rsidTr="00E25B85">
        <w:trPr>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5232E2C9" w14:textId="6E12429C" w:rsidR="00DC227E" w:rsidRPr="009B6D11" w:rsidRDefault="00DC227E" w:rsidP="0064136B">
            <w:pPr>
              <w:rPr>
                <w:lang w:eastAsia="en-US"/>
              </w:rPr>
            </w:pPr>
            <w:r w:rsidRPr="009B6D11">
              <w:rPr>
                <w:lang w:eastAsia="en-US"/>
              </w:rPr>
              <w:lastRenderedPageBreak/>
              <w:t>Weinreb et al</w:t>
            </w:r>
            <w:r>
              <w:rPr>
                <w:lang w:eastAsia="en-US"/>
              </w:rPr>
              <w:t>.</w:t>
            </w:r>
            <w:r w:rsidRPr="009B6D11">
              <w:rPr>
                <w:lang w:eastAsia="en-US"/>
              </w:rPr>
              <w:t xml:space="preserve"> </w:t>
            </w:r>
            <w:r>
              <w:rPr>
                <w:lang w:eastAsia="en-US"/>
              </w:rPr>
              <w:t>(</w:t>
            </w:r>
            <w:r w:rsidRPr="009B6D11">
              <w:rPr>
                <w:lang w:eastAsia="en-US"/>
              </w:rPr>
              <w:t>2016</w:t>
            </w:r>
            <w:r>
              <w:rPr>
                <w:lang w:eastAsia="en-US"/>
              </w:rPr>
              <w:t>)</w:t>
            </w:r>
          </w:p>
        </w:tc>
        <w:tc>
          <w:tcPr>
            <w:tcW w:w="3883" w:type="dxa"/>
          </w:tcPr>
          <w:p w14:paraId="05332BD0" w14:textId="4D925CAC"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 xml:space="preserve">67 women with depression (PHQ-9 score ≥ 10) were randomly selected from two primary care clinics in family residence shelters in Queens and Bronx, New York. </w:t>
            </w:r>
            <w:r w:rsidRPr="009B6D11">
              <w:rPr>
                <w:lang w:eastAsia="en-US"/>
              </w:rPr>
              <w:br/>
              <w:t xml:space="preserve">- 42 enrolled in intervention shelter clinic </w:t>
            </w:r>
            <w:r w:rsidRPr="009B6D11">
              <w:rPr>
                <w:lang w:eastAsia="en-US"/>
              </w:rPr>
              <w:br/>
              <w:t>- 25 enrolled in control shelter clinic</w:t>
            </w:r>
            <w:r w:rsidRPr="009B6D11">
              <w:rPr>
                <w:lang w:eastAsia="en-US"/>
              </w:rPr>
              <w:br/>
            </w:r>
            <w:r w:rsidRPr="009B6D11">
              <w:rPr>
                <w:i/>
                <w:iCs/>
                <w:lang w:eastAsia="en-US"/>
              </w:rPr>
              <w:br/>
              <w:t>Sample demographics</w:t>
            </w:r>
            <w:r w:rsidRPr="009B6D11">
              <w:rPr>
                <w:lang w:eastAsia="en-US"/>
              </w:rPr>
              <w:br/>
              <w:t>Women were on average 36 years of age (intervention: 35.2 years, usual care: 38 years); 52.2% had been homeless before.</w:t>
            </w:r>
            <w:r w:rsidRPr="009B6D11">
              <w:rPr>
                <w:lang w:eastAsia="en-US"/>
              </w:rPr>
              <w:br/>
              <w:t>81% in intervention group were non-white and 76% in usual care group were non-white</w:t>
            </w:r>
          </w:p>
        </w:tc>
        <w:tc>
          <w:tcPr>
            <w:tcW w:w="2156" w:type="dxa"/>
          </w:tcPr>
          <w:p w14:paraId="17248888" w14:textId="02FA1206"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Adaptation of collaborative care model focused on engagement and increasing patient self-management</w:t>
            </w:r>
          </w:p>
        </w:tc>
        <w:tc>
          <w:tcPr>
            <w:tcW w:w="2389" w:type="dxa"/>
          </w:tcPr>
          <w:p w14:paraId="6F968532" w14:textId="4E9213FF"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Need to provide mental health support to mothers experiencing homelessness due to vulnerability to depression</w:t>
            </w:r>
          </w:p>
        </w:tc>
        <w:tc>
          <w:tcPr>
            <w:tcW w:w="3012" w:type="dxa"/>
          </w:tcPr>
          <w:p w14:paraId="7C80CD6A" w14:textId="6C66AB9A"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b/>
                <w:bCs/>
                <w:lang w:eastAsia="en-US"/>
              </w:rPr>
            </w:pPr>
            <w:r w:rsidRPr="009B6D11">
              <w:rPr>
                <w:b/>
                <w:bCs/>
                <w:i/>
                <w:iCs/>
                <w:lang w:eastAsia="en-US"/>
              </w:rPr>
              <w:t>Integrated Care Model for Homeless Mothers</w:t>
            </w:r>
            <w:r w:rsidRPr="009B6D11">
              <w:rPr>
                <w:b/>
                <w:bCs/>
                <w:i/>
                <w:iCs/>
                <w:lang w:eastAsia="en-US"/>
              </w:rPr>
              <w:br/>
            </w:r>
            <w:r w:rsidRPr="009B6D11">
              <w:rPr>
                <w:lang w:eastAsia="en-US"/>
              </w:rPr>
              <w:t xml:space="preserve">Collaborative care model adapted to the needs of homeless mothers which included engagement interview with mothers via care manager, providing basic needs (food stamps, clothing for children, obtaining public assistance) and addressing mental health comorbidities </w:t>
            </w:r>
            <w:r w:rsidRPr="009B6D11">
              <w:rPr>
                <w:i/>
                <w:iCs/>
                <w:lang w:eastAsia="en-US"/>
              </w:rPr>
              <w:br/>
            </w:r>
            <w:r w:rsidRPr="009B6D11">
              <w:rPr>
                <w:i/>
                <w:iCs/>
                <w:lang w:eastAsia="en-US"/>
              </w:rPr>
              <w:br/>
              <w:t xml:space="preserve">Strategy: </w:t>
            </w:r>
            <w:r w:rsidR="00F64DD9">
              <w:rPr>
                <w:i/>
                <w:iCs/>
                <w:lang w:eastAsia="en-US"/>
              </w:rPr>
              <w:br/>
            </w:r>
            <w:r w:rsidRPr="009B6D11">
              <w:rPr>
                <w:lang w:eastAsia="en-US"/>
              </w:rPr>
              <w:t>Medical screening</w:t>
            </w:r>
            <w:r w:rsidRPr="009B6D11">
              <w:rPr>
                <w:b/>
                <w:bCs/>
                <w:lang w:eastAsia="en-US"/>
              </w:rPr>
              <w:t xml:space="preserve">, </w:t>
            </w:r>
            <w:r w:rsidRPr="009B6D11">
              <w:rPr>
                <w:i/>
                <w:iCs/>
                <w:lang w:eastAsia="en-US"/>
              </w:rPr>
              <w:t>Professional training for staff members and</w:t>
            </w:r>
            <w:r w:rsidR="00F64DD9">
              <w:rPr>
                <w:i/>
                <w:iCs/>
                <w:lang w:eastAsia="en-US"/>
              </w:rPr>
              <w:t xml:space="preserve"> a</w:t>
            </w:r>
            <w:r w:rsidRPr="009B6D11">
              <w:rPr>
                <w:i/>
                <w:iCs/>
                <w:lang w:eastAsia="en-US"/>
              </w:rPr>
              <w:t>ccess to resources and services (</w:t>
            </w:r>
            <w:r w:rsidR="0064136B" w:rsidRPr="009B6D11">
              <w:rPr>
                <w:i/>
                <w:iCs/>
                <w:lang w:eastAsia="en-US"/>
              </w:rPr>
              <w:t>e.g.,</w:t>
            </w:r>
            <w:r w:rsidRPr="009B6D11">
              <w:rPr>
                <w:i/>
                <w:iCs/>
                <w:lang w:eastAsia="en-US"/>
              </w:rPr>
              <w:t xml:space="preserve"> food stamps, clothing, diapers, obtaining public assistance)</w:t>
            </w:r>
          </w:p>
        </w:tc>
        <w:tc>
          <w:tcPr>
            <w:tcW w:w="1749" w:type="dxa"/>
          </w:tcPr>
          <w:p w14:paraId="74555E41" w14:textId="6AF10A30"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Location: Primary care clinics based in family residence shelters in Queens and Bronx, New York</w:t>
            </w:r>
            <w:r w:rsidRPr="009B6D11">
              <w:rPr>
                <w:lang w:eastAsia="en-US"/>
              </w:rPr>
              <w:br/>
            </w:r>
            <w:r w:rsidR="0054368F">
              <w:rPr>
                <w:lang w:eastAsia="en-US"/>
              </w:rPr>
              <w:t>Time</w:t>
            </w:r>
            <w:r w:rsidRPr="009B6D11">
              <w:rPr>
                <w:lang w:eastAsia="en-US"/>
              </w:rPr>
              <w:t>:</w:t>
            </w:r>
            <w:r w:rsidRPr="009B6D11">
              <w:rPr>
                <w:lang w:eastAsia="en-US"/>
              </w:rPr>
              <w:br/>
              <w:t xml:space="preserve">Weekly/ Biweekly outreach conducted for 6-8 weeks followed by check-ins for 6 months </w:t>
            </w:r>
          </w:p>
        </w:tc>
        <w:tc>
          <w:tcPr>
            <w:tcW w:w="2188" w:type="dxa"/>
            <w:gridSpan w:val="2"/>
          </w:tcPr>
          <w:p w14:paraId="0A0DE278" w14:textId="62601BF3" w:rsidR="00DC227E" w:rsidRPr="009B6D11" w:rsidRDefault="00DC227E" w:rsidP="0064136B">
            <w:pPr>
              <w:cnfStyle w:val="000000000000" w:firstRow="0" w:lastRow="0" w:firstColumn="0" w:lastColumn="0" w:oddVBand="0" w:evenVBand="0" w:oddHBand="0" w:evenHBand="0" w:firstRowFirstColumn="0" w:firstRowLastColumn="0" w:lastRowFirstColumn="0" w:lastRowLastColumn="0"/>
              <w:rPr>
                <w:lang w:eastAsia="en-US"/>
              </w:rPr>
            </w:pPr>
            <w:r w:rsidRPr="009B6D11">
              <w:rPr>
                <w:lang w:eastAsia="en-US"/>
              </w:rPr>
              <w:t>Health professional</w:t>
            </w:r>
            <w:r w:rsidRPr="009B6D11">
              <w:rPr>
                <w:lang w:eastAsia="en-US"/>
              </w:rPr>
              <w:br/>
              <w:t xml:space="preserve">Case manager (social worker) </w:t>
            </w:r>
            <w:r w:rsidRPr="009B6D11">
              <w:rPr>
                <w:lang w:eastAsia="en-US"/>
              </w:rPr>
              <w:br/>
              <w:t xml:space="preserve">For intervention group 4 hours of training given to all staff and 20 hours to care manager who is master's level trained mental health clinician. </w:t>
            </w:r>
            <w:r w:rsidRPr="009B6D11">
              <w:rPr>
                <w:lang w:eastAsia="en-US"/>
              </w:rPr>
              <w:br/>
            </w:r>
            <w:r w:rsidR="0064136B" w:rsidRPr="009B6D11">
              <w:rPr>
                <w:lang w:eastAsia="en-US"/>
              </w:rPr>
              <w:t>2-hour</w:t>
            </w:r>
            <w:r w:rsidRPr="009B6D11">
              <w:rPr>
                <w:lang w:eastAsia="en-US"/>
              </w:rPr>
              <w:t xml:space="preserve"> team training provided over 18 moths </w:t>
            </w:r>
          </w:p>
        </w:tc>
      </w:tr>
      <w:tr w:rsidR="0054368F" w:rsidRPr="009B6D11" w14:paraId="1924D6D7" w14:textId="77777777" w:rsidTr="00E25B85">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372" w:type="dxa"/>
          </w:tcPr>
          <w:p w14:paraId="1C1A7F2C" w14:textId="084AE9B7" w:rsidR="00DC227E" w:rsidRPr="009B6D11" w:rsidRDefault="00DC227E" w:rsidP="0064136B">
            <w:pPr>
              <w:rPr>
                <w:lang w:eastAsia="en-US"/>
              </w:rPr>
            </w:pPr>
            <w:r w:rsidRPr="009B6D11">
              <w:rPr>
                <w:lang w:eastAsia="en-US"/>
              </w:rPr>
              <w:t xml:space="preserve">Zhang, Limaye &amp; Means </w:t>
            </w:r>
            <w:r>
              <w:rPr>
                <w:lang w:eastAsia="en-US"/>
              </w:rPr>
              <w:t>(</w:t>
            </w:r>
            <w:r w:rsidRPr="009B6D11">
              <w:rPr>
                <w:lang w:eastAsia="en-US"/>
              </w:rPr>
              <w:t>2021</w:t>
            </w:r>
            <w:r>
              <w:rPr>
                <w:lang w:eastAsia="en-US"/>
              </w:rPr>
              <w:t>)</w:t>
            </w:r>
          </w:p>
        </w:tc>
        <w:tc>
          <w:tcPr>
            <w:tcW w:w="3883" w:type="dxa"/>
          </w:tcPr>
          <w:p w14:paraId="3F8D8071" w14:textId="34F47183"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267 housing-insecure women </w:t>
            </w:r>
            <w:r w:rsidRPr="009B6D11">
              <w:rPr>
                <w:lang w:eastAsia="en-US"/>
              </w:rPr>
              <w:br/>
              <w:t>- 134 in intervention (Bridges to Mom enrolled)</w:t>
            </w:r>
            <w:r w:rsidRPr="009B6D11">
              <w:rPr>
                <w:lang w:eastAsia="en-US"/>
              </w:rPr>
              <w:br/>
              <w:t>- 133 who did not enrol in intervention (control)</w:t>
            </w:r>
            <w:r w:rsidRPr="009B6D11">
              <w:rPr>
                <w:lang w:eastAsia="en-US"/>
              </w:rPr>
              <w:br/>
            </w:r>
            <w:r w:rsidRPr="009B6D11">
              <w:rPr>
                <w:lang w:eastAsia="en-US"/>
              </w:rPr>
              <w:br/>
            </w:r>
            <w:r w:rsidRPr="009B6D11">
              <w:rPr>
                <w:i/>
                <w:iCs/>
                <w:lang w:eastAsia="en-US"/>
              </w:rPr>
              <w:t>Sample demographics</w:t>
            </w:r>
            <w:r w:rsidRPr="009B6D11">
              <w:rPr>
                <w:lang w:eastAsia="en-US"/>
              </w:rPr>
              <w:br/>
              <w:t>No information on demographics</w:t>
            </w:r>
          </w:p>
        </w:tc>
        <w:tc>
          <w:tcPr>
            <w:tcW w:w="2156" w:type="dxa"/>
          </w:tcPr>
          <w:p w14:paraId="32855781" w14:textId="20B36F08"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Community-based case management </w:t>
            </w:r>
          </w:p>
        </w:tc>
        <w:tc>
          <w:tcPr>
            <w:tcW w:w="2389" w:type="dxa"/>
          </w:tcPr>
          <w:p w14:paraId="407AAB48" w14:textId="1EB7417A"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 xml:space="preserve">To target the social determinants of health for housing-insecure pregnant women. </w:t>
            </w:r>
          </w:p>
        </w:tc>
        <w:tc>
          <w:tcPr>
            <w:tcW w:w="3012" w:type="dxa"/>
          </w:tcPr>
          <w:p w14:paraId="70F6047C" w14:textId="77777777" w:rsidR="00DC227E"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b/>
                <w:bCs/>
                <w:lang w:eastAsia="en-US"/>
              </w:rPr>
              <w:t xml:space="preserve">Bridges to Moms (BTM) </w:t>
            </w:r>
            <w:r w:rsidRPr="009B6D11">
              <w:rPr>
                <w:lang w:eastAsia="en-US"/>
              </w:rPr>
              <w:br/>
              <w:t xml:space="preserve">Collaboration between hospital and non-profit organisation that employs community-based field team to address the social determinants of health for housing-insecure pregnant women. Barriers addresses </w:t>
            </w:r>
            <w:r w:rsidRPr="009B6D11">
              <w:rPr>
                <w:lang w:eastAsia="en-US"/>
              </w:rPr>
              <w:lastRenderedPageBreak/>
              <w:t xml:space="preserve">include, transportation, housing, food insecurity, personal </w:t>
            </w:r>
            <w:r w:rsidR="0064136B" w:rsidRPr="009B6D11">
              <w:rPr>
                <w:lang w:eastAsia="en-US"/>
              </w:rPr>
              <w:t>safety,</w:t>
            </w:r>
            <w:r w:rsidRPr="009B6D11">
              <w:rPr>
                <w:lang w:eastAsia="en-US"/>
              </w:rPr>
              <w:t xml:space="preserve"> and continuity of care. </w:t>
            </w:r>
          </w:p>
          <w:p w14:paraId="7423CA0F" w14:textId="77777777" w:rsidR="00F64DD9" w:rsidRDefault="00F64DD9" w:rsidP="0064136B">
            <w:pPr>
              <w:cnfStyle w:val="000000100000" w:firstRow="0" w:lastRow="0" w:firstColumn="0" w:lastColumn="0" w:oddVBand="0" w:evenVBand="0" w:oddHBand="1" w:evenHBand="0" w:firstRowFirstColumn="0" w:firstRowLastColumn="0" w:lastRowFirstColumn="0" w:lastRowLastColumn="0"/>
              <w:rPr>
                <w:b/>
                <w:bCs/>
                <w:lang w:eastAsia="en-US"/>
              </w:rPr>
            </w:pPr>
          </w:p>
          <w:p w14:paraId="3D09C492" w14:textId="14CEC13C" w:rsidR="00F64DD9" w:rsidRPr="00F64DD9" w:rsidRDefault="00F64DD9" w:rsidP="0064136B">
            <w:pPr>
              <w:cnfStyle w:val="000000100000" w:firstRow="0" w:lastRow="0" w:firstColumn="0" w:lastColumn="0" w:oddVBand="0" w:evenVBand="0" w:oddHBand="1" w:evenHBand="0" w:firstRowFirstColumn="0" w:firstRowLastColumn="0" w:lastRowFirstColumn="0" w:lastRowLastColumn="0"/>
              <w:rPr>
                <w:i/>
                <w:iCs/>
                <w:lang w:eastAsia="en-US"/>
              </w:rPr>
            </w:pPr>
            <w:r w:rsidRPr="00F64DD9">
              <w:rPr>
                <w:i/>
                <w:iCs/>
                <w:lang w:eastAsia="en-US"/>
              </w:rPr>
              <w:t xml:space="preserve">Strategy: </w:t>
            </w:r>
            <w:r>
              <w:rPr>
                <w:i/>
                <w:iCs/>
                <w:lang w:eastAsia="en-US"/>
              </w:rPr>
              <w:br/>
              <w:t>R</w:t>
            </w:r>
            <w:r w:rsidRPr="00F64DD9">
              <w:rPr>
                <w:i/>
                <w:iCs/>
                <w:lang w:eastAsia="en-US"/>
              </w:rPr>
              <w:t>esource access (transport, housing, food security, personal safety and continuity care), social support</w:t>
            </w:r>
          </w:p>
        </w:tc>
        <w:tc>
          <w:tcPr>
            <w:tcW w:w="1749" w:type="dxa"/>
          </w:tcPr>
          <w:p w14:paraId="3AC6DF98" w14:textId="216C19F7" w:rsidR="00DC227E" w:rsidRPr="009B6D11" w:rsidRDefault="0054368F" w:rsidP="0064136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lastRenderedPageBreak/>
              <w:t>Location:  Hospital and community</w:t>
            </w:r>
            <w:r>
              <w:rPr>
                <w:lang w:eastAsia="en-US"/>
              </w:rPr>
              <w:br/>
              <w:t>Time:</w:t>
            </w:r>
            <w:r w:rsidR="00DC227E" w:rsidRPr="009B6D11">
              <w:rPr>
                <w:lang w:eastAsia="en-US"/>
              </w:rPr>
              <w:t xml:space="preserve"> 2017 to 2019. BTM enrolment for over 30 days pre-delivery</w:t>
            </w:r>
            <w:r w:rsidR="00DC227E">
              <w:rPr>
                <w:lang w:eastAsia="en-US"/>
              </w:rPr>
              <w:t xml:space="preserve">. </w:t>
            </w:r>
            <w:r w:rsidR="00DC227E">
              <w:rPr>
                <w:lang w:eastAsia="en-US"/>
              </w:rPr>
              <w:br/>
            </w:r>
          </w:p>
        </w:tc>
        <w:tc>
          <w:tcPr>
            <w:tcW w:w="2188" w:type="dxa"/>
            <w:gridSpan w:val="2"/>
          </w:tcPr>
          <w:p w14:paraId="7A7C99CA" w14:textId="5C8DC07D" w:rsidR="00DC227E" w:rsidRPr="009B6D11" w:rsidRDefault="00DC227E" w:rsidP="0064136B">
            <w:pPr>
              <w:cnfStyle w:val="000000100000" w:firstRow="0" w:lastRow="0" w:firstColumn="0" w:lastColumn="0" w:oddVBand="0" w:evenVBand="0" w:oddHBand="1" w:evenHBand="0" w:firstRowFirstColumn="0" w:firstRowLastColumn="0" w:lastRowFirstColumn="0" w:lastRowLastColumn="0"/>
              <w:rPr>
                <w:lang w:eastAsia="en-US"/>
              </w:rPr>
            </w:pPr>
            <w:r w:rsidRPr="009B6D11">
              <w:rPr>
                <w:lang w:eastAsia="en-US"/>
              </w:rPr>
              <w:t>Nurse</w:t>
            </w:r>
            <w:r w:rsidRPr="009B6D11">
              <w:rPr>
                <w:lang w:eastAsia="en-US"/>
              </w:rPr>
              <w:br/>
              <w:t>Community health worker</w:t>
            </w:r>
          </w:p>
        </w:tc>
      </w:tr>
    </w:tbl>
    <w:p w14:paraId="1C1C1840" w14:textId="3369DB04" w:rsidR="00E25B85" w:rsidRDefault="00E25B85">
      <w:r>
        <w:lastRenderedPageBreak/>
        <w:br w:type="page"/>
      </w:r>
    </w:p>
    <w:tbl>
      <w:tblPr>
        <w:tblStyle w:val="PlainTable2"/>
        <w:tblpPr w:leftFromText="180" w:rightFromText="180" w:vertAnchor="text" w:horzAnchor="margin" w:tblpXSpec="center" w:tblpY="-1351"/>
        <w:tblW w:w="15629" w:type="dxa"/>
        <w:tblLook w:val="04A0" w:firstRow="1" w:lastRow="0" w:firstColumn="1" w:lastColumn="0" w:noHBand="0" w:noVBand="1"/>
      </w:tblPr>
      <w:tblGrid>
        <w:gridCol w:w="1701"/>
        <w:gridCol w:w="3143"/>
        <w:gridCol w:w="964"/>
        <w:gridCol w:w="955"/>
        <w:gridCol w:w="955"/>
        <w:gridCol w:w="1060"/>
        <w:gridCol w:w="1028"/>
        <w:gridCol w:w="915"/>
        <w:gridCol w:w="946"/>
        <w:gridCol w:w="1285"/>
        <w:gridCol w:w="973"/>
        <w:gridCol w:w="849"/>
        <w:gridCol w:w="855"/>
      </w:tblGrid>
      <w:tr w:rsidR="00E25B85" w:rsidRPr="00872647" w14:paraId="7CC5D766" w14:textId="77777777" w:rsidTr="00E25B8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9" w:type="dxa"/>
            <w:gridSpan w:val="13"/>
          </w:tcPr>
          <w:p w14:paraId="4FCCBEF0" w14:textId="290C7085" w:rsidR="00E25B85" w:rsidRPr="00E25B85" w:rsidRDefault="00E25B85" w:rsidP="00E25B85">
            <w:pPr>
              <w:pStyle w:val="Heading2"/>
              <w:outlineLvl w:val="1"/>
              <w:rPr>
                <w:rFonts w:asciiTheme="majorHAnsi" w:hAnsiTheme="majorHAnsi"/>
              </w:rPr>
            </w:pPr>
            <w:bookmarkStart w:id="3" w:name="_Toc144135697"/>
            <w:r w:rsidRPr="00E25B85">
              <w:rPr>
                <w:rFonts w:asciiTheme="majorHAnsi" w:hAnsiTheme="majorHAnsi"/>
                <w:color w:val="000000" w:themeColor="text1"/>
              </w:rPr>
              <w:lastRenderedPageBreak/>
              <w:t xml:space="preserve">Appendix table </w:t>
            </w:r>
            <w:r w:rsidR="000E5294">
              <w:rPr>
                <w:rFonts w:asciiTheme="majorHAnsi" w:hAnsiTheme="majorHAnsi"/>
                <w:color w:val="000000" w:themeColor="text1"/>
              </w:rPr>
              <w:t>11</w:t>
            </w:r>
            <w:r w:rsidRPr="00E25B85">
              <w:rPr>
                <w:rFonts w:asciiTheme="majorHAnsi" w:hAnsiTheme="majorHAnsi"/>
                <w:color w:val="000000" w:themeColor="text1"/>
              </w:rPr>
              <w:t xml:space="preserve"> – </w:t>
            </w:r>
            <w:r w:rsidRPr="00E25B85">
              <w:rPr>
                <w:rFonts w:asciiTheme="majorHAnsi" w:hAnsiTheme="majorHAnsi"/>
                <w:b w:val="0"/>
                <w:bCs w:val="0"/>
                <w:color w:val="000000" w:themeColor="text1"/>
              </w:rPr>
              <w:t xml:space="preserve">Comparator study overview </w:t>
            </w:r>
            <w:r w:rsidRPr="00E25B85">
              <w:rPr>
                <w:rFonts w:ascii="Garamond" w:hAnsi="Garamond"/>
                <w:b w:val="0"/>
                <w:bCs w:val="0"/>
                <w:color w:val="000000" w:themeColor="text1"/>
              </w:rPr>
              <w:t>of included studies (n=10)</w:t>
            </w:r>
            <w:bookmarkEnd w:id="3"/>
          </w:p>
        </w:tc>
      </w:tr>
      <w:tr w:rsidR="00E25B85" w:rsidRPr="00872647" w14:paraId="4C6D8F9F" w14:textId="77777777" w:rsidTr="00E25B8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39B0C2DF" w14:textId="77777777" w:rsidR="00E25B85" w:rsidRPr="00872647" w:rsidRDefault="00E25B85">
            <w:pPr>
              <w:rPr>
                <w:rFonts w:asciiTheme="majorHAnsi" w:hAnsiTheme="majorHAnsi" w:cs="Calibri"/>
                <w:color w:val="000000"/>
              </w:rPr>
            </w:pPr>
            <w:r w:rsidRPr="00872647">
              <w:rPr>
                <w:rFonts w:asciiTheme="majorHAnsi" w:hAnsiTheme="majorHAnsi" w:cs="Calibri"/>
                <w:color w:val="000000"/>
              </w:rPr>
              <w:t>Criteria</w:t>
            </w:r>
          </w:p>
        </w:tc>
        <w:tc>
          <w:tcPr>
            <w:tcW w:w="3143" w:type="dxa"/>
          </w:tcPr>
          <w:p w14:paraId="4D30B064"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Characteristics</w:t>
            </w:r>
          </w:p>
        </w:tc>
        <w:tc>
          <w:tcPr>
            <w:tcW w:w="964" w:type="dxa"/>
          </w:tcPr>
          <w:p w14:paraId="5FEBBBD3"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No. studies</w:t>
            </w:r>
          </w:p>
        </w:tc>
        <w:tc>
          <w:tcPr>
            <w:tcW w:w="955" w:type="dxa"/>
          </w:tcPr>
          <w:p w14:paraId="71918323"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Pr>
                <w:rFonts w:asciiTheme="majorHAnsi" w:hAnsiTheme="majorHAnsi" w:cs="Calibri"/>
              </w:rPr>
              <w:t>Abell et al. (2009)</w:t>
            </w:r>
          </w:p>
        </w:tc>
        <w:tc>
          <w:tcPr>
            <w:tcW w:w="955" w:type="dxa"/>
          </w:tcPr>
          <w:p w14:paraId="7660CEB9"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Bradley et al</w:t>
            </w:r>
            <w:r w:rsidRPr="00AB184E">
              <w:rPr>
                <w:rFonts w:asciiTheme="majorHAnsi" w:hAnsiTheme="majorHAnsi" w:cs="Calibri"/>
              </w:rPr>
              <w:t>. (</w:t>
            </w:r>
            <w:r w:rsidRPr="00872647">
              <w:rPr>
                <w:rFonts w:asciiTheme="majorHAnsi" w:hAnsiTheme="majorHAnsi" w:cs="Calibri"/>
              </w:rPr>
              <w:t>2020</w:t>
            </w:r>
            <w:r w:rsidRPr="00AB184E">
              <w:rPr>
                <w:rFonts w:asciiTheme="majorHAnsi" w:hAnsiTheme="majorHAnsi" w:cs="Calibri"/>
              </w:rPr>
              <w:t>)</w:t>
            </w:r>
            <w:r w:rsidRPr="00872647">
              <w:rPr>
                <w:rFonts w:asciiTheme="majorHAnsi" w:hAnsiTheme="majorHAnsi" w:cs="Calibri"/>
              </w:rPr>
              <w:t xml:space="preserve"> </w:t>
            </w:r>
          </w:p>
        </w:tc>
        <w:tc>
          <w:tcPr>
            <w:tcW w:w="1060" w:type="dxa"/>
          </w:tcPr>
          <w:p w14:paraId="7AE77688"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Weinreb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2016</w:t>
            </w:r>
            <w:r w:rsidRPr="00AB184E">
              <w:rPr>
                <w:rFonts w:asciiTheme="majorHAnsi" w:hAnsiTheme="majorHAnsi" w:cs="Calibri"/>
              </w:rPr>
              <w:t>)</w:t>
            </w:r>
          </w:p>
        </w:tc>
        <w:tc>
          <w:tcPr>
            <w:tcW w:w="1028" w:type="dxa"/>
          </w:tcPr>
          <w:p w14:paraId="1CBB2BD4"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Samuels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2015</w:t>
            </w:r>
            <w:r w:rsidRPr="00AB184E">
              <w:rPr>
                <w:rFonts w:asciiTheme="majorHAnsi" w:hAnsiTheme="majorHAnsi" w:cs="Calibri"/>
              </w:rPr>
              <w:t>)</w:t>
            </w:r>
            <w:r w:rsidRPr="00872647">
              <w:rPr>
                <w:rFonts w:asciiTheme="majorHAnsi" w:hAnsiTheme="majorHAnsi" w:cs="Calibri"/>
              </w:rPr>
              <w:t xml:space="preserve"> </w:t>
            </w:r>
          </w:p>
        </w:tc>
        <w:tc>
          <w:tcPr>
            <w:tcW w:w="915" w:type="dxa"/>
          </w:tcPr>
          <w:p w14:paraId="538D378F"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 xml:space="preserve">Zhang, Limaye &amp; Means </w:t>
            </w:r>
            <w:r w:rsidRPr="00AB184E">
              <w:rPr>
                <w:rFonts w:asciiTheme="majorHAnsi" w:hAnsiTheme="majorHAnsi" w:cs="Calibri"/>
              </w:rPr>
              <w:t>(</w:t>
            </w:r>
            <w:r w:rsidRPr="00872647">
              <w:rPr>
                <w:rFonts w:asciiTheme="majorHAnsi" w:hAnsiTheme="majorHAnsi" w:cs="Calibri"/>
              </w:rPr>
              <w:t>2021</w:t>
            </w:r>
            <w:r w:rsidRPr="00AB184E">
              <w:rPr>
                <w:rFonts w:asciiTheme="majorHAnsi" w:hAnsiTheme="majorHAnsi" w:cs="Calibri"/>
              </w:rPr>
              <w:t>)</w:t>
            </w:r>
          </w:p>
        </w:tc>
        <w:tc>
          <w:tcPr>
            <w:tcW w:w="946" w:type="dxa"/>
          </w:tcPr>
          <w:p w14:paraId="6B995717"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Nabors et al</w:t>
            </w:r>
            <w:r w:rsidRPr="00AB184E">
              <w:rPr>
                <w:rFonts w:asciiTheme="majorHAnsi" w:hAnsiTheme="majorHAnsi" w:cs="Calibri"/>
              </w:rPr>
              <w:t>. (</w:t>
            </w:r>
            <w:r w:rsidRPr="00872647">
              <w:rPr>
                <w:rFonts w:asciiTheme="majorHAnsi" w:hAnsiTheme="majorHAnsi" w:cs="Calibri"/>
              </w:rPr>
              <w:t>2004</w:t>
            </w:r>
            <w:r w:rsidRPr="00AB184E">
              <w:rPr>
                <w:rFonts w:asciiTheme="majorHAnsi" w:hAnsiTheme="majorHAnsi" w:cs="Calibri"/>
              </w:rPr>
              <w:t>)</w:t>
            </w:r>
          </w:p>
        </w:tc>
        <w:tc>
          <w:tcPr>
            <w:tcW w:w="1285" w:type="dxa"/>
          </w:tcPr>
          <w:p w14:paraId="74AF0E01"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 xml:space="preserve">McWhirter </w:t>
            </w:r>
            <w:r w:rsidRPr="00AB184E">
              <w:rPr>
                <w:rFonts w:asciiTheme="majorHAnsi" w:hAnsiTheme="majorHAnsi" w:cs="Calibri"/>
              </w:rPr>
              <w:t>(</w:t>
            </w:r>
            <w:r w:rsidRPr="00872647">
              <w:rPr>
                <w:rFonts w:asciiTheme="majorHAnsi" w:hAnsiTheme="majorHAnsi" w:cs="Calibri"/>
              </w:rPr>
              <w:t>2006</w:t>
            </w:r>
            <w:r w:rsidRPr="00AB184E">
              <w:rPr>
                <w:rFonts w:asciiTheme="majorHAnsi" w:hAnsiTheme="majorHAnsi" w:cs="Calibri"/>
              </w:rPr>
              <w:t>)</w:t>
            </w:r>
          </w:p>
        </w:tc>
        <w:tc>
          <w:tcPr>
            <w:tcW w:w="973" w:type="dxa"/>
          </w:tcPr>
          <w:p w14:paraId="7AB937EB"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 xml:space="preserve">Gewirtz et al. </w:t>
            </w:r>
            <w:r w:rsidRPr="00AB184E">
              <w:rPr>
                <w:rFonts w:asciiTheme="majorHAnsi" w:hAnsiTheme="majorHAnsi" w:cs="Calibri"/>
              </w:rPr>
              <w:t>(</w:t>
            </w:r>
            <w:r w:rsidRPr="00872647">
              <w:rPr>
                <w:rFonts w:asciiTheme="majorHAnsi" w:hAnsiTheme="majorHAnsi" w:cs="Calibri"/>
              </w:rPr>
              <w:t>2015</w:t>
            </w:r>
            <w:r w:rsidRPr="00AB184E">
              <w:rPr>
                <w:rFonts w:asciiTheme="majorHAnsi" w:hAnsiTheme="majorHAnsi" w:cs="Calibri"/>
              </w:rPr>
              <w:t>)</w:t>
            </w:r>
          </w:p>
        </w:tc>
        <w:tc>
          <w:tcPr>
            <w:tcW w:w="849" w:type="dxa"/>
          </w:tcPr>
          <w:p w14:paraId="2EA32071" w14:textId="767CD902"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Lee et al</w:t>
            </w:r>
            <w:r w:rsidR="00021230">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2010</w:t>
            </w:r>
            <w:r w:rsidRPr="00AB184E">
              <w:rPr>
                <w:rFonts w:asciiTheme="majorHAnsi" w:hAnsiTheme="majorHAnsi" w:cs="Calibri"/>
              </w:rPr>
              <w:t>)</w:t>
            </w:r>
          </w:p>
        </w:tc>
        <w:tc>
          <w:tcPr>
            <w:tcW w:w="855" w:type="dxa"/>
          </w:tcPr>
          <w:p w14:paraId="43206272"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872647">
              <w:rPr>
                <w:rFonts w:asciiTheme="majorHAnsi" w:hAnsiTheme="majorHAnsi" w:cs="Calibri"/>
              </w:rPr>
              <w:t>Brown et al</w:t>
            </w:r>
            <w:r w:rsidRPr="00AB184E">
              <w:rPr>
                <w:rFonts w:asciiTheme="majorHAnsi" w:hAnsiTheme="majorHAnsi" w:cs="Calibri"/>
              </w:rPr>
              <w:t>.</w:t>
            </w:r>
            <w:r w:rsidRPr="00872647">
              <w:rPr>
                <w:rFonts w:asciiTheme="majorHAnsi" w:hAnsiTheme="majorHAnsi" w:cs="Calibri"/>
              </w:rPr>
              <w:t xml:space="preserve"> </w:t>
            </w:r>
            <w:r w:rsidRPr="00AB184E">
              <w:rPr>
                <w:rFonts w:asciiTheme="majorHAnsi" w:hAnsiTheme="majorHAnsi" w:cs="Calibri"/>
              </w:rPr>
              <w:t>(</w:t>
            </w:r>
            <w:r w:rsidRPr="00872647">
              <w:rPr>
                <w:rFonts w:asciiTheme="majorHAnsi" w:hAnsiTheme="majorHAnsi" w:cs="Calibri"/>
              </w:rPr>
              <w:t>2020</w:t>
            </w:r>
            <w:r w:rsidRPr="00AB184E">
              <w:rPr>
                <w:rFonts w:asciiTheme="majorHAnsi" w:hAnsiTheme="majorHAnsi" w:cs="Calibri"/>
              </w:rPr>
              <w:t>)</w:t>
            </w:r>
          </w:p>
        </w:tc>
      </w:tr>
      <w:tr w:rsidR="00E25B85" w:rsidRPr="00872647" w14:paraId="3DC9537C" w14:textId="77777777" w:rsidTr="00E25B85">
        <w:trPr>
          <w:trHeight w:val="340"/>
        </w:trPr>
        <w:tc>
          <w:tcPr>
            <w:cnfStyle w:val="001000000000" w:firstRow="0" w:lastRow="0" w:firstColumn="1" w:lastColumn="0" w:oddVBand="0" w:evenVBand="0" w:oddHBand="0" w:evenHBand="0" w:firstRowFirstColumn="0" w:firstRowLastColumn="0" w:lastRowFirstColumn="0" w:lastRowLastColumn="0"/>
            <w:tcW w:w="1701" w:type="dxa"/>
            <w:hideMark/>
          </w:tcPr>
          <w:p w14:paraId="222BA94B" w14:textId="77777777" w:rsidR="00E25B85" w:rsidRPr="00872647" w:rsidRDefault="00E25B85">
            <w:pPr>
              <w:rPr>
                <w:rFonts w:asciiTheme="majorHAnsi" w:hAnsiTheme="majorHAnsi" w:cs="Calibri"/>
                <w:color w:val="000000"/>
              </w:rPr>
            </w:pPr>
            <w:r w:rsidRPr="00872647">
              <w:rPr>
                <w:rFonts w:asciiTheme="majorHAnsi" w:hAnsiTheme="majorHAnsi" w:cs="Calibri"/>
                <w:color w:val="000000"/>
              </w:rPr>
              <w:t xml:space="preserve">Comparator </w:t>
            </w:r>
          </w:p>
        </w:tc>
        <w:tc>
          <w:tcPr>
            <w:tcW w:w="3143" w:type="dxa"/>
            <w:hideMark/>
          </w:tcPr>
          <w:p w14:paraId="000A769F"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p>
        </w:tc>
        <w:tc>
          <w:tcPr>
            <w:tcW w:w="964" w:type="dxa"/>
            <w:hideMark/>
          </w:tcPr>
          <w:p w14:paraId="2C75531B"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55" w:type="dxa"/>
          </w:tcPr>
          <w:p w14:paraId="2C020622"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55" w:type="dxa"/>
            <w:hideMark/>
          </w:tcPr>
          <w:p w14:paraId="64B206DD"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1060" w:type="dxa"/>
            <w:hideMark/>
          </w:tcPr>
          <w:p w14:paraId="1CBE3530"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1028" w:type="dxa"/>
            <w:hideMark/>
          </w:tcPr>
          <w:p w14:paraId="480B314D"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15" w:type="dxa"/>
            <w:hideMark/>
          </w:tcPr>
          <w:p w14:paraId="706F4005"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46" w:type="dxa"/>
            <w:hideMark/>
          </w:tcPr>
          <w:p w14:paraId="76F7F2FA"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1285" w:type="dxa"/>
            <w:hideMark/>
          </w:tcPr>
          <w:p w14:paraId="21316811"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73" w:type="dxa"/>
            <w:hideMark/>
          </w:tcPr>
          <w:p w14:paraId="7F7228C4"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849" w:type="dxa"/>
            <w:hideMark/>
          </w:tcPr>
          <w:p w14:paraId="5992EA2D"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855" w:type="dxa"/>
            <w:hideMark/>
          </w:tcPr>
          <w:p w14:paraId="742EADAA"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E25B85" w:rsidRPr="00872647" w14:paraId="498C30FA" w14:textId="77777777" w:rsidTr="00E25B8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hideMark/>
          </w:tcPr>
          <w:p w14:paraId="6F949848" w14:textId="77777777" w:rsidR="00E25B85" w:rsidRPr="00872647" w:rsidRDefault="00E25B85">
            <w:pPr>
              <w:rPr>
                <w:rFonts w:asciiTheme="majorHAnsi" w:hAnsiTheme="majorHAnsi"/>
                <w:sz w:val="20"/>
                <w:szCs w:val="20"/>
              </w:rPr>
            </w:pPr>
          </w:p>
        </w:tc>
        <w:tc>
          <w:tcPr>
            <w:tcW w:w="3143" w:type="dxa"/>
            <w:hideMark/>
          </w:tcPr>
          <w:p w14:paraId="32A2F300"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No comparator</w:t>
            </w:r>
          </w:p>
        </w:tc>
        <w:tc>
          <w:tcPr>
            <w:tcW w:w="964" w:type="dxa"/>
            <w:hideMark/>
          </w:tcPr>
          <w:p w14:paraId="30510FC2"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2</w:t>
            </w:r>
          </w:p>
        </w:tc>
        <w:tc>
          <w:tcPr>
            <w:tcW w:w="955" w:type="dxa"/>
          </w:tcPr>
          <w:p w14:paraId="30D64744"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p>
        </w:tc>
        <w:tc>
          <w:tcPr>
            <w:tcW w:w="955" w:type="dxa"/>
            <w:hideMark/>
          </w:tcPr>
          <w:p w14:paraId="2778C19D"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1060" w:type="dxa"/>
            <w:hideMark/>
          </w:tcPr>
          <w:p w14:paraId="5EA86991"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p>
        </w:tc>
        <w:tc>
          <w:tcPr>
            <w:tcW w:w="1028" w:type="dxa"/>
            <w:hideMark/>
          </w:tcPr>
          <w:p w14:paraId="7DE6CF17"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915" w:type="dxa"/>
            <w:hideMark/>
          </w:tcPr>
          <w:p w14:paraId="1AA3A962"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946" w:type="dxa"/>
            <w:hideMark/>
          </w:tcPr>
          <w:p w14:paraId="13A5CA2E"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1285" w:type="dxa"/>
            <w:hideMark/>
          </w:tcPr>
          <w:p w14:paraId="5A49F551"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973" w:type="dxa"/>
            <w:hideMark/>
          </w:tcPr>
          <w:p w14:paraId="6254FD84"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849" w:type="dxa"/>
            <w:hideMark/>
          </w:tcPr>
          <w:p w14:paraId="718E89AA"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855" w:type="dxa"/>
            <w:hideMark/>
          </w:tcPr>
          <w:p w14:paraId="0444415D"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r>
      <w:tr w:rsidR="00E25B85" w:rsidRPr="00872647" w14:paraId="65B884CE" w14:textId="77777777" w:rsidTr="00E25B85">
        <w:trPr>
          <w:trHeight w:val="340"/>
        </w:trPr>
        <w:tc>
          <w:tcPr>
            <w:cnfStyle w:val="001000000000" w:firstRow="0" w:lastRow="0" w:firstColumn="1" w:lastColumn="0" w:oddVBand="0" w:evenVBand="0" w:oddHBand="0" w:evenHBand="0" w:firstRowFirstColumn="0" w:firstRowLastColumn="0" w:lastRowFirstColumn="0" w:lastRowLastColumn="0"/>
            <w:tcW w:w="1701" w:type="dxa"/>
          </w:tcPr>
          <w:p w14:paraId="223FB665" w14:textId="77777777" w:rsidR="00E25B85" w:rsidRPr="00872647" w:rsidRDefault="00E25B85">
            <w:pPr>
              <w:rPr>
                <w:rFonts w:asciiTheme="majorHAnsi" w:hAnsiTheme="majorHAnsi"/>
                <w:sz w:val="20"/>
                <w:szCs w:val="20"/>
              </w:rPr>
            </w:pPr>
          </w:p>
        </w:tc>
        <w:tc>
          <w:tcPr>
            <w:tcW w:w="3143" w:type="dxa"/>
          </w:tcPr>
          <w:p w14:paraId="014516CA"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Comparator (service-as-usual, different sample group)</w:t>
            </w:r>
          </w:p>
        </w:tc>
        <w:tc>
          <w:tcPr>
            <w:tcW w:w="964" w:type="dxa"/>
          </w:tcPr>
          <w:p w14:paraId="5287EB8B"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8</w:t>
            </w:r>
          </w:p>
        </w:tc>
        <w:tc>
          <w:tcPr>
            <w:tcW w:w="955" w:type="dxa"/>
          </w:tcPr>
          <w:p w14:paraId="43641B20"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1</w:t>
            </w:r>
          </w:p>
        </w:tc>
        <w:tc>
          <w:tcPr>
            <w:tcW w:w="955" w:type="dxa"/>
          </w:tcPr>
          <w:p w14:paraId="72716194"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p>
        </w:tc>
        <w:tc>
          <w:tcPr>
            <w:tcW w:w="1060" w:type="dxa"/>
          </w:tcPr>
          <w:p w14:paraId="02B96B7F"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1028" w:type="dxa"/>
          </w:tcPr>
          <w:p w14:paraId="1E5D9D03"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72647">
              <w:rPr>
                <w:rFonts w:asciiTheme="majorHAnsi" w:hAnsiTheme="majorHAnsi" w:cs="Calibri"/>
                <w:color w:val="000000"/>
              </w:rPr>
              <w:t>1</w:t>
            </w:r>
          </w:p>
        </w:tc>
        <w:tc>
          <w:tcPr>
            <w:tcW w:w="915" w:type="dxa"/>
          </w:tcPr>
          <w:p w14:paraId="085D4693"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72647">
              <w:rPr>
                <w:rFonts w:asciiTheme="majorHAnsi" w:hAnsiTheme="majorHAnsi" w:cs="Calibri"/>
                <w:color w:val="000000"/>
              </w:rPr>
              <w:t>1</w:t>
            </w:r>
          </w:p>
        </w:tc>
        <w:tc>
          <w:tcPr>
            <w:tcW w:w="946" w:type="dxa"/>
          </w:tcPr>
          <w:p w14:paraId="7D692EA5"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72647">
              <w:rPr>
                <w:rFonts w:asciiTheme="majorHAnsi" w:hAnsiTheme="majorHAnsi" w:cs="Calibri"/>
                <w:color w:val="000000"/>
              </w:rPr>
              <w:t>1</w:t>
            </w:r>
          </w:p>
        </w:tc>
        <w:tc>
          <w:tcPr>
            <w:tcW w:w="1285" w:type="dxa"/>
          </w:tcPr>
          <w:p w14:paraId="472F6774"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72647">
              <w:rPr>
                <w:rFonts w:asciiTheme="majorHAnsi" w:hAnsiTheme="majorHAnsi" w:cs="Calibri"/>
                <w:color w:val="000000"/>
              </w:rPr>
              <w:t>1</w:t>
            </w:r>
          </w:p>
        </w:tc>
        <w:tc>
          <w:tcPr>
            <w:tcW w:w="973" w:type="dxa"/>
          </w:tcPr>
          <w:p w14:paraId="00A09C32"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72647">
              <w:rPr>
                <w:rFonts w:asciiTheme="majorHAnsi" w:hAnsiTheme="majorHAnsi" w:cs="Calibri"/>
                <w:color w:val="000000"/>
              </w:rPr>
              <w:t>1</w:t>
            </w:r>
          </w:p>
        </w:tc>
        <w:tc>
          <w:tcPr>
            <w:tcW w:w="849" w:type="dxa"/>
          </w:tcPr>
          <w:p w14:paraId="2C94CF7B"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72647">
              <w:rPr>
                <w:rFonts w:asciiTheme="majorHAnsi" w:hAnsiTheme="majorHAnsi" w:cs="Calibri"/>
                <w:color w:val="000000"/>
              </w:rPr>
              <w:t>1</w:t>
            </w:r>
          </w:p>
        </w:tc>
        <w:tc>
          <w:tcPr>
            <w:tcW w:w="855" w:type="dxa"/>
          </w:tcPr>
          <w:p w14:paraId="63E866B1"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p>
        </w:tc>
      </w:tr>
      <w:tr w:rsidR="00E25B85" w:rsidRPr="00872647" w14:paraId="102F6579" w14:textId="77777777" w:rsidTr="00E25B8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701" w:type="dxa"/>
            <w:hideMark/>
          </w:tcPr>
          <w:p w14:paraId="72CBB597" w14:textId="77777777" w:rsidR="00E25B85" w:rsidRPr="00872647" w:rsidRDefault="00E25B85">
            <w:pPr>
              <w:rPr>
                <w:rFonts w:asciiTheme="majorHAnsi" w:hAnsiTheme="majorHAnsi" w:cs="Calibri"/>
                <w:color w:val="000000"/>
              </w:rPr>
            </w:pPr>
            <w:r>
              <w:rPr>
                <w:rFonts w:asciiTheme="majorHAnsi" w:hAnsiTheme="majorHAnsi" w:cs="Calibri"/>
                <w:color w:val="000000"/>
              </w:rPr>
              <w:t>Type of comparator</w:t>
            </w:r>
          </w:p>
        </w:tc>
        <w:tc>
          <w:tcPr>
            <w:tcW w:w="3143" w:type="dxa"/>
            <w:hideMark/>
          </w:tcPr>
          <w:p w14:paraId="0C024B22"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Service/treatment/care as usual</w:t>
            </w:r>
          </w:p>
        </w:tc>
        <w:tc>
          <w:tcPr>
            <w:tcW w:w="964" w:type="dxa"/>
            <w:hideMark/>
          </w:tcPr>
          <w:p w14:paraId="4F0912C5"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5</w:t>
            </w:r>
          </w:p>
        </w:tc>
        <w:tc>
          <w:tcPr>
            <w:tcW w:w="955" w:type="dxa"/>
          </w:tcPr>
          <w:p w14:paraId="2A21EAFB"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Pr>
                <w:rFonts w:asciiTheme="majorHAnsi" w:hAnsiTheme="majorHAnsi" w:cs="Calibri"/>
                <w:color w:val="000000"/>
              </w:rPr>
              <w:t>1</w:t>
            </w:r>
          </w:p>
        </w:tc>
        <w:tc>
          <w:tcPr>
            <w:tcW w:w="955" w:type="dxa"/>
            <w:hideMark/>
          </w:tcPr>
          <w:p w14:paraId="724069BC"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p>
        </w:tc>
        <w:tc>
          <w:tcPr>
            <w:tcW w:w="1060" w:type="dxa"/>
            <w:hideMark/>
          </w:tcPr>
          <w:p w14:paraId="2C25473C"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1028" w:type="dxa"/>
            <w:hideMark/>
          </w:tcPr>
          <w:p w14:paraId="2D2A9F0A"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915" w:type="dxa"/>
            <w:hideMark/>
          </w:tcPr>
          <w:p w14:paraId="57241F18"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946" w:type="dxa"/>
            <w:hideMark/>
          </w:tcPr>
          <w:p w14:paraId="1FC9BB1B"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p>
        </w:tc>
        <w:tc>
          <w:tcPr>
            <w:tcW w:w="1285" w:type="dxa"/>
            <w:hideMark/>
          </w:tcPr>
          <w:p w14:paraId="191BB70E"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973" w:type="dxa"/>
            <w:hideMark/>
          </w:tcPr>
          <w:p w14:paraId="574A490F"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849" w:type="dxa"/>
            <w:hideMark/>
          </w:tcPr>
          <w:p w14:paraId="57E1AE66"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cs="Calibri"/>
                <w:color w:val="000000"/>
              </w:rPr>
            </w:pPr>
          </w:p>
        </w:tc>
        <w:tc>
          <w:tcPr>
            <w:tcW w:w="855" w:type="dxa"/>
            <w:hideMark/>
          </w:tcPr>
          <w:p w14:paraId="07EC52C1" w14:textId="77777777" w:rsidR="00E25B85" w:rsidRPr="00872647" w:rsidRDefault="00E25B85">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E25B85" w:rsidRPr="00872647" w14:paraId="18F475C4" w14:textId="77777777" w:rsidTr="00E25B85">
        <w:trPr>
          <w:trHeight w:val="475"/>
        </w:trPr>
        <w:tc>
          <w:tcPr>
            <w:cnfStyle w:val="001000000000" w:firstRow="0" w:lastRow="0" w:firstColumn="1" w:lastColumn="0" w:oddVBand="0" w:evenVBand="0" w:oddHBand="0" w:evenHBand="0" w:firstRowFirstColumn="0" w:firstRowLastColumn="0" w:lastRowFirstColumn="0" w:lastRowLastColumn="0"/>
            <w:tcW w:w="1701" w:type="dxa"/>
            <w:hideMark/>
          </w:tcPr>
          <w:p w14:paraId="05547EA5" w14:textId="77777777" w:rsidR="00E25B85" w:rsidRPr="00872647" w:rsidRDefault="00E25B85">
            <w:pPr>
              <w:rPr>
                <w:rFonts w:asciiTheme="majorHAnsi" w:hAnsiTheme="majorHAnsi"/>
                <w:sz w:val="20"/>
                <w:szCs w:val="20"/>
              </w:rPr>
            </w:pPr>
          </w:p>
        </w:tc>
        <w:tc>
          <w:tcPr>
            <w:tcW w:w="3143" w:type="dxa"/>
            <w:hideMark/>
          </w:tcPr>
          <w:p w14:paraId="158B2F73"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Alternative comparable group</w:t>
            </w:r>
          </w:p>
        </w:tc>
        <w:tc>
          <w:tcPr>
            <w:tcW w:w="964" w:type="dxa"/>
            <w:hideMark/>
          </w:tcPr>
          <w:p w14:paraId="17A80866"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3</w:t>
            </w:r>
          </w:p>
        </w:tc>
        <w:tc>
          <w:tcPr>
            <w:tcW w:w="955" w:type="dxa"/>
          </w:tcPr>
          <w:p w14:paraId="2456FEAF"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p>
        </w:tc>
        <w:tc>
          <w:tcPr>
            <w:tcW w:w="955" w:type="dxa"/>
            <w:hideMark/>
          </w:tcPr>
          <w:p w14:paraId="387539F2"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p>
        </w:tc>
        <w:tc>
          <w:tcPr>
            <w:tcW w:w="1060" w:type="dxa"/>
            <w:hideMark/>
          </w:tcPr>
          <w:p w14:paraId="043CBF80"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1028" w:type="dxa"/>
            <w:hideMark/>
          </w:tcPr>
          <w:p w14:paraId="298B4906"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15" w:type="dxa"/>
            <w:hideMark/>
          </w:tcPr>
          <w:p w14:paraId="5F7D3582"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46" w:type="dxa"/>
            <w:hideMark/>
          </w:tcPr>
          <w:p w14:paraId="617A9D42"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1285" w:type="dxa"/>
            <w:hideMark/>
          </w:tcPr>
          <w:p w14:paraId="37EFCF6F"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973" w:type="dxa"/>
            <w:hideMark/>
          </w:tcPr>
          <w:p w14:paraId="05F5A2BB"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p>
        </w:tc>
        <w:tc>
          <w:tcPr>
            <w:tcW w:w="849" w:type="dxa"/>
            <w:hideMark/>
          </w:tcPr>
          <w:p w14:paraId="3B708566"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cs="Calibri"/>
                <w:color w:val="000000"/>
              </w:rPr>
            </w:pPr>
            <w:r w:rsidRPr="00872647">
              <w:rPr>
                <w:rFonts w:asciiTheme="majorHAnsi" w:hAnsiTheme="majorHAnsi" w:cs="Calibri"/>
                <w:color w:val="000000"/>
              </w:rPr>
              <w:t>1</w:t>
            </w:r>
          </w:p>
        </w:tc>
        <w:tc>
          <w:tcPr>
            <w:tcW w:w="855" w:type="dxa"/>
            <w:hideMark/>
          </w:tcPr>
          <w:p w14:paraId="66BA6D00" w14:textId="77777777" w:rsidR="00E25B85" w:rsidRPr="00872647" w:rsidRDefault="00E25B85">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bl>
    <w:p w14:paraId="75568EBB" w14:textId="77777777" w:rsidR="00E25B85" w:rsidRDefault="00E25B85" w:rsidP="00E25B85"/>
    <w:tbl>
      <w:tblPr>
        <w:tblStyle w:val="PlainTable2"/>
        <w:tblW w:w="15309" w:type="dxa"/>
        <w:tblInd w:w="-709" w:type="dxa"/>
        <w:tblLook w:val="04A0" w:firstRow="1" w:lastRow="0" w:firstColumn="1" w:lastColumn="0" w:noHBand="0" w:noVBand="1"/>
      </w:tblPr>
      <w:tblGrid>
        <w:gridCol w:w="1560"/>
        <w:gridCol w:w="6378"/>
        <w:gridCol w:w="7371"/>
      </w:tblGrid>
      <w:tr w:rsidR="00E25B85" w:rsidRPr="00C826A3" w14:paraId="737281AD" w14:textId="77777777" w:rsidTr="00E25B85">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309" w:type="dxa"/>
            <w:gridSpan w:val="3"/>
          </w:tcPr>
          <w:p w14:paraId="048167A9" w14:textId="21A3233C" w:rsidR="00E25B85" w:rsidRPr="00E25B85" w:rsidRDefault="00E25B85" w:rsidP="00E25B85">
            <w:pPr>
              <w:pStyle w:val="Heading2"/>
              <w:outlineLvl w:val="1"/>
              <w:rPr>
                <w:rFonts w:ascii="Garamond" w:hAnsi="Garamond"/>
              </w:rPr>
            </w:pPr>
            <w:bookmarkStart w:id="4" w:name="_Toc144135698"/>
            <w:r w:rsidRPr="000E5294">
              <w:rPr>
                <w:rFonts w:ascii="Garamond" w:hAnsi="Garamond"/>
                <w:color w:val="000000" w:themeColor="text1"/>
              </w:rPr>
              <w:t xml:space="preserve">Appendix table </w:t>
            </w:r>
            <w:r w:rsidR="000E5294" w:rsidRPr="000E5294">
              <w:rPr>
                <w:rFonts w:ascii="Garamond" w:hAnsi="Garamond"/>
                <w:color w:val="000000" w:themeColor="text1"/>
              </w:rPr>
              <w:t>12</w:t>
            </w:r>
            <w:r w:rsidRPr="00E25B85">
              <w:rPr>
                <w:rFonts w:ascii="Garamond" w:hAnsi="Garamond"/>
                <w:color w:val="000000" w:themeColor="text1"/>
              </w:rPr>
              <w:t xml:space="preserve"> –</w:t>
            </w:r>
            <w:r w:rsidRPr="000E5294">
              <w:rPr>
                <w:rFonts w:ascii="Garamond" w:hAnsi="Garamond"/>
                <w:b w:val="0"/>
                <w:bCs w:val="0"/>
                <w:color w:val="000000" w:themeColor="text1"/>
              </w:rPr>
              <w:t xml:space="preserve"> Analysis of comparator and intervention group of included studies (n=10)</w:t>
            </w:r>
            <w:bookmarkEnd w:id="4"/>
          </w:p>
        </w:tc>
      </w:tr>
      <w:tr w:rsidR="00E25B85" w:rsidRPr="00C826A3" w14:paraId="28B65B67" w14:textId="77777777" w:rsidTr="00E25B85">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60" w:type="dxa"/>
          </w:tcPr>
          <w:p w14:paraId="14AE946C" w14:textId="77777777" w:rsidR="00E25B85" w:rsidRPr="00C826A3" w:rsidRDefault="00E25B85">
            <w:pPr>
              <w:rPr>
                <w:rFonts w:ascii="Garamond" w:hAnsi="Garamond"/>
                <w:b w:val="0"/>
                <w:bCs w:val="0"/>
              </w:rPr>
            </w:pPr>
            <w:r w:rsidRPr="00C826A3">
              <w:rPr>
                <w:rFonts w:ascii="Garamond" w:hAnsi="Garamond"/>
              </w:rPr>
              <w:t xml:space="preserve">Study </w:t>
            </w:r>
          </w:p>
        </w:tc>
        <w:tc>
          <w:tcPr>
            <w:tcW w:w="6378" w:type="dxa"/>
          </w:tcPr>
          <w:p w14:paraId="0880A9B6"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b/>
                <w:bCs/>
              </w:rPr>
            </w:pPr>
            <w:r w:rsidRPr="00C826A3">
              <w:rPr>
                <w:rFonts w:ascii="Garamond" w:hAnsi="Garamond"/>
                <w:b/>
                <w:bCs/>
              </w:rPr>
              <w:t xml:space="preserve">Comparator group </w:t>
            </w:r>
          </w:p>
        </w:tc>
        <w:tc>
          <w:tcPr>
            <w:tcW w:w="7371" w:type="dxa"/>
          </w:tcPr>
          <w:p w14:paraId="4AFB609E"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b/>
                <w:bCs/>
              </w:rPr>
            </w:pPr>
            <w:r w:rsidRPr="00C826A3">
              <w:rPr>
                <w:rFonts w:ascii="Garamond" w:hAnsi="Garamond"/>
                <w:b/>
                <w:bCs/>
              </w:rPr>
              <w:t xml:space="preserve">Intervention group </w:t>
            </w:r>
          </w:p>
        </w:tc>
      </w:tr>
      <w:tr w:rsidR="00E25B85" w:rsidRPr="00C826A3" w14:paraId="67A61611" w14:textId="77777777" w:rsidTr="00E25B85">
        <w:tc>
          <w:tcPr>
            <w:cnfStyle w:val="001000000000" w:firstRow="0" w:lastRow="0" w:firstColumn="1" w:lastColumn="0" w:oddVBand="0" w:evenVBand="0" w:oddHBand="0" w:evenHBand="0" w:firstRowFirstColumn="0" w:firstRowLastColumn="0" w:lastRowFirstColumn="0" w:lastRowLastColumn="0"/>
            <w:tcW w:w="1560" w:type="dxa"/>
          </w:tcPr>
          <w:p w14:paraId="76DD3543"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Abell et al. (2009)</w:t>
            </w:r>
          </w:p>
        </w:tc>
        <w:tc>
          <w:tcPr>
            <w:tcW w:w="6378" w:type="dxa"/>
          </w:tcPr>
          <w:p w14:paraId="1F514A0C"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Service-as-usual</w:t>
            </w:r>
            <w:r>
              <w:rPr>
                <w:rFonts w:ascii="Garamond" w:hAnsi="Garamond"/>
              </w:rPr>
              <w:br/>
              <w:t>N=51</w:t>
            </w:r>
            <w:r>
              <w:rPr>
                <w:rFonts w:ascii="Garamond" w:hAnsi="Garamond"/>
              </w:rPr>
              <w:br/>
              <w:t>No CCM services or CCM case manager</w:t>
            </w:r>
            <w:r>
              <w:rPr>
                <w:rFonts w:ascii="Garamond" w:hAnsi="Garamond"/>
              </w:rPr>
              <w:br/>
            </w:r>
            <w:r>
              <w:rPr>
                <w:rFonts w:ascii="Garamond" w:hAnsi="Garamond"/>
              </w:rPr>
              <w:br/>
            </w:r>
          </w:p>
        </w:tc>
        <w:tc>
          <w:tcPr>
            <w:tcW w:w="7371" w:type="dxa"/>
          </w:tcPr>
          <w:p w14:paraId="0C9267D5"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N=51</w:t>
            </w:r>
            <w:r>
              <w:rPr>
                <w:rFonts w:ascii="Garamond" w:hAnsi="Garamond"/>
              </w:rPr>
              <w:br/>
              <w:t>Community Case Management (CCM) intervention upon leaving the shelter.</w:t>
            </w:r>
            <w:r>
              <w:rPr>
                <w:rFonts w:ascii="Garamond" w:hAnsi="Garamond"/>
              </w:rPr>
              <w:br/>
              <w:t xml:space="preserve">CCM Services included referral, advocacy, support and assistance with family problem-solving &amp; decision making </w:t>
            </w:r>
          </w:p>
        </w:tc>
      </w:tr>
      <w:tr w:rsidR="00E25B85" w:rsidRPr="00C826A3" w14:paraId="28468281" w14:textId="77777777" w:rsidTr="00E25B85">
        <w:trPr>
          <w:cnfStyle w:val="000000100000" w:firstRow="0" w:lastRow="0" w:firstColumn="0" w:lastColumn="0" w:oddVBand="0" w:evenVBand="0" w:oddHBand="1" w:evenHBand="0" w:firstRowFirstColumn="0" w:firstRowLastColumn="0" w:lastRowFirstColumn="0" w:lastRowLastColumn="0"/>
          <w:trHeight w:val="1876"/>
        </w:trPr>
        <w:tc>
          <w:tcPr>
            <w:cnfStyle w:val="001000000000" w:firstRow="0" w:lastRow="0" w:firstColumn="1" w:lastColumn="0" w:oddVBand="0" w:evenVBand="0" w:oddHBand="0" w:evenHBand="0" w:firstRowFirstColumn="0" w:firstRowLastColumn="0" w:lastRowFirstColumn="0" w:lastRowLastColumn="0"/>
            <w:tcW w:w="1560" w:type="dxa"/>
          </w:tcPr>
          <w:p w14:paraId="69A97326"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 xml:space="preserve">Bradley et al. (2020) </w:t>
            </w:r>
          </w:p>
        </w:tc>
        <w:tc>
          <w:tcPr>
            <w:tcW w:w="6378" w:type="dxa"/>
          </w:tcPr>
          <w:p w14:paraId="24B36501"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C826A3">
              <w:rPr>
                <w:rFonts w:ascii="Garamond" w:hAnsi="Garamond"/>
              </w:rPr>
              <w:t>N/A</w:t>
            </w:r>
            <w:r>
              <w:rPr>
                <w:rFonts w:ascii="Garamond" w:hAnsi="Garamond"/>
              </w:rPr>
              <w:t xml:space="preserve"> (Pre-post design)</w:t>
            </w:r>
          </w:p>
        </w:tc>
        <w:tc>
          <w:tcPr>
            <w:tcW w:w="7371" w:type="dxa"/>
          </w:tcPr>
          <w:p w14:paraId="113695EE" w14:textId="77777777" w:rsidR="00E25B85" w:rsidRPr="009F6C1A"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9F6C1A">
              <w:rPr>
                <w:rFonts w:ascii="Garamond" w:hAnsi="Garamond"/>
              </w:rPr>
              <w:t xml:space="preserve">Empowering Parents Empowering communities- Temporary Accommodation </w:t>
            </w:r>
            <w:r>
              <w:rPr>
                <w:rFonts w:ascii="Garamond" w:hAnsi="Garamond"/>
              </w:rPr>
              <w:br/>
              <w:t>N=15</w:t>
            </w:r>
          </w:p>
          <w:p w14:paraId="762298A2"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9F6C1A">
              <w:rPr>
                <w:rFonts w:ascii="Garamond" w:hAnsi="Garamond"/>
              </w:rPr>
              <w:t>EPEC standard programme intention is based on social learning, attachment, cognitive-behavioural principles. Initial adaptations were gained by delivering standard EPEC intervention for 10 parents in the hostel followed by individual consultations. Adaptations made to design curriculum to suit temporary accommodation environment.</w:t>
            </w:r>
          </w:p>
        </w:tc>
      </w:tr>
      <w:tr w:rsidR="00E25B85" w:rsidRPr="00C826A3" w14:paraId="5E72BA08" w14:textId="77777777" w:rsidTr="00E25B85">
        <w:tc>
          <w:tcPr>
            <w:cnfStyle w:val="001000000000" w:firstRow="0" w:lastRow="0" w:firstColumn="1" w:lastColumn="0" w:oddVBand="0" w:evenVBand="0" w:oddHBand="0" w:evenHBand="0" w:firstRowFirstColumn="0" w:firstRowLastColumn="0" w:lastRowFirstColumn="0" w:lastRowLastColumn="0"/>
            <w:tcW w:w="1560" w:type="dxa"/>
          </w:tcPr>
          <w:p w14:paraId="340947E3"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Brown et al. (2020)</w:t>
            </w:r>
          </w:p>
        </w:tc>
        <w:tc>
          <w:tcPr>
            <w:tcW w:w="6378" w:type="dxa"/>
          </w:tcPr>
          <w:p w14:paraId="63178BB5"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sidRPr="00C826A3">
              <w:rPr>
                <w:rFonts w:ascii="Garamond" w:hAnsi="Garamond"/>
              </w:rPr>
              <w:t>N/A</w:t>
            </w:r>
            <w:r>
              <w:rPr>
                <w:rFonts w:ascii="Garamond" w:hAnsi="Garamond"/>
              </w:rPr>
              <w:t xml:space="preserve"> (Pre-post design) </w:t>
            </w:r>
          </w:p>
        </w:tc>
        <w:tc>
          <w:tcPr>
            <w:tcW w:w="7371" w:type="dxa"/>
          </w:tcPr>
          <w:p w14:paraId="19577A18"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sidRPr="009F6C1A">
              <w:rPr>
                <w:rFonts w:ascii="Garamond" w:hAnsi="Garamond"/>
              </w:rPr>
              <w:t>Parents and Communities Together (PACT)</w:t>
            </w:r>
            <w:r>
              <w:rPr>
                <w:rFonts w:ascii="Garamond" w:hAnsi="Garamond"/>
              </w:rPr>
              <w:br/>
              <w:t>N=61</w:t>
            </w:r>
          </w:p>
          <w:p w14:paraId="4BF3AE4E"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p>
        </w:tc>
      </w:tr>
      <w:tr w:rsidR="00E25B85" w:rsidRPr="00C826A3" w14:paraId="1BF3320D" w14:textId="77777777" w:rsidTr="00E2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2579A9F"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lastRenderedPageBreak/>
              <w:t xml:space="preserve">Gewirtz et al. (2015) </w:t>
            </w:r>
          </w:p>
        </w:tc>
        <w:tc>
          <w:tcPr>
            <w:tcW w:w="6378" w:type="dxa"/>
          </w:tcPr>
          <w:p w14:paraId="25D3BE2C"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Service-as-usual</w:t>
            </w:r>
            <w:r>
              <w:rPr>
                <w:rFonts w:ascii="Garamond" w:hAnsi="Garamond"/>
              </w:rPr>
              <w:br/>
              <w:t>N=80 parents and n=126 children</w:t>
            </w:r>
            <w:r>
              <w:rPr>
                <w:rFonts w:ascii="Garamond" w:hAnsi="Garamond"/>
              </w:rPr>
              <w:br/>
              <w:t xml:space="preserve">No ERI programme at site </w:t>
            </w:r>
            <w:r>
              <w:rPr>
                <w:rFonts w:ascii="Garamond" w:hAnsi="Garamond"/>
              </w:rPr>
              <w:br/>
              <w:t xml:space="preserve">No further explanation given on control conditions. </w:t>
            </w:r>
          </w:p>
        </w:tc>
        <w:tc>
          <w:tcPr>
            <w:tcW w:w="7371" w:type="dxa"/>
          </w:tcPr>
          <w:p w14:paraId="473373ED"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N= 53 parents and n=104 children</w:t>
            </w:r>
            <w:r>
              <w:rPr>
                <w:rFonts w:ascii="Garamond" w:hAnsi="Garamond"/>
              </w:rPr>
              <w:br/>
              <w:t xml:space="preserve">Early Risers Intervention – 2-year programme </w:t>
            </w:r>
            <w:r>
              <w:rPr>
                <w:rFonts w:ascii="Garamond" w:hAnsi="Garamond"/>
              </w:rPr>
              <w:br/>
              <w:t xml:space="preserve">Child received after school programmes </w:t>
            </w:r>
            <w:r>
              <w:rPr>
                <w:rFonts w:ascii="Garamond" w:hAnsi="Garamond"/>
              </w:rPr>
              <w:br/>
              <w:t xml:space="preserve">Family support services (case management) </w:t>
            </w:r>
            <w:r>
              <w:rPr>
                <w:rFonts w:ascii="Garamond" w:hAnsi="Garamond"/>
              </w:rPr>
              <w:br/>
              <w:t>Family Fun nights (ran quarterly)</w:t>
            </w:r>
            <w:r>
              <w:rPr>
                <w:rFonts w:ascii="Garamond" w:hAnsi="Garamond"/>
              </w:rPr>
              <w:br/>
              <w:t xml:space="preserve">Parenting Through Change – parenting programme </w:t>
            </w:r>
          </w:p>
        </w:tc>
      </w:tr>
      <w:tr w:rsidR="00E25B85" w:rsidRPr="00C826A3" w14:paraId="55A003B0" w14:textId="77777777" w:rsidTr="00E25B85">
        <w:tc>
          <w:tcPr>
            <w:cnfStyle w:val="001000000000" w:firstRow="0" w:lastRow="0" w:firstColumn="1" w:lastColumn="0" w:oddVBand="0" w:evenVBand="0" w:oddHBand="0" w:evenHBand="0" w:firstRowFirstColumn="0" w:firstRowLastColumn="0" w:lastRowFirstColumn="0" w:lastRowLastColumn="0"/>
            <w:tcW w:w="1560" w:type="dxa"/>
          </w:tcPr>
          <w:p w14:paraId="5BD3E63A"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Lee et al. (2010)</w:t>
            </w:r>
          </w:p>
        </w:tc>
        <w:tc>
          <w:tcPr>
            <w:tcW w:w="6378" w:type="dxa"/>
          </w:tcPr>
          <w:p w14:paraId="6B34202D"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Service-as-usual (Pillsbury United Community)</w:t>
            </w:r>
            <w:r>
              <w:rPr>
                <w:rFonts w:ascii="Garamond" w:hAnsi="Garamond"/>
              </w:rPr>
              <w:br/>
              <w:t>N=146 children</w:t>
            </w:r>
            <w:r>
              <w:rPr>
                <w:rFonts w:ascii="Garamond" w:hAnsi="Garamond"/>
              </w:rPr>
              <w:br/>
              <w:t>Sample</w:t>
            </w:r>
            <w:r w:rsidRPr="00151D6D">
              <w:rPr>
                <w:rFonts w:ascii="Garamond" w:hAnsi="Garamond"/>
              </w:rPr>
              <w:t xml:space="preserve"> of children and mothers living in low-income, stable housing recruited via neighbourhood family resource centr</w:t>
            </w:r>
            <w:r>
              <w:rPr>
                <w:rFonts w:ascii="Garamond" w:hAnsi="Garamond"/>
              </w:rPr>
              <w:t>e</w:t>
            </w:r>
            <w:r w:rsidRPr="00151D6D">
              <w:rPr>
                <w:rFonts w:ascii="Garamond" w:hAnsi="Garamond"/>
              </w:rPr>
              <w:t>s (low</w:t>
            </w:r>
            <w:r>
              <w:rPr>
                <w:rFonts w:ascii="Garamond" w:hAnsi="Garamond"/>
              </w:rPr>
              <w:t>-</w:t>
            </w:r>
            <w:r w:rsidRPr="00151D6D">
              <w:rPr>
                <w:rFonts w:ascii="Garamond" w:hAnsi="Garamond"/>
              </w:rPr>
              <w:t xml:space="preserve">income children screened based on early aggressive behaviour). </w:t>
            </w:r>
          </w:p>
        </w:tc>
        <w:tc>
          <w:tcPr>
            <w:tcW w:w="7371" w:type="dxa"/>
          </w:tcPr>
          <w:p w14:paraId="49C347C6"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 xml:space="preserve">Healthy Family Network </w:t>
            </w:r>
            <w:r>
              <w:rPr>
                <w:rFonts w:ascii="Garamond" w:hAnsi="Garamond"/>
              </w:rPr>
              <w:br/>
              <w:t xml:space="preserve">N=111 children </w:t>
            </w:r>
            <w:r>
              <w:rPr>
                <w:rFonts w:ascii="Garamond" w:hAnsi="Garamond"/>
              </w:rPr>
              <w:br/>
            </w:r>
            <w:r w:rsidRPr="00151D6D">
              <w:rPr>
                <w:rFonts w:ascii="Garamond" w:hAnsi="Garamond"/>
              </w:rPr>
              <w:t>One sample of children and mothers who were formerly homeless but currently living in supportive housing</w:t>
            </w:r>
            <w:r>
              <w:rPr>
                <w:rFonts w:ascii="Garamond" w:hAnsi="Garamond"/>
              </w:rPr>
              <w:t xml:space="preserve">. </w:t>
            </w:r>
          </w:p>
          <w:p w14:paraId="63A54048"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p>
        </w:tc>
      </w:tr>
      <w:tr w:rsidR="00E25B85" w:rsidRPr="00C826A3" w14:paraId="651BD980" w14:textId="77777777" w:rsidTr="00E2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6BA689A"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McWhirter (2006)</w:t>
            </w:r>
          </w:p>
        </w:tc>
        <w:tc>
          <w:tcPr>
            <w:tcW w:w="6378" w:type="dxa"/>
          </w:tcPr>
          <w:p w14:paraId="684BCAD6" w14:textId="77777777" w:rsidR="00E25B85"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C826A3">
              <w:rPr>
                <w:rFonts w:ascii="Garamond" w:hAnsi="Garamond"/>
              </w:rPr>
              <w:t>Comparable group</w:t>
            </w:r>
            <w:r>
              <w:rPr>
                <w:rFonts w:ascii="Garamond" w:hAnsi="Garamond"/>
              </w:rPr>
              <w:br/>
              <w:t xml:space="preserve">N=31 </w:t>
            </w:r>
            <w:r>
              <w:rPr>
                <w:rFonts w:ascii="Garamond" w:hAnsi="Garamond"/>
              </w:rPr>
              <w:br/>
              <w:t>Women experiencing major life transition</w:t>
            </w:r>
          </w:p>
          <w:p w14:paraId="3EB16D5A"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p>
        </w:tc>
        <w:tc>
          <w:tcPr>
            <w:tcW w:w="7371" w:type="dxa"/>
          </w:tcPr>
          <w:p w14:paraId="37BCE7F8"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N=37</w:t>
            </w:r>
            <w:r>
              <w:rPr>
                <w:rFonts w:ascii="Garamond" w:hAnsi="Garamond"/>
              </w:rPr>
              <w:br/>
              <w:t>Community-based group therapy</w:t>
            </w:r>
            <w:r>
              <w:rPr>
                <w:rFonts w:ascii="Garamond" w:hAnsi="Garamond"/>
              </w:rPr>
              <w:br/>
              <w:t xml:space="preserve">Women living in homeless shelter until able to obtain affordable housing </w:t>
            </w:r>
          </w:p>
        </w:tc>
      </w:tr>
      <w:tr w:rsidR="00E25B85" w:rsidRPr="00C826A3" w14:paraId="1D2956EB" w14:textId="77777777" w:rsidTr="00E25B85">
        <w:tc>
          <w:tcPr>
            <w:cnfStyle w:val="001000000000" w:firstRow="0" w:lastRow="0" w:firstColumn="1" w:lastColumn="0" w:oddVBand="0" w:evenVBand="0" w:oddHBand="0" w:evenHBand="0" w:firstRowFirstColumn="0" w:firstRowLastColumn="0" w:lastRowFirstColumn="0" w:lastRowLastColumn="0"/>
            <w:tcW w:w="1560" w:type="dxa"/>
          </w:tcPr>
          <w:p w14:paraId="7873FD7B"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 xml:space="preserve">Nabors et al. (2004)  </w:t>
            </w:r>
          </w:p>
        </w:tc>
        <w:tc>
          <w:tcPr>
            <w:tcW w:w="6378" w:type="dxa"/>
          </w:tcPr>
          <w:p w14:paraId="14D04CCD"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sidRPr="00C826A3">
              <w:rPr>
                <w:rFonts w:ascii="Garamond" w:hAnsi="Garamond"/>
              </w:rPr>
              <w:t xml:space="preserve">Comparable group </w:t>
            </w:r>
            <w:r>
              <w:rPr>
                <w:rFonts w:ascii="Garamond" w:hAnsi="Garamond"/>
              </w:rPr>
              <w:br/>
              <w:t xml:space="preserve">N= 86 low-income children at risk of poor academic performance </w:t>
            </w:r>
          </w:p>
        </w:tc>
        <w:tc>
          <w:tcPr>
            <w:tcW w:w="7371" w:type="dxa"/>
          </w:tcPr>
          <w:p w14:paraId="161F045B"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 xml:space="preserve">School Mental Health Program &amp; Empowerment Zone Project </w:t>
            </w:r>
          </w:p>
          <w:p w14:paraId="3EF6CD28"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 xml:space="preserve">N=55 homeless youths </w:t>
            </w:r>
            <w:r>
              <w:rPr>
                <w:rFonts w:ascii="Garamond" w:hAnsi="Garamond"/>
              </w:rPr>
              <w:br/>
              <w:t>Participated in small group activities</w:t>
            </w:r>
          </w:p>
        </w:tc>
      </w:tr>
      <w:tr w:rsidR="00E25B85" w:rsidRPr="00C826A3" w14:paraId="7E79933D" w14:textId="77777777" w:rsidTr="00E2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5F8319D"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 xml:space="preserve">Samuels et al. (2015) </w:t>
            </w:r>
          </w:p>
        </w:tc>
        <w:tc>
          <w:tcPr>
            <w:tcW w:w="6378" w:type="dxa"/>
          </w:tcPr>
          <w:p w14:paraId="2D942F60" w14:textId="77777777" w:rsidR="00E25B85"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C826A3">
              <w:rPr>
                <w:rFonts w:ascii="Garamond" w:hAnsi="Garamond"/>
              </w:rPr>
              <w:t>Service as usual</w:t>
            </w:r>
            <w:r>
              <w:rPr>
                <w:rFonts w:ascii="Garamond" w:hAnsi="Garamond"/>
              </w:rPr>
              <w:br/>
              <w:t>N=113</w:t>
            </w:r>
            <w:r>
              <w:rPr>
                <w:rFonts w:ascii="Garamond" w:hAnsi="Garamond"/>
              </w:rPr>
              <w:br/>
              <w:t xml:space="preserve">Assessment of needs over 2-week period whilst staying in hotel. Screening of medical, mental health, substance abuse. Interviews on clinical and non-clinical assessments e.g., pathways to homelessness, housing history etc. </w:t>
            </w:r>
            <w:r>
              <w:rPr>
                <w:rFonts w:ascii="Garamond" w:hAnsi="Garamond"/>
              </w:rPr>
              <w:br/>
              <w:t xml:space="preserve">Assessment centre between 30-45 days before moving to shelters managed by non-profit agencies. </w:t>
            </w:r>
            <w:r>
              <w:rPr>
                <w:rFonts w:ascii="Garamond" w:hAnsi="Garamond"/>
              </w:rPr>
              <w:br/>
              <w:t xml:space="preserve">Shelter sites include screening e.g., substance abuse, rehabilitation, childcare, mental health assessment, but were sparsely furnished and overcrowded. </w:t>
            </w:r>
          </w:p>
          <w:p w14:paraId="28EA3976"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 xml:space="preserve">Housing readiness training provided with independent living plans </w:t>
            </w:r>
          </w:p>
        </w:tc>
        <w:tc>
          <w:tcPr>
            <w:tcW w:w="7371" w:type="dxa"/>
          </w:tcPr>
          <w:p w14:paraId="3CAB3790" w14:textId="77777777" w:rsidR="00E25B85"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 xml:space="preserve">Family Critical Time Intervention </w:t>
            </w:r>
            <w:r>
              <w:rPr>
                <w:rFonts w:ascii="Garamond" w:hAnsi="Garamond"/>
              </w:rPr>
              <w:br/>
              <w:t>N=97</w:t>
            </w:r>
          </w:p>
          <w:p w14:paraId="0F7F6509" w14:textId="77777777" w:rsidR="00E25B85"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6432BC">
              <w:rPr>
                <w:rFonts w:ascii="Garamond" w:hAnsi="Garamond"/>
              </w:rPr>
              <w:t>9-month Case management model containing three phases of 3 months each.</w:t>
            </w:r>
          </w:p>
          <w:p w14:paraId="2553B5F4" w14:textId="77777777" w:rsidR="00E25B85" w:rsidRDefault="00E25B85">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Garamond" w:hAnsi="Garamond"/>
              </w:rPr>
            </w:pPr>
            <w:r w:rsidRPr="006432BC">
              <w:rPr>
                <w:rFonts w:ascii="Garamond" w:hAnsi="Garamond"/>
              </w:rPr>
              <w:t>Phase 1 – Transition to community (case manager meets family needs and creates links to community resources and service provision for mental health, substance abuse, childcare employment</w:t>
            </w:r>
          </w:p>
          <w:p w14:paraId="17782783" w14:textId="77777777" w:rsidR="00E25B85" w:rsidRPr="006432BC" w:rsidRDefault="00E25B85">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Garamond" w:hAnsi="Garamond"/>
              </w:rPr>
            </w:pPr>
            <w:r w:rsidRPr="006432BC">
              <w:rPr>
                <w:rFonts w:ascii="Garamond" w:hAnsi="Garamond"/>
              </w:rPr>
              <w:t xml:space="preserve">Phase 2 – Try out (Develop trust between case </w:t>
            </w:r>
            <w:r>
              <w:rPr>
                <w:rFonts w:ascii="Garamond" w:hAnsi="Garamond"/>
              </w:rPr>
              <w:t>manager</w:t>
            </w:r>
            <w:r w:rsidRPr="006432BC">
              <w:rPr>
                <w:rFonts w:ascii="Garamond" w:hAnsi="Garamond"/>
              </w:rPr>
              <w:t xml:space="preserve"> and family to provide secure links and maximise</w:t>
            </w:r>
            <w:r>
              <w:rPr>
                <w:rFonts w:ascii="Garamond" w:hAnsi="Garamond"/>
              </w:rPr>
              <w:t xml:space="preserve"> the</w:t>
            </w:r>
            <w:r w:rsidRPr="006432BC">
              <w:rPr>
                <w:rFonts w:ascii="Garamond" w:hAnsi="Garamond"/>
              </w:rPr>
              <w:t xml:space="preserve"> mothers’ strengths to secure and maintain stable housing</w:t>
            </w:r>
          </w:p>
          <w:p w14:paraId="77908635" w14:textId="77777777" w:rsidR="00E25B85" w:rsidRPr="006432BC" w:rsidRDefault="00E25B85">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Phase 3 – Transfer to Care (case manager reduces contact and uses previously established community care to meet needs)</w:t>
            </w:r>
          </w:p>
        </w:tc>
      </w:tr>
      <w:tr w:rsidR="00E25B85" w:rsidRPr="00C826A3" w14:paraId="36EFE2DB" w14:textId="77777777" w:rsidTr="00E25B85">
        <w:tc>
          <w:tcPr>
            <w:cnfStyle w:val="001000000000" w:firstRow="0" w:lastRow="0" w:firstColumn="1" w:lastColumn="0" w:oddVBand="0" w:evenVBand="0" w:oddHBand="0" w:evenHBand="0" w:firstRowFirstColumn="0" w:firstRowLastColumn="0" w:lastRowFirstColumn="0" w:lastRowLastColumn="0"/>
            <w:tcW w:w="1560" w:type="dxa"/>
          </w:tcPr>
          <w:p w14:paraId="19129242"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t>Weinreb et al. (2016)</w:t>
            </w:r>
          </w:p>
        </w:tc>
        <w:tc>
          <w:tcPr>
            <w:tcW w:w="6378" w:type="dxa"/>
          </w:tcPr>
          <w:p w14:paraId="7881B4A1"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sidRPr="00C826A3">
              <w:rPr>
                <w:rFonts w:ascii="Garamond" w:hAnsi="Garamond"/>
              </w:rPr>
              <w:t>Service as usual</w:t>
            </w:r>
          </w:p>
          <w:p w14:paraId="22FB8FB5"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N= 25</w:t>
            </w:r>
          </w:p>
          <w:p w14:paraId="27C4D91D"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 xml:space="preserve">Appointment with primary care physician (PCP) who gave usual care such as antidepressant medication and recommendation for psychotherapy. </w:t>
            </w:r>
            <w:r>
              <w:rPr>
                <w:rFonts w:ascii="Garamond" w:hAnsi="Garamond"/>
              </w:rPr>
              <w:br/>
            </w:r>
            <w:r>
              <w:rPr>
                <w:rFonts w:ascii="Garamond" w:hAnsi="Garamond"/>
              </w:rPr>
              <w:lastRenderedPageBreak/>
              <w:t xml:space="preserve">Received general case management services such as obtaining public benefits and linking to community resources &amp; children’s educational needs. </w:t>
            </w:r>
          </w:p>
        </w:tc>
        <w:tc>
          <w:tcPr>
            <w:tcW w:w="7371" w:type="dxa"/>
          </w:tcPr>
          <w:p w14:paraId="45C9F684"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lastRenderedPageBreak/>
              <w:t xml:space="preserve">Integrated Care Model for Homeless Mothers </w:t>
            </w:r>
          </w:p>
          <w:p w14:paraId="7002FCA4" w14:textId="77777777" w:rsidR="00E25B85"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N=42</w:t>
            </w:r>
            <w:r>
              <w:rPr>
                <w:rFonts w:ascii="Garamond" w:hAnsi="Garamond"/>
              </w:rPr>
              <w:br/>
              <w:t xml:space="preserve">Collaborative care model for leadership engagement and proactive outreach by case managers and clinical decision-making tools, patient self-management. </w:t>
            </w:r>
            <w:r>
              <w:rPr>
                <w:rFonts w:ascii="Garamond" w:hAnsi="Garamond"/>
              </w:rPr>
              <w:br/>
            </w:r>
            <w:r>
              <w:rPr>
                <w:rFonts w:ascii="Garamond" w:hAnsi="Garamond"/>
              </w:rPr>
              <w:lastRenderedPageBreak/>
              <w:t xml:space="preserve">Depression care manager received additional training and the PCP on collaborating with the care manager to implement outreach, regular symptom monitoring. </w:t>
            </w:r>
            <w:r>
              <w:rPr>
                <w:rFonts w:ascii="Garamond" w:hAnsi="Garamond"/>
              </w:rPr>
              <w:br/>
              <w:t>Collaborative care model included:</w:t>
            </w:r>
            <w:r>
              <w:rPr>
                <w:rFonts w:ascii="Garamond" w:hAnsi="Garamond"/>
              </w:rPr>
              <w:br/>
              <w:t>(1) engagement interview at the beginning of treatment</w:t>
            </w:r>
          </w:p>
          <w:p w14:paraId="3DA325DA" w14:textId="77777777" w:rsidR="00E25B85" w:rsidRPr="00C826A3" w:rsidRDefault="00E25B85">
            <w:pPr>
              <w:cnfStyle w:val="000000000000" w:firstRow="0" w:lastRow="0" w:firstColumn="0" w:lastColumn="0" w:oddVBand="0" w:evenVBand="0" w:oddHBand="0" w:evenHBand="0" w:firstRowFirstColumn="0" w:firstRowLastColumn="0" w:lastRowFirstColumn="0" w:lastRowLastColumn="0"/>
              <w:rPr>
                <w:rFonts w:ascii="Garamond" w:hAnsi="Garamond"/>
              </w:rPr>
            </w:pPr>
            <w:r>
              <w:rPr>
                <w:rFonts w:ascii="Garamond" w:hAnsi="Garamond"/>
              </w:rPr>
              <w:t>(2) Care manager addressing basic needs and children’s needs</w:t>
            </w:r>
            <w:r>
              <w:rPr>
                <w:rFonts w:ascii="Garamond" w:hAnsi="Garamond"/>
              </w:rPr>
              <w:br/>
              <w:t xml:space="preserve">(3) Addressing concomitant mental health comorbidities </w:t>
            </w:r>
          </w:p>
        </w:tc>
      </w:tr>
      <w:tr w:rsidR="00E25B85" w:rsidRPr="00C826A3" w14:paraId="6B163795" w14:textId="77777777" w:rsidTr="00E25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BDEAA0D" w14:textId="77777777" w:rsidR="00E25B85" w:rsidRPr="00C826A3" w:rsidRDefault="00E25B85">
            <w:pPr>
              <w:rPr>
                <w:rFonts w:ascii="Garamond" w:eastAsia="Times New Roman" w:hAnsi="Garamond" w:cs="Times New Roman"/>
                <w:color w:val="000000"/>
              </w:rPr>
            </w:pPr>
            <w:r w:rsidRPr="00C826A3">
              <w:rPr>
                <w:rFonts w:ascii="Garamond" w:eastAsia="Times New Roman" w:hAnsi="Garamond" w:cs="Times New Roman"/>
                <w:color w:val="000000"/>
              </w:rPr>
              <w:lastRenderedPageBreak/>
              <w:t>Zhang, Limaye &amp; Means (2021)</w:t>
            </w:r>
          </w:p>
        </w:tc>
        <w:tc>
          <w:tcPr>
            <w:tcW w:w="6378" w:type="dxa"/>
          </w:tcPr>
          <w:p w14:paraId="182E7AEF" w14:textId="77777777" w:rsidR="00E25B85"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sidRPr="00C826A3">
              <w:rPr>
                <w:rFonts w:ascii="Garamond" w:hAnsi="Garamond"/>
              </w:rPr>
              <w:t>Service as usual</w:t>
            </w:r>
            <w:r>
              <w:rPr>
                <w:rFonts w:ascii="Garamond" w:hAnsi="Garamond"/>
              </w:rPr>
              <w:br/>
              <w:t>N=133</w:t>
            </w:r>
          </w:p>
          <w:p w14:paraId="4A2EDDDE"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 xml:space="preserve">Usual prenatal care. Care not specified. </w:t>
            </w:r>
          </w:p>
        </w:tc>
        <w:tc>
          <w:tcPr>
            <w:tcW w:w="7371" w:type="dxa"/>
          </w:tcPr>
          <w:p w14:paraId="03026C96" w14:textId="77777777" w:rsidR="00E25B85"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 xml:space="preserve">Bridges to Mom collaboration between Hospital and Non-profit </w:t>
            </w:r>
            <w:r>
              <w:rPr>
                <w:rFonts w:ascii="Garamond" w:hAnsi="Garamond"/>
              </w:rPr>
              <w:br/>
              <w:t xml:space="preserve">N=134 </w:t>
            </w:r>
            <w:r>
              <w:rPr>
                <w:rFonts w:ascii="Garamond" w:hAnsi="Garamond"/>
              </w:rPr>
              <w:br/>
              <w:t xml:space="preserve">Addresses barriers for housing-insecure pregnant women such as transportation, housing, food insecurity, personal safety and continuity of care. </w:t>
            </w:r>
          </w:p>
          <w:p w14:paraId="0F0C6F4B" w14:textId="77777777" w:rsidR="00E25B85" w:rsidRPr="00C826A3" w:rsidRDefault="00E25B85">
            <w:pPr>
              <w:cnfStyle w:val="000000100000" w:firstRow="0" w:lastRow="0" w:firstColumn="0" w:lastColumn="0" w:oddVBand="0" w:evenVBand="0" w:oddHBand="1" w:evenHBand="0" w:firstRowFirstColumn="0" w:firstRowLastColumn="0" w:lastRowFirstColumn="0" w:lastRowLastColumn="0"/>
              <w:rPr>
                <w:rFonts w:ascii="Garamond" w:hAnsi="Garamond"/>
              </w:rPr>
            </w:pPr>
            <w:r>
              <w:rPr>
                <w:rFonts w:ascii="Garamond" w:hAnsi="Garamond"/>
              </w:rPr>
              <w:t>Assigned a nurse and community health worker throughout pregnancy and postpartum</w:t>
            </w:r>
          </w:p>
        </w:tc>
      </w:tr>
    </w:tbl>
    <w:p w14:paraId="4E5F4DD5" w14:textId="77777777" w:rsidR="00E25B85" w:rsidRDefault="00E25B85" w:rsidP="00E25B85"/>
    <w:p w14:paraId="7F03F7F3" w14:textId="77777777" w:rsidR="00DC227E" w:rsidRDefault="00DC227E"/>
    <w:sectPr w:rsidR="00DC227E" w:rsidSect="00DC227E">
      <w:footerReference w:type="even" r:id="rId9"/>
      <w:footerReference w:type="default" r:id="rId10"/>
      <w:pgSz w:w="16840" w:h="11900" w:orient="landscape"/>
      <w:pgMar w:top="43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F287D" w14:textId="77777777" w:rsidR="00B90841" w:rsidRDefault="00B90841" w:rsidP="0064136B">
      <w:pPr>
        <w:spacing w:after="0" w:line="240" w:lineRule="auto"/>
      </w:pPr>
      <w:r>
        <w:separator/>
      </w:r>
    </w:p>
  </w:endnote>
  <w:endnote w:type="continuationSeparator" w:id="0">
    <w:p w14:paraId="2241E354" w14:textId="77777777" w:rsidR="00B90841" w:rsidRDefault="00B90841" w:rsidP="0064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90601558"/>
      <w:docPartObj>
        <w:docPartGallery w:val="Page Numbers (Bottom of Page)"/>
        <w:docPartUnique/>
      </w:docPartObj>
    </w:sdtPr>
    <w:sdtEndPr>
      <w:rPr>
        <w:rStyle w:val="PageNumber"/>
      </w:rPr>
    </w:sdtEndPr>
    <w:sdtContent>
      <w:p w14:paraId="28750733" w14:textId="173E123B" w:rsidR="0064136B" w:rsidRDefault="006413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E1C555" w14:textId="77777777" w:rsidR="0064136B" w:rsidRDefault="0064136B" w:rsidP="0064136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24071841"/>
      <w:docPartObj>
        <w:docPartGallery w:val="Page Numbers (Bottom of Page)"/>
        <w:docPartUnique/>
      </w:docPartObj>
    </w:sdtPr>
    <w:sdtEndPr>
      <w:rPr>
        <w:rStyle w:val="PageNumber"/>
      </w:rPr>
    </w:sdtEndPr>
    <w:sdtContent>
      <w:p w14:paraId="03D2F253" w14:textId="292AFBF2" w:rsidR="0064136B" w:rsidRDefault="006413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2584F">
          <w:rPr>
            <w:rStyle w:val="PageNumber"/>
            <w:noProof/>
          </w:rPr>
          <w:t>2</w:t>
        </w:r>
        <w:r>
          <w:rPr>
            <w:rStyle w:val="PageNumber"/>
          </w:rPr>
          <w:fldChar w:fldCharType="end"/>
        </w:r>
      </w:p>
    </w:sdtContent>
  </w:sdt>
  <w:p w14:paraId="34B7CEAF" w14:textId="77777777" w:rsidR="0064136B" w:rsidRDefault="0064136B" w:rsidP="0064136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6D2EC" w14:textId="77777777" w:rsidR="00B90841" w:rsidRDefault="00B90841" w:rsidP="0064136B">
      <w:pPr>
        <w:spacing w:after="0" w:line="240" w:lineRule="auto"/>
      </w:pPr>
      <w:r>
        <w:separator/>
      </w:r>
    </w:p>
  </w:footnote>
  <w:footnote w:type="continuationSeparator" w:id="0">
    <w:p w14:paraId="6743D95D" w14:textId="77777777" w:rsidR="00B90841" w:rsidRDefault="00B90841" w:rsidP="00641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07C8"/>
    <w:multiLevelType w:val="hybridMultilevel"/>
    <w:tmpl w:val="F7ECE5D4"/>
    <w:lvl w:ilvl="0" w:tplc="07E06F22">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E3D"/>
    <w:rsid w:val="00021230"/>
    <w:rsid w:val="00090C7F"/>
    <w:rsid w:val="000E5294"/>
    <w:rsid w:val="0014707E"/>
    <w:rsid w:val="00147E15"/>
    <w:rsid w:val="001B1A1D"/>
    <w:rsid w:val="001E0C72"/>
    <w:rsid w:val="002F3877"/>
    <w:rsid w:val="00403E11"/>
    <w:rsid w:val="004813C9"/>
    <w:rsid w:val="0048198E"/>
    <w:rsid w:val="0054368F"/>
    <w:rsid w:val="005E1BA8"/>
    <w:rsid w:val="006367E6"/>
    <w:rsid w:val="0064136B"/>
    <w:rsid w:val="00694DE2"/>
    <w:rsid w:val="0072584F"/>
    <w:rsid w:val="00791DFF"/>
    <w:rsid w:val="00B20E7F"/>
    <w:rsid w:val="00B90841"/>
    <w:rsid w:val="00BB0E3D"/>
    <w:rsid w:val="00C36A85"/>
    <w:rsid w:val="00C51DDC"/>
    <w:rsid w:val="00CE628C"/>
    <w:rsid w:val="00DA0F3D"/>
    <w:rsid w:val="00DC227E"/>
    <w:rsid w:val="00DD2428"/>
    <w:rsid w:val="00E227C9"/>
    <w:rsid w:val="00E25B85"/>
    <w:rsid w:val="00EF34A1"/>
    <w:rsid w:val="00F10029"/>
    <w:rsid w:val="00F252BE"/>
    <w:rsid w:val="00F64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C9"/>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34"/>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table" w:styleId="TableGrid">
    <w:name w:val="Table Grid"/>
    <w:basedOn w:val="TableNormal"/>
    <w:uiPriority w:val="39"/>
    <w:rsid w:val="00DC2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DC227E"/>
    <w:pPr>
      <w:spacing w:before="100" w:beforeAutospacing="1" w:after="100" w:afterAutospacing="1"/>
    </w:pPr>
    <w:rPr>
      <w:rFonts w:eastAsia="Times New Roman" w:cs="Times New Roman"/>
    </w:rPr>
  </w:style>
  <w:style w:type="paragraph" w:styleId="Header">
    <w:name w:val="header"/>
    <w:basedOn w:val="Normal"/>
    <w:link w:val="HeaderChar"/>
    <w:uiPriority w:val="99"/>
    <w:unhideWhenUsed/>
    <w:rsid w:val="006413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36B"/>
    <w:rPr>
      <w:rFonts w:ascii="Times New Roman" w:hAnsi="Times New Roman"/>
      <w:lang w:eastAsia="en-GB"/>
    </w:rPr>
  </w:style>
  <w:style w:type="paragraph" w:styleId="Footer">
    <w:name w:val="footer"/>
    <w:basedOn w:val="Normal"/>
    <w:link w:val="FooterChar"/>
    <w:uiPriority w:val="99"/>
    <w:unhideWhenUsed/>
    <w:rsid w:val="006413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36B"/>
    <w:rPr>
      <w:rFonts w:ascii="Times New Roman" w:hAnsi="Times New Roman"/>
      <w:lang w:eastAsia="en-GB"/>
    </w:rPr>
  </w:style>
  <w:style w:type="character" w:styleId="PageNumber">
    <w:name w:val="page number"/>
    <w:basedOn w:val="DefaultParagraphFont"/>
    <w:uiPriority w:val="99"/>
    <w:semiHidden/>
    <w:unhideWhenUsed/>
    <w:rsid w:val="0064136B"/>
  </w:style>
  <w:style w:type="paragraph" w:styleId="TOC1">
    <w:name w:val="toc 1"/>
    <w:basedOn w:val="Normal"/>
    <w:next w:val="Normal"/>
    <w:autoRedefine/>
    <w:uiPriority w:val="39"/>
    <w:semiHidden/>
    <w:unhideWhenUsed/>
    <w:rsid w:val="0064136B"/>
    <w:pPr>
      <w:spacing w:before="120" w:after="0"/>
    </w:pPr>
    <w:rPr>
      <w:rFonts w:asciiTheme="minorHAnsi" w:hAnsiTheme="minorHAnsi"/>
      <w:b/>
      <w:bCs/>
      <w:i/>
      <w:iCs/>
    </w:rPr>
  </w:style>
  <w:style w:type="paragraph" w:styleId="TOC2">
    <w:name w:val="toc 2"/>
    <w:basedOn w:val="Normal"/>
    <w:next w:val="Normal"/>
    <w:autoRedefine/>
    <w:uiPriority w:val="39"/>
    <w:unhideWhenUsed/>
    <w:rsid w:val="0064136B"/>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64136B"/>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64136B"/>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64136B"/>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64136B"/>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64136B"/>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64136B"/>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64136B"/>
    <w:pPr>
      <w:spacing w:after="0"/>
      <w:ind w:left="1920"/>
    </w:pPr>
    <w:rPr>
      <w:rFonts w:asciiTheme="minorHAnsi" w:hAnsiTheme="minorHAnsi"/>
      <w:sz w:val="20"/>
      <w:szCs w:val="20"/>
    </w:rPr>
  </w:style>
  <w:style w:type="character" w:styleId="Hyperlink">
    <w:name w:val="Hyperlink"/>
    <w:basedOn w:val="DefaultParagraphFont"/>
    <w:uiPriority w:val="99"/>
    <w:unhideWhenUsed/>
    <w:rsid w:val="0064136B"/>
    <w:rPr>
      <w:color w:val="0563C1" w:themeColor="hyperlink"/>
      <w:u w:val="single"/>
    </w:rPr>
  </w:style>
  <w:style w:type="table" w:customStyle="1" w:styleId="PlainTable2">
    <w:name w:val="Plain Table 2"/>
    <w:basedOn w:val="TableNormal"/>
    <w:uiPriority w:val="42"/>
    <w:rsid w:val="00E25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25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84F"/>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C9"/>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34"/>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table" w:styleId="TableGrid">
    <w:name w:val="Table Grid"/>
    <w:basedOn w:val="TableNormal"/>
    <w:uiPriority w:val="39"/>
    <w:rsid w:val="00DC2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DC227E"/>
    <w:pPr>
      <w:spacing w:before="100" w:beforeAutospacing="1" w:after="100" w:afterAutospacing="1"/>
    </w:pPr>
    <w:rPr>
      <w:rFonts w:eastAsia="Times New Roman" w:cs="Times New Roman"/>
    </w:rPr>
  </w:style>
  <w:style w:type="paragraph" w:styleId="Header">
    <w:name w:val="header"/>
    <w:basedOn w:val="Normal"/>
    <w:link w:val="HeaderChar"/>
    <w:uiPriority w:val="99"/>
    <w:unhideWhenUsed/>
    <w:rsid w:val="006413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36B"/>
    <w:rPr>
      <w:rFonts w:ascii="Times New Roman" w:hAnsi="Times New Roman"/>
      <w:lang w:eastAsia="en-GB"/>
    </w:rPr>
  </w:style>
  <w:style w:type="paragraph" w:styleId="Footer">
    <w:name w:val="footer"/>
    <w:basedOn w:val="Normal"/>
    <w:link w:val="FooterChar"/>
    <w:uiPriority w:val="99"/>
    <w:unhideWhenUsed/>
    <w:rsid w:val="006413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36B"/>
    <w:rPr>
      <w:rFonts w:ascii="Times New Roman" w:hAnsi="Times New Roman"/>
      <w:lang w:eastAsia="en-GB"/>
    </w:rPr>
  </w:style>
  <w:style w:type="character" w:styleId="PageNumber">
    <w:name w:val="page number"/>
    <w:basedOn w:val="DefaultParagraphFont"/>
    <w:uiPriority w:val="99"/>
    <w:semiHidden/>
    <w:unhideWhenUsed/>
    <w:rsid w:val="0064136B"/>
  </w:style>
  <w:style w:type="paragraph" w:styleId="TOC1">
    <w:name w:val="toc 1"/>
    <w:basedOn w:val="Normal"/>
    <w:next w:val="Normal"/>
    <w:autoRedefine/>
    <w:uiPriority w:val="39"/>
    <w:semiHidden/>
    <w:unhideWhenUsed/>
    <w:rsid w:val="0064136B"/>
    <w:pPr>
      <w:spacing w:before="120" w:after="0"/>
    </w:pPr>
    <w:rPr>
      <w:rFonts w:asciiTheme="minorHAnsi" w:hAnsiTheme="minorHAnsi"/>
      <w:b/>
      <w:bCs/>
      <w:i/>
      <w:iCs/>
    </w:rPr>
  </w:style>
  <w:style w:type="paragraph" w:styleId="TOC2">
    <w:name w:val="toc 2"/>
    <w:basedOn w:val="Normal"/>
    <w:next w:val="Normal"/>
    <w:autoRedefine/>
    <w:uiPriority w:val="39"/>
    <w:unhideWhenUsed/>
    <w:rsid w:val="0064136B"/>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64136B"/>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64136B"/>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64136B"/>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64136B"/>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64136B"/>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64136B"/>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64136B"/>
    <w:pPr>
      <w:spacing w:after="0"/>
      <w:ind w:left="1920"/>
    </w:pPr>
    <w:rPr>
      <w:rFonts w:asciiTheme="minorHAnsi" w:hAnsiTheme="minorHAnsi"/>
      <w:sz w:val="20"/>
      <w:szCs w:val="20"/>
    </w:rPr>
  </w:style>
  <w:style w:type="character" w:styleId="Hyperlink">
    <w:name w:val="Hyperlink"/>
    <w:basedOn w:val="DefaultParagraphFont"/>
    <w:uiPriority w:val="99"/>
    <w:unhideWhenUsed/>
    <w:rsid w:val="0064136B"/>
    <w:rPr>
      <w:color w:val="0563C1" w:themeColor="hyperlink"/>
      <w:u w:val="single"/>
    </w:rPr>
  </w:style>
  <w:style w:type="table" w:customStyle="1" w:styleId="PlainTable2">
    <w:name w:val="Plain Table 2"/>
    <w:basedOn w:val="TableNormal"/>
    <w:uiPriority w:val="42"/>
    <w:rsid w:val="00E25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25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84F"/>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990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75E19-7FCC-48C4-B638-D5CD9A40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3436</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Joseph</dc:creator>
  <cp:lastModifiedBy>Rosel Myra</cp:lastModifiedBy>
  <cp:revision>2</cp:revision>
  <dcterms:created xsi:type="dcterms:W3CDTF">2023-09-20T05:18:00Z</dcterms:created>
  <dcterms:modified xsi:type="dcterms:W3CDTF">2023-09-20T05:18:00Z</dcterms:modified>
</cp:coreProperties>
</file>