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24CA8" w14:textId="77777777" w:rsidR="00BB7621" w:rsidRPr="00C77DB0" w:rsidRDefault="00BB7621" w:rsidP="00BB7621">
      <w:pPr>
        <w:pStyle w:val="Heading2"/>
        <w:spacing w:line="480" w:lineRule="auto"/>
        <w:rPr>
          <w:b/>
          <w:bCs/>
        </w:rPr>
      </w:pPr>
      <w:r w:rsidRPr="00C77DB0">
        <w:rPr>
          <w:b/>
          <w:bCs/>
        </w:rPr>
        <w:t>Additional file 2 – Risk of bias assessment – detailed appraisal</w:t>
      </w:r>
    </w:p>
    <w:p w14:paraId="7193BA8B" w14:textId="77777777" w:rsidR="00BB7621" w:rsidRPr="00C77DB0" w:rsidRDefault="00BB7621" w:rsidP="00BB7621">
      <w:pPr>
        <w:pStyle w:val="Heading3"/>
        <w:spacing w:line="480" w:lineRule="auto"/>
        <w:rPr>
          <w:b/>
          <w:bCs/>
        </w:rPr>
      </w:pPr>
      <w:r w:rsidRPr="00C77DB0">
        <w:rPr>
          <w:b/>
          <w:bCs/>
        </w:rPr>
        <w:t>Additional file 2.1 – Risk of bias assessment – overview</w:t>
      </w:r>
    </w:p>
    <w:tbl>
      <w:tblPr>
        <w:tblStyle w:val="ListTable4-Accent5"/>
        <w:tblW w:w="5000" w:type="pct"/>
        <w:tblLook w:val="04A0" w:firstRow="1" w:lastRow="0" w:firstColumn="1" w:lastColumn="0" w:noHBand="0" w:noVBand="1"/>
      </w:tblPr>
      <w:tblGrid>
        <w:gridCol w:w="1976"/>
        <w:gridCol w:w="712"/>
        <w:gridCol w:w="3050"/>
        <w:gridCol w:w="1769"/>
        <w:gridCol w:w="1866"/>
        <w:gridCol w:w="4575"/>
      </w:tblGrid>
      <w:tr w:rsidR="00BB7621" w:rsidRPr="00D34859" w14:paraId="64E1A203" w14:textId="77777777" w:rsidTr="005455F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hideMark/>
          </w:tcPr>
          <w:p w14:paraId="4B686DE4" w14:textId="77777777" w:rsidR="00BB7621" w:rsidRPr="00D34859" w:rsidRDefault="00BB7621" w:rsidP="005455F2">
            <w:pPr>
              <w:jc w:val="center"/>
              <w:rPr>
                <w:rFonts w:eastAsia="Times New Roman" w:cstheme="minorHAnsi"/>
                <w:sz w:val="20"/>
                <w:szCs w:val="20"/>
              </w:rPr>
            </w:pPr>
            <w:r w:rsidRPr="00D34859">
              <w:rPr>
                <w:rFonts w:eastAsia="Times New Roman" w:cstheme="minorHAnsi"/>
                <w:sz w:val="20"/>
                <w:szCs w:val="20"/>
              </w:rPr>
              <w:t>Author</w:t>
            </w:r>
          </w:p>
        </w:tc>
        <w:tc>
          <w:tcPr>
            <w:tcW w:w="255" w:type="pct"/>
            <w:hideMark/>
          </w:tcPr>
          <w:p w14:paraId="004CA65D" w14:textId="77777777" w:rsidR="00BB7621" w:rsidRPr="00D34859" w:rsidRDefault="00BB7621" w:rsidP="005455F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Year</w:t>
            </w:r>
          </w:p>
        </w:tc>
        <w:tc>
          <w:tcPr>
            <w:tcW w:w="1093" w:type="pct"/>
            <w:hideMark/>
          </w:tcPr>
          <w:p w14:paraId="1796EBCB" w14:textId="77777777" w:rsidR="00BB7621" w:rsidRPr="00D34859" w:rsidRDefault="00BB7621" w:rsidP="005455F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Methods</w:t>
            </w:r>
          </w:p>
        </w:tc>
        <w:tc>
          <w:tcPr>
            <w:tcW w:w="634" w:type="pct"/>
            <w:hideMark/>
          </w:tcPr>
          <w:p w14:paraId="13E09275" w14:textId="77777777" w:rsidR="00BB7621" w:rsidRPr="00D34859" w:rsidRDefault="00BB7621" w:rsidP="005455F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Risks of Bias</w:t>
            </w:r>
          </w:p>
        </w:tc>
        <w:tc>
          <w:tcPr>
            <w:tcW w:w="669" w:type="pct"/>
            <w:hideMark/>
          </w:tcPr>
          <w:p w14:paraId="295F4DD5" w14:textId="77777777" w:rsidR="00BB7621" w:rsidRPr="00D34859" w:rsidRDefault="00BB7621" w:rsidP="005455F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Source</w:t>
            </w:r>
          </w:p>
        </w:tc>
        <w:tc>
          <w:tcPr>
            <w:tcW w:w="1640" w:type="pct"/>
            <w:hideMark/>
          </w:tcPr>
          <w:p w14:paraId="48399A4F" w14:textId="77777777" w:rsidR="00BB7621" w:rsidRPr="00D34859" w:rsidRDefault="00BB7621" w:rsidP="005455F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Tools</w:t>
            </w:r>
          </w:p>
        </w:tc>
      </w:tr>
      <w:tr w:rsidR="00BB7621" w:rsidRPr="00D34859" w14:paraId="132D5E6B"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hideMark/>
          </w:tcPr>
          <w:p w14:paraId="3F113AB6"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Targeting women</w:t>
            </w:r>
          </w:p>
        </w:tc>
        <w:tc>
          <w:tcPr>
            <w:tcW w:w="255" w:type="pct"/>
            <w:hideMark/>
          </w:tcPr>
          <w:p w14:paraId="130627FE"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tc>
        <w:tc>
          <w:tcPr>
            <w:tcW w:w="1093" w:type="pct"/>
            <w:hideMark/>
          </w:tcPr>
          <w:p w14:paraId="6E3906E0"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634" w:type="pct"/>
            <w:hideMark/>
          </w:tcPr>
          <w:p w14:paraId="1CC9A3C8"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669" w:type="pct"/>
            <w:hideMark/>
          </w:tcPr>
          <w:p w14:paraId="7E9CF26A"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640" w:type="pct"/>
            <w:hideMark/>
          </w:tcPr>
          <w:p w14:paraId="660CC6A4"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BB7621" w:rsidRPr="00D34859" w14:paraId="7ED1B71B"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4E8BE45F"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Fraser 1997</w:t>
            </w:r>
          </w:p>
        </w:tc>
        <w:tc>
          <w:tcPr>
            <w:tcW w:w="255" w:type="pct"/>
            <w:shd w:val="clear" w:color="auto" w:fill="FFFFFF" w:themeFill="background1"/>
            <w:hideMark/>
          </w:tcPr>
          <w:p w14:paraId="67C4DE83"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1997</w:t>
            </w:r>
          </w:p>
        </w:tc>
        <w:tc>
          <w:tcPr>
            <w:tcW w:w="1093" w:type="pct"/>
            <w:shd w:val="clear" w:color="auto" w:fill="FFFFFF" w:themeFill="background1"/>
            <w:hideMark/>
          </w:tcPr>
          <w:p w14:paraId="069924CE"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3C25A4D0"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0B309F53"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635CEBDF"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6CD5C06E"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4E6A72A1"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Masoumi</w:t>
            </w:r>
            <w:proofErr w:type="spellEnd"/>
            <w:r w:rsidRPr="00D34859">
              <w:rPr>
                <w:rFonts w:eastAsia="Times New Roman" w:cstheme="minorHAnsi"/>
                <w:sz w:val="20"/>
                <w:szCs w:val="20"/>
              </w:rPr>
              <w:t xml:space="preserve"> 2016</w:t>
            </w:r>
          </w:p>
        </w:tc>
        <w:tc>
          <w:tcPr>
            <w:tcW w:w="255" w:type="pct"/>
            <w:shd w:val="clear" w:color="auto" w:fill="FFFFFF" w:themeFill="background1"/>
            <w:hideMark/>
          </w:tcPr>
          <w:p w14:paraId="64BC7303" w14:textId="77777777" w:rsidR="00BB7621" w:rsidRPr="00D34859" w:rsidRDefault="00BB7621" w:rsidP="005455F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2016</w:t>
            </w:r>
          </w:p>
        </w:tc>
        <w:tc>
          <w:tcPr>
            <w:tcW w:w="1093" w:type="pct"/>
            <w:shd w:val="clear" w:color="auto" w:fill="FFFFFF" w:themeFill="background1"/>
            <w:hideMark/>
          </w:tcPr>
          <w:p w14:paraId="2C9522D7"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70666965"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23E638FC"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5224E799"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46A721AF"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5F4432B8"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Navaee</w:t>
            </w:r>
            <w:proofErr w:type="spellEnd"/>
            <w:r w:rsidRPr="00D34859">
              <w:rPr>
                <w:rFonts w:eastAsia="Times New Roman" w:cstheme="minorHAnsi"/>
                <w:sz w:val="20"/>
                <w:szCs w:val="20"/>
              </w:rPr>
              <w:t xml:space="preserve"> 2015</w:t>
            </w:r>
          </w:p>
        </w:tc>
        <w:tc>
          <w:tcPr>
            <w:tcW w:w="255" w:type="pct"/>
            <w:shd w:val="clear" w:color="auto" w:fill="FFFFFF" w:themeFill="background1"/>
            <w:hideMark/>
          </w:tcPr>
          <w:p w14:paraId="565AB94C"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2015</w:t>
            </w:r>
          </w:p>
        </w:tc>
        <w:tc>
          <w:tcPr>
            <w:tcW w:w="1093" w:type="pct"/>
            <w:shd w:val="clear" w:color="auto" w:fill="FFFFFF" w:themeFill="background1"/>
            <w:hideMark/>
          </w:tcPr>
          <w:p w14:paraId="71838D7F"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Blind clinical trial</w:t>
            </w:r>
          </w:p>
        </w:tc>
        <w:tc>
          <w:tcPr>
            <w:tcW w:w="634" w:type="pct"/>
            <w:shd w:val="clear" w:color="auto" w:fill="FFFFFF" w:themeFill="background1"/>
            <w:hideMark/>
          </w:tcPr>
          <w:p w14:paraId="5ED828C3"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25A0A2C6"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1E9148EB"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72209771"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14C406E6"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Fenwick 2015</w:t>
            </w:r>
          </w:p>
        </w:tc>
        <w:tc>
          <w:tcPr>
            <w:tcW w:w="255" w:type="pct"/>
            <w:shd w:val="clear" w:color="auto" w:fill="FFFFFF" w:themeFill="background1"/>
            <w:hideMark/>
          </w:tcPr>
          <w:p w14:paraId="3F49749B" w14:textId="77777777" w:rsidR="00BB7621" w:rsidRPr="00D34859" w:rsidRDefault="00BB7621" w:rsidP="005455F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2015</w:t>
            </w:r>
          </w:p>
        </w:tc>
        <w:tc>
          <w:tcPr>
            <w:tcW w:w="1093" w:type="pct"/>
            <w:shd w:val="clear" w:color="auto" w:fill="FFFFFF" w:themeFill="background1"/>
            <w:hideMark/>
          </w:tcPr>
          <w:p w14:paraId="000B29FE"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475693EB"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5F758360"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3A3DDBA8"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5C0BBBFD"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675EBAF7"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Saisto</w:t>
            </w:r>
            <w:proofErr w:type="spellEnd"/>
            <w:r w:rsidRPr="00D34859">
              <w:rPr>
                <w:rFonts w:eastAsia="Times New Roman" w:cstheme="minorHAnsi"/>
                <w:sz w:val="20"/>
                <w:szCs w:val="20"/>
              </w:rPr>
              <w:t xml:space="preserve"> 2001</w:t>
            </w:r>
          </w:p>
        </w:tc>
        <w:tc>
          <w:tcPr>
            <w:tcW w:w="255" w:type="pct"/>
            <w:shd w:val="clear" w:color="auto" w:fill="FFFFFF" w:themeFill="background1"/>
            <w:hideMark/>
          </w:tcPr>
          <w:p w14:paraId="38378BBE"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2001</w:t>
            </w:r>
          </w:p>
        </w:tc>
        <w:tc>
          <w:tcPr>
            <w:tcW w:w="1093" w:type="pct"/>
            <w:shd w:val="clear" w:color="auto" w:fill="FFFFFF" w:themeFill="background1"/>
            <w:hideMark/>
          </w:tcPr>
          <w:p w14:paraId="45F8D516"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76137765"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63D845B1"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7AF675A2"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133DF873"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4937C7BB"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Montgomery 2007</w:t>
            </w:r>
          </w:p>
        </w:tc>
        <w:tc>
          <w:tcPr>
            <w:tcW w:w="255" w:type="pct"/>
            <w:shd w:val="clear" w:color="auto" w:fill="FFFFFF" w:themeFill="background1"/>
            <w:hideMark/>
          </w:tcPr>
          <w:p w14:paraId="7BF61D35" w14:textId="77777777" w:rsidR="00BB7621" w:rsidRPr="00D34859" w:rsidRDefault="00BB7621" w:rsidP="005455F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2007</w:t>
            </w:r>
          </w:p>
        </w:tc>
        <w:tc>
          <w:tcPr>
            <w:tcW w:w="1093" w:type="pct"/>
            <w:shd w:val="clear" w:color="auto" w:fill="FFFFFF" w:themeFill="background1"/>
            <w:hideMark/>
          </w:tcPr>
          <w:p w14:paraId="2BCB7703"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37A17233"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47A6ECA3"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69D10872"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711021AC"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4B7110FE"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Sharifirad</w:t>
            </w:r>
            <w:proofErr w:type="spellEnd"/>
            <w:r w:rsidRPr="00D34859">
              <w:rPr>
                <w:rFonts w:eastAsia="Times New Roman" w:cstheme="minorHAnsi"/>
                <w:sz w:val="20"/>
                <w:szCs w:val="20"/>
              </w:rPr>
              <w:t xml:space="preserve"> 2013</w:t>
            </w:r>
          </w:p>
        </w:tc>
        <w:tc>
          <w:tcPr>
            <w:tcW w:w="255" w:type="pct"/>
            <w:shd w:val="clear" w:color="auto" w:fill="FFFFFF" w:themeFill="background1"/>
            <w:hideMark/>
          </w:tcPr>
          <w:p w14:paraId="4BA5C979"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2013</w:t>
            </w:r>
          </w:p>
        </w:tc>
        <w:tc>
          <w:tcPr>
            <w:tcW w:w="1093" w:type="pct"/>
            <w:shd w:val="clear" w:color="auto" w:fill="FFFFFF" w:themeFill="background1"/>
            <w:hideMark/>
          </w:tcPr>
          <w:p w14:paraId="322F01B2"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5060E23B"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2FD3BFBC"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696F6204"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4CC0A6E3"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12E8A4BF"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Valiani</w:t>
            </w:r>
            <w:proofErr w:type="spellEnd"/>
            <w:r w:rsidRPr="00D34859">
              <w:rPr>
                <w:rFonts w:eastAsia="Times New Roman" w:cstheme="minorHAnsi"/>
                <w:sz w:val="20"/>
                <w:szCs w:val="20"/>
              </w:rPr>
              <w:t xml:space="preserve"> 2014</w:t>
            </w:r>
          </w:p>
        </w:tc>
        <w:tc>
          <w:tcPr>
            <w:tcW w:w="255" w:type="pct"/>
            <w:shd w:val="clear" w:color="auto" w:fill="FFFFFF" w:themeFill="background1"/>
            <w:hideMark/>
          </w:tcPr>
          <w:p w14:paraId="0204DE2D" w14:textId="77777777" w:rsidR="00BB7621" w:rsidRPr="00D34859" w:rsidRDefault="00BB7621" w:rsidP="005455F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2014</w:t>
            </w:r>
          </w:p>
        </w:tc>
        <w:tc>
          <w:tcPr>
            <w:tcW w:w="1093" w:type="pct"/>
            <w:shd w:val="clear" w:color="auto" w:fill="FFFFFF" w:themeFill="background1"/>
            <w:hideMark/>
          </w:tcPr>
          <w:p w14:paraId="0FCC0CF6"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2219FE15"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5A352566"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43E8959E"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360EA4CB"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15CF402A"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Bastani</w:t>
            </w:r>
            <w:proofErr w:type="spellEnd"/>
            <w:r w:rsidRPr="00D34859">
              <w:rPr>
                <w:rFonts w:eastAsia="Times New Roman" w:cstheme="minorHAnsi"/>
                <w:sz w:val="20"/>
                <w:szCs w:val="20"/>
              </w:rPr>
              <w:t xml:space="preserve"> 2005</w:t>
            </w:r>
          </w:p>
        </w:tc>
        <w:tc>
          <w:tcPr>
            <w:tcW w:w="255" w:type="pct"/>
            <w:shd w:val="clear" w:color="auto" w:fill="FFFFFF" w:themeFill="background1"/>
            <w:hideMark/>
          </w:tcPr>
          <w:p w14:paraId="4ADD3BBC"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2006</w:t>
            </w:r>
          </w:p>
        </w:tc>
        <w:tc>
          <w:tcPr>
            <w:tcW w:w="1093" w:type="pct"/>
            <w:shd w:val="clear" w:color="auto" w:fill="FFFFFF" w:themeFill="background1"/>
            <w:hideMark/>
          </w:tcPr>
          <w:p w14:paraId="24498925"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341F0EDC"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2689CD2A"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0F90836D"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36718DE7"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6AD4E26D"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Feinberg 2015</w:t>
            </w:r>
          </w:p>
        </w:tc>
        <w:tc>
          <w:tcPr>
            <w:tcW w:w="255" w:type="pct"/>
            <w:shd w:val="clear" w:color="auto" w:fill="FFFFFF" w:themeFill="background1"/>
            <w:hideMark/>
          </w:tcPr>
          <w:p w14:paraId="03FF51E8" w14:textId="77777777" w:rsidR="00BB7621" w:rsidRPr="00D34859" w:rsidRDefault="00BB7621" w:rsidP="005455F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2015</w:t>
            </w:r>
          </w:p>
        </w:tc>
        <w:tc>
          <w:tcPr>
            <w:tcW w:w="1093" w:type="pct"/>
            <w:shd w:val="clear" w:color="auto" w:fill="FFFFFF" w:themeFill="background1"/>
            <w:hideMark/>
          </w:tcPr>
          <w:p w14:paraId="74F5F0BE"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1A21A375"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178891DA"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6D502392"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70DE5541"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3D5DA61E"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Rouhe</w:t>
            </w:r>
            <w:proofErr w:type="spellEnd"/>
            <w:r w:rsidRPr="00D34859">
              <w:rPr>
                <w:rFonts w:eastAsia="Times New Roman" w:cstheme="minorHAnsi"/>
                <w:sz w:val="20"/>
                <w:szCs w:val="20"/>
              </w:rPr>
              <w:t xml:space="preserve"> 2013</w:t>
            </w:r>
          </w:p>
        </w:tc>
        <w:tc>
          <w:tcPr>
            <w:tcW w:w="255" w:type="pct"/>
            <w:shd w:val="clear" w:color="auto" w:fill="FFFFFF" w:themeFill="background1"/>
            <w:hideMark/>
          </w:tcPr>
          <w:p w14:paraId="4CBAA683"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2013</w:t>
            </w:r>
          </w:p>
        </w:tc>
        <w:tc>
          <w:tcPr>
            <w:tcW w:w="1093" w:type="pct"/>
            <w:shd w:val="clear" w:color="auto" w:fill="FFFFFF" w:themeFill="background1"/>
            <w:hideMark/>
          </w:tcPr>
          <w:p w14:paraId="2F92D2B9"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2EAAC299"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67F834AE"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3809F3E4"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6EBE6CAC"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hideMark/>
          </w:tcPr>
          <w:p w14:paraId="1C79A03E"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Multi-target</w:t>
            </w:r>
          </w:p>
        </w:tc>
        <w:tc>
          <w:tcPr>
            <w:tcW w:w="255" w:type="pct"/>
            <w:hideMark/>
          </w:tcPr>
          <w:p w14:paraId="0105274B"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tc>
        <w:tc>
          <w:tcPr>
            <w:tcW w:w="1093" w:type="pct"/>
            <w:hideMark/>
          </w:tcPr>
          <w:p w14:paraId="3DC127A3"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634" w:type="pct"/>
            <w:hideMark/>
          </w:tcPr>
          <w:p w14:paraId="361A6551"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669" w:type="pct"/>
            <w:hideMark/>
          </w:tcPr>
          <w:p w14:paraId="2DADB635"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640" w:type="pct"/>
            <w:hideMark/>
          </w:tcPr>
          <w:p w14:paraId="7C33EAAA"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BB7621" w:rsidRPr="00D34859" w14:paraId="0BCE7956"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1A5BF880"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Xia 2019</w:t>
            </w:r>
          </w:p>
        </w:tc>
        <w:tc>
          <w:tcPr>
            <w:tcW w:w="255" w:type="pct"/>
            <w:shd w:val="clear" w:color="auto" w:fill="FFFFFF" w:themeFill="background1"/>
            <w:hideMark/>
          </w:tcPr>
          <w:p w14:paraId="5558FD46"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2019</w:t>
            </w:r>
          </w:p>
        </w:tc>
        <w:tc>
          <w:tcPr>
            <w:tcW w:w="1093" w:type="pct"/>
            <w:shd w:val="clear" w:color="auto" w:fill="FFFFFF" w:themeFill="background1"/>
            <w:hideMark/>
          </w:tcPr>
          <w:p w14:paraId="51F937CD"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Uncontrolled before-after study</w:t>
            </w:r>
          </w:p>
        </w:tc>
        <w:tc>
          <w:tcPr>
            <w:tcW w:w="634" w:type="pct"/>
            <w:shd w:val="clear" w:color="auto" w:fill="FFFFFF" w:themeFill="background1"/>
            <w:hideMark/>
          </w:tcPr>
          <w:p w14:paraId="60DE975A"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risks of bias</w:t>
            </w:r>
          </w:p>
        </w:tc>
        <w:tc>
          <w:tcPr>
            <w:tcW w:w="669" w:type="pct"/>
            <w:shd w:val="clear" w:color="auto" w:fill="FFFFFF" w:themeFill="background1"/>
            <w:hideMark/>
          </w:tcPr>
          <w:p w14:paraId="56613667"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Current study</w:t>
            </w:r>
          </w:p>
        </w:tc>
        <w:tc>
          <w:tcPr>
            <w:tcW w:w="1640" w:type="pct"/>
            <w:shd w:val="clear" w:color="auto" w:fill="FFFFFF" w:themeFill="background1"/>
            <w:hideMark/>
          </w:tcPr>
          <w:p w14:paraId="6A70FE08"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746EC778"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0B119876"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Zhang 2020</w:t>
            </w:r>
          </w:p>
        </w:tc>
        <w:tc>
          <w:tcPr>
            <w:tcW w:w="255" w:type="pct"/>
            <w:shd w:val="clear" w:color="auto" w:fill="FFFFFF" w:themeFill="background1"/>
            <w:hideMark/>
          </w:tcPr>
          <w:p w14:paraId="3D128D88" w14:textId="77777777" w:rsidR="00BB7621" w:rsidRPr="00D34859" w:rsidRDefault="00BB7621" w:rsidP="005455F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2020</w:t>
            </w:r>
          </w:p>
        </w:tc>
        <w:tc>
          <w:tcPr>
            <w:tcW w:w="1093" w:type="pct"/>
            <w:shd w:val="clear" w:color="auto" w:fill="FFFFFF" w:themeFill="background1"/>
            <w:hideMark/>
          </w:tcPr>
          <w:p w14:paraId="0BCC69C2"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3C01F8AA"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32AD6CA6"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Current study</w:t>
            </w:r>
          </w:p>
        </w:tc>
        <w:tc>
          <w:tcPr>
            <w:tcW w:w="1640" w:type="pct"/>
            <w:shd w:val="clear" w:color="auto" w:fill="FFFFFF" w:themeFill="background1"/>
            <w:hideMark/>
          </w:tcPr>
          <w:p w14:paraId="422DDC72"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Cochrane Risk of Bias Tool for randomised trials</w:t>
            </w:r>
          </w:p>
        </w:tc>
      </w:tr>
      <w:tr w:rsidR="00BB7621" w:rsidRPr="00D34859" w14:paraId="4ED36AED"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58E7406D"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Yu 2017</w:t>
            </w:r>
          </w:p>
        </w:tc>
        <w:tc>
          <w:tcPr>
            <w:tcW w:w="255" w:type="pct"/>
            <w:shd w:val="clear" w:color="auto" w:fill="FFFFFF" w:themeFill="background1"/>
            <w:hideMark/>
          </w:tcPr>
          <w:p w14:paraId="3A9F7CED"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2017</w:t>
            </w:r>
          </w:p>
        </w:tc>
        <w:tc>
          <w:tcPr>
            <w:tcW w:w="1093" w:type="pct"/>
            <w:shd w:val="clear" w:color="auto" w:fill="FFFFFF" w:themeFill="background1"/>
            <w:hideMark/>
          </w:tcPr>
          <w:p w14:paraId="13885615"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Pre-post intervention study</w:t>
            </w:r>
          </w:p>
        </w:tc>
        <w:tc>
          <w:tcPr>
            <w:tcW w:w="634" w:type="pct"/>
            <w:shd w:val="clear" w:color="auto" w:fill="FFFFFF" w:themeFill="background1"/>
            <w:hideMark/>
          </w:tcPr>
          <w:p w14:paraId="705B3021"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Not serious</w:t>
            </w:r>
          </w:p>
        </w:tc>
        <w:tc>
          <w:tcPr>
            <w:tcW w:w="669" w:type="pct"/>
            <w:shd w:val="clear" w:color="auto" w:fill="FFFFFF" w:themeFill="background1"/>
            <w:hideMark/>
          </w:tcPr>
          <w:p w14:paraId="75524D48"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Opiyo et al (2020)</w:t>
            </w:r>
          </w:p>
        </w:tc>
        <w:tc>
          <w:tcPr>
            <w:tcW w:w="1640" w:type="pct"/>
            <w:shd w:val="clear" w:color="auto" w:fill="FFFFFF" w:themeFill="background1"/>
            <w:hideMark/>
          </w:tcPr>
          <w:p w14:paraId="716BC78D"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GRADE</w:t>
            </w:r>
          </w:p>
        </w:tc>
      </w:tr>
      <w:tr w:rsidR="00BB7621" w:rsidRPr="00D34859" w14:paraId="5918F30A"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1FB9E5EF"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Borem</w:t>
            </w:r>
            <w:proofErr w:type="spellEnd"/>
            <w:r w:rsidRPr="00D34859">
              <w:rPr>
                <w:rFonts w:eastAsia="Times New Roman" w:cstheme="minorHAnsi"/>
                <w:sz w:val="20"/>
                <w:szCs w:val="20"/>
              </w:rPr>
              <w:t xml:space="preserve"> 2020</w:t>
            </w:r>
          </w:p>
        </w:tc>
        <w:tc>
          <w:tcPr>
            <w:tcW w:w="255" w:type="pct"/>
            <w:shd w:val="clear" w:color="auto" w:fill="FFFFFF" w:themeFill="background1"/>
            <w:hideMark/>
          </w:tcPr>
          <w:p w14:paraId="39B6C184" w14:textId="77777777" w:rsidR="00BB7621" w:rsidRPr="00D34859" w:rsidRDefault="00BB7621" w:rsidP="005455F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2020</w:t>
            </w:r>
          </w:p>
        </w:tc>
        <w:tc>
          <w:tcPr>
            <w:tcW w:w="1093" w:type="pct"/>
            <w:shd w:val="clear" w:color="auto" w:fill="FFFFFF" w:themeFill="background1"/>
            <w:hideMark/>
          </w:tcPr>
          <w:p w14:paraId="332AA791"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Interrupted time series</w:t>
            </w:r>
          </w:p>
        </w:tc>
        <w:tc>
          <w:tcPr>
            <w:tcW w:w="634" w:type="pct"/>
            <w:shd w:val="clear" w:color="auto" w:fill="FFFFFF" w:themeFill="background1"/>
            <w:hideMark/>
          </w:tcPr>
          <w:p w14:paraId="066B2B83"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Not serious</w:t>
            </w:r>
          </w:p>
        </w:tc>
        <w:tc>
          <w:tcPr>
            <w:tcW w:w="669" w:type="pct"/>
            <w:shd w:val="clear" w:color="auto" w:fill="FFFFFF" w:themeFill="background1"/>
            <w:hideMark/>
          </w:tcPr>
          <w:p w14:paraId="5870FF27"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Opiyo et al (2020)</w:t>
            </w:r>
          </w:p>
        </w:tc>
        <w:tc>
          <w:tcPr>
            <w:tcW w:w="1640" w:type="pct"/>
            <w:shd w:val="clear" w:color="auto" w:fill="FFFFFF" w:themeFill="background1"/>
            <w:hideMark/>
          </w:tcPr>
          <w:p w14:paraId="01F96EB6"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GRADE</w:t>
            </w:r>
          </w:p>
        </w:tc>
      </w:tr>
      <w:tr w:rsidR="00BB7621" w:rsidRPr="00D34859" w14:paraId="4E5F0B9D"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2D30A5F2" w14:textId="77777777" w:rsidR="00BB7621" w:rsidRPr="00D34859" w:rsidRDefault="00BB7621" w:rsidP="005455F2">
            <w:pPr>
              <w:rPr>
                <w:rFonts w:eastAsia="Times New Roman" w:cstheme="minorHAnsi"/>
                <w:sz w:val="20"/>
                <w:szCs w:val="20"/>
              </w:rPr>
            </w:pPr>
            <w:proofErr w:type="spellStart"/>
            <w:r w:rsidRPr="00D34859">
              <w:rPr>
                <w:rFonts w:eastAsia="Times New Roman" w:cstheme="minorHAnsi"/>
                <w:sz w:val="20"/>
                <w:szCs w:val="20"/>
              </w:rPr>
              <w:t>Runmei</w:t>
            </w:r>
            <w:proofErr w:type="spellEnd"/>
            <w:r w:rsidRPr="00D34859">
              <w:rPr>
                <w:rFonts w:eastAsia="Times New Roman" w:cstheme="minorHAnsi"/>
                <w:sz w:val="20"/>
                <w:szCs w:val="20"/>
              </w:rPr>
              <w:t xml:space="preserve"> 2012</w:t>
            </w:r>
          </w:p>
        </w:tc>
        <w:tc>
          <w:tcPr>
            <w:tcW w:w="255" w:type="pct"/>
            <w:shd w:val="clear" w:color="auto" w:fill="FFFFFF" w:themeFill="background1"/>
            <w:hideMark/>
          </w:tcPr>
          <w:p w14:paraId="3E5B0131" w14:textId="77777777" w:rsidR="00BB7621" w:rsidRPr="00D34859" w:rsidRDefault="00BB7621" w:rsidP="005455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2012</w:t>
            </w:r>
          </w:p>
        </w:tc>
        <w:tc>
          <w:tcPr>
            <w:tcW w:w="1093" w:type="pct"/>
            <w:shd w:val="clear" w:color="auto" w:fill="FFFFFF" w:themeFill="background1"/>
            <w:hideMark/>
          </w:tcPr>
          <w:p w14:paraId="44498B31"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Controlled before-after </w:t>
            </w:r>
            <w:r w:rsidRPr="00D34859">
              <w:rPr>
                <w:rFonts w:eastAsia="Times New Roman" w:cstheme="minorHAnsi"/>
                <w:sz w:val="20"/>
                <w:szCs w:val="20"/>
              </w:rPr>
              <w:br/>
              <w:t xml:space="preserve">study </w:t>
            </w:r>
          </w:p>
        </w:tc>
        <w:tc>
          <w:tcPr>
            <w:tcW w:w="634" w:type="pct"/>
            <w:shd w:val="clear" w:color="auto" w:fill="FFFFFF" w:themeFill="background1"/>
            <w:hideMark/>
          </w:tcPr>
          <w:p w14:paraId="546DC133"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119998AC"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Chen et al (2018)</w:t>
            </w:r>
          </w:p>
        </w:tc>
        <w:tc>
          <w:tcPr>
            <w:tcW w:w="1640" w:type="pct"/>
            <w:shd w:val="clear" w:color="auto" w:fill="FFFFFF" w:themeFill="background1"/>
            <w:hideMark/>
          </w:tcPr>
          <w:p w14:paraId="4C82BB7A"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Cochrane EPOC 'Risk of </w:t>
            </w:r>
            <w:proofErr w:type="spellStart"/>
            <w:r w:rsidRPr="00D34859">
              <w:rPr>
                <w:rFonts w:eastAsia="Times New Roman" w:cstheme="minorHAnsi"/>
                <w:sz w:val="20"/>
                <w:szCs w:val="20"/>
              </w:rPr>
              <w:t>bias'</w:t>
            </w:r>
            <w:proofErr w:type="spellEnd"/>
            <w:r w:rsidRPr="00D34859">
              <w:rPr>
                <w:rFonts w:eastAsia="Times New Roman" w:cstheme="minorHAnsi"/>
                <w:sz w:val="20"/>
                <w:szCs w:val="20"/>
              </w:rPr>
              <w:t xml:space="preserve"> criteria</w:t>
            </w:r>
          </w:p>
        </w:tc>
      </w:tr>
      <w:tr w:rsidR="00BB7621" w:rsidRPr="00D34859" w14:paraId="11005777"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8" w:type="pct"/>
            <w:shd w:val="clear" w:color="auto" w:fill="FFFFFF" w:themeFill="background1"/>
            <w:hideMark/>
          </w:tcPr>
          <w:p w14:paraId="2F4D6D23" w14:textId="77777777" w:rsidR="00BB7621" w:rsidRPr="00D34859" w:rsidRDefault="00BB7621" w:rsidP="005455F2">
            <w:pPr>
              <w:rPr>
                <w:rFonts w:eastAsia="Times New Roman" w:cstheme="minorHAnsi"/>
                <w:sz w:val="20"/>
                <w:szCs w:val="20"/>
              </w:rPr>
            </w:pPr>
            <w:r w:rsidRPr="00D34859">
              <w:rPr>
                <w:rFonts w:eastAsia="Times New Roman" w:cstheme="minorHAnsi"/>
                <w:sz w:val="20"/>
                <w:szCs w:val="20"/>
              </w:rPr>
              <w:t>Clarke 2020</w:t>
            </w:r>
          </w:p>
        </w:tc>
        <w:tc>
          <w:tcPr>
            <w:tcW w:w="255" w:type="pct"/>
            <w:shd w:val="clear" w:color="auto" w:fill="FFFFFF" w:themeFill="background1"/>
            <w:hideMark/>
          </w:tcPr>
          <w:p w14:paraId="4860AF28" w14:textId="77777777" w:rsidR="00BB7621" w:rsidRPr="00D34859" w:rsidRDefault="00BB7621" w:rsidP="005455F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2020</w:t>
            </w:r>
          </w:p>
        </w:tc>
        <w:tc>
          <w:tcPr>
            <w:tcW w:w="1093" w:type="pct"/>
            <w:shd w:val="clear" w:color="auto" w:fill="FFFFFF" w:themeFill="background1"/>
            <w:hideMark/>
          </w:tcPr>
          <w:p w14:paraId="402C6A66"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Randomised controlled trial</w:t>
            </w:r>
          </w:p>
        </w:tc>
        <w:tc>
          <w:tcPr>
            <w:tcW w:w="634" w:type="pct"/>
            <w:shd w:val="clear" w:color="auto" w:fill="FFFFFF" w:themeFill="background1"/>
            <w:hideMark/>
          </w:tcPr>
          <w:p w14:paraId="02FA8EDE"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669" w:type="pct"/>
            <w:shd w:val="clear" w:color="auto" w:fill="FFFFFF" w:themeFill="background1"/>
            <w:hideMark/>
          </w:tcPr>
          <w:p w14:paraId="61479CE2"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Current study</w:t>
            </w:r>
          </w:p>
        </w:tc>
        <w:tc>
          <w:tcPr>
            <w:tcW w:w="1640" w:type="pct"/>
            <w:shd w:val="clear" w:color="auto" w:fill="FFFFFF" w:themeFill="background1"/>
            <w:hideMark/>
          </w:tcPr>
          <w:p w14:paraId="135A79D3"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Cochrane Risk of Bias Tool for randomised trials</w:t>
            </w:r>
          </w:p>
        </w:tc>
      </w:tr>
    </w:tbl>
    <w:p w14:paraId="55283277" w14:textId="77777777" w:rsidR="00BB7621" w:rsidRPr="00C02F4B" w:rsidRDefault="00BB7621" w:rsidP="00BB7621">
      <w:pPr>
        <w:spacing w:line="480" w:lineRule="auto"/>
      </w:pPr>
    </w:p>
    <w:p w14:paraId="0224EEF4" w14:textId="77777777" w:rsidR="00BB7621" w:rsidRDefault="00BB7621" w:rsidP="00BB7621">
      <w:pPr>
        <w:pStyle w:val="Heading3"/>
        <w:spacing w:line="480" w:lineRule="auto"/>
        <w:sectPr w:rsidR="00BB7621" w:rsidSect="00F52326">
          <w:pgSz w:w="16838" w:h="11906" w:orient="landscape" w:code="9"/>
          <w:pgMar w:top="1440" w:right="1440" w:bottom="1440" w:left="1440" w:header="720" w:footer="720" w:gutter="0"/>
          <w:cols w:space="720"/>
          <w:docGrid w:linePitch="360"/>
        </w:sectPr>
      </w:pPr>
    </w:p>
    <w:p w14:paraId="5DEFB372" w14:textId="77777777" w:rsidR="00BB7621" w:rsidRPr="00440AE1" w:rsidRDefault="00BB7621" w:rsidP="00BB7621">
      <w:pPr>
        <w:pStyle w:val="Heading3"/>
        <w:spacing w:line="480" w:lineRule="auto"/>
        <w:rPr>
          <w:b/>
          <w:bCs/>
        </w:rPr>
      </w:pPr>
      <w:r w:rsidRPr="00440AE1">
        <w:rPr>
          <w:b/>
          <w:bCs/>
        </w:rPr>
        <w:lastRenderedPageBreak/>
        <w:t>Additional file 2.2 – Risk of bias assessment of randomised controlled trial using Cochrane Risk of Bias Tool for randomised trials</w:t>
      </w:r>
    </w:p>
    <w:tbl>
      <w:tblPr>
        <w:tblStyle w:val="GridTable4-Accent5"/>
        <w:tblW w:w="5000" w:type="pct"/>
        <w:tblLook w:val="04A0" w:firstRow="1" w:lastRow="0" w:firstColumn="1" w:lastColumn="0" w:noHBand="0" w:noVBand="1"/>
      </w:tblPr>
      <w:tblGrid>
        <w:gridCol w:w="4628"/>
        <w:gridCol w:w="4660"/>
        <w:gridCol w:w="4660"/>
      </w:tblGrid>
      <w:tr w:rsidR="00BB7621" w:rsidRPr="00D34859" w14:paraId="58336FC8" w14:textId="77777777" w:rsidTr="005455F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4FC40E15" w14:textId="77777777" w:rsidR="00BB7621" w:rsidRPr="00D34859" w:rsidRDefault="00BB7621" w:rsidP="005455F2">
            <w:pPr>
              <w:jc w:val="center"/>
              <w:rPr>
                <w:rFonts w:eastAsia="Times New Roman" w:cstheme="minorHAnsi"/>
                <w:sz w:val="20"/>
                <w:szCs w:val="20"/>
              </w:rPr>
            </w:pPr>
            <w:r w:rsidRPr="00D34859">
              <w:rPr>
                <w:rFonts w:eastAsia="Times New Roman" w:cstheme="minorHAnsi"/>
                <w:sz w:val="20"/>
                <w:szCs w:val="20"/>
              </w:rPr>
              <w:t>Components assessed</w:t>
            </w:r>
          </w:p>
        </w:tc>
        <w:tc>
          <w:tcPr>
            <w:tcW w:w="0" w:type="pct"/>
            <w:hideMark/>
          </w:tcPr>
          <w:p w14:paraId="2F5D1B2A" w14:textId="77777777" w:rsidR="00BB7621" w:rsidRPr="00D34859" w:rsidRDefault="00BB7621" w:rsidP="005455F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Zhang (2020)</w:t>
            </w:r>
          </w:p>
        </w:tc>
        <w:tc>
          <w:tcPr>
            <w:tcW w:w="0" w:type="pct"/>
            <w:hideMark/>
          </w:tcPr>
          <w:p w14:paraId="21E7E470" w14:textId="77777777" w:rsidR="00BB7621" w:rsidRPr="00D34859" w:rsidRDefault="00BB7621" w:rsidP="005455F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Clarke (2020)</w:t>
            </w:r>
          </w:p>
        </w:tc>
      </w:tr>
      <w:tr w:rsidR="00BB7621" w:rsidRPr="00D34859" w14:paraId="3EDCACB4"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4854365B"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Risk of bias arising from the randomization process</w:t>
            </w:r>
          </w:p>
        </w:tc>
        <w:tc>
          <w:tcPr>
            <w:tcW w:w="0" w:type="pct"/>
            <w:hideMark/>
          </w:tcPr>
          <w:p w14:paraId="61B60DB5"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c>
          <w:tcPr>
            <w:tcW w:w="0" w:type="pct"/>
            <w:hideMark/>
          </w:tcPr>
          <w:p w14:paraId="2038D1FD"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r>
      <w:tr w:rsidR="00BB7621" w:rsidRPr="00D34859" w14:paraId="4FB06DAC"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32DA4E68"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pct"/>
            <w:hideMark/>
          </w:tcPr>
          <w:p w14:paraId="7BFEBD86"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Allocation random and concealed after assignment. No significant baseline differences</w:t>
            </w:r>
          </w:p>
        </w:tc>
        <w:tc>
          <w:tcPr>
            <w:tcW w:w="0" w:type="pct"/>
            <w:hideMark/>
          </w:tcPr>
          <w:p w14:paraId="76B9C466"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Allocation random and concealed after assignment. Significantly higher number of women in the intervention group with higher number of VB history (before previous births)</w:t>
            </w:r>
          </w:p>
        </w:tc>
      </w:tr>
      <w:tr w:rsidR="00BB7621" w:rsidRPr="00D34859" w14:paraId="4BAD7308"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3E6C39A0"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Risk of bias arising from the timing of identification or recruitment of participants</w:t>
            </w:r>
          </w:p>
        </w:tc>
        <w:tc>
          <w:tcPr>
            <w:tcW w:w="0" w:type="pct"/>
            <w:hideMark/>
          </w:tcPr>
          <w:p w14:paraId="58EB764E"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c>
          <w:tcPr>
            <w:tcW w:w="0" w:type="pct"/>
            <w:hideMark/>
          </w:tcPr>
          <w:p w14:paraId="5C267D9A"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7F4031E7"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5822DDEF"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pct"/>
            <w:hideMark/>
          </w:tcPr>
          <w:p w14:paraId="4CA90678"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Hospitals are recruited before randomisation</w:t>
            </w:r>
          </w:p>
        </w:tc>
        <w:tc>
          <w:tcPr>
            <w:tcW w:w="0" w:type="pct"/>
            <w:hideMark/>
          </w:tcPr>
          <w:p w14:paraId="0B6A11F9"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Cluster (hospitals) recruited before </w:t>
            </w:r>
            <w:proofErr w:type="gramStart"/>
            <w:r w:rsidRPr="00D34859">
              <w:rPr>
                <w:rFonts w:eastAsia="Times New Roman" w:cstheme="minorHAnsi"/>
                <w:sz w:val="20"/>
                <w:szCs w:val="20"/>
              </w:rPr>
              <w:t>randomisation</w:t>
            </w:r>
            <w:proofErr w:type="gramEnd"/>
            <w:r w:rsidRPr="00D34859">
              <w:rPr>
                <w:rFonts w:eastAsia="Times New Roman" w:cstheme="minorHAnsi"/>
                <w:sz w:val="20"/>
                <w:szCs w:val="20"/>
              </w:rPr>
              <w:t xml:space="preserve"> but women were recruited after randomisation</w:t>
            </w:r>
          </w:p>
        </w:tc>
      </w:tr>
      <w:tr w:rsidR="00BB7621" w:rsidRPr="00D34859" w14:paraId="193DC482"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5CC770D0"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Risk of bias due to deviations from the intended interventions</w:t>
            </w:r>
          </w:p>
        </w:tc>
        <w:tc>
          <w:tcPr>
            <w:tcW w:w="0" w:type="pct"/>
            <w:hideMark/>
          </w:tcPr>
          <w:p w14:paraId="6A3FCC2D"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c>
          <w:tcPr>
            <w:tcW w:w="0" w:type="pct"/>
            <w:hideMark/>
          </w:tcPr>
          <w:p w14:paraId="2C88DAC7"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r>
      <w:tr w:rsidR="00BB7621" w:rsidRPr="00D34859" w14:paraId="4A997E21"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71A87C40"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pct"/>
            <w:hideMark/>
          </w:tcPr>
          <w:p w14:paraId="67B398F6"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 xml:space="preserve">Participants (women and health providers) are aware of the trials and may be aware of the assigned intervention. It was mentioned that "No masking was applied in this study" </w:t>
            </w:r>
          </w:p>
        </w:tc>
        <w:tc>
          <w:tcPr>
            <w:tcW w:w="0" w:type="pct"/>
            <w:hideMark/>
          </w:tcPr>
          <w:p w14:paraId="6FFFFCFE"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Participants (women and health providers) are aware of the trials and may be aware of the assigned intervention. It was mentioned that "the trial team were blinded to the results of the trial" but not the assigned intervention</w:t>
            </w:r>
          </w:p>
        </w:tc>
      </w:tr>
      <w:tr w:rsidR="00BB7621" w:rsidRPr="00D34859" w14:paraId="1C1BCC15"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7D889A84"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Risk of bias due to missing outcome data</w:t>
            </w:r>
          </w:p>
        </w:tc>
        <w:tc>
          <w:tcPr>
            <w:tcW w:w="0" w:type="pct"/>
            <w:hideMark/>
          </w:tcPr>
          <w:p w14:paraId="7C9CB4AF"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c>
          <w:tcPr>
            <w:tcW w:w="0" w:type="pct"/>
            <w:hideMark/>
          </w:tcPr>
          <w:p w14:paraId="22CC8BCC"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43AF27EE"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7170F33B"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pct"/>
            <w:hideMark/>
          </w:tcPr>
          <w:p w14:paraId="153001B7"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Random selection at pre- and post-intervention</w:t>
            </w:r>
          </w:p>
        </w:tc>
        <w:tc>
          <w:tcPr>
            <w:tcW w:w="0" w:type="pct"/>
            <w:hideMark/>
          </w:tcPr>
          <w:p w14:paraId="6DBE96E1"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No missing outcome data</w:t>
            </w:r>
          </w:p>
        </w:tc>
      </w:tr>
      <w:tr w:rsidR="00BB7621" w:rsidRPr="00D34859" w14:paraId="5835FD73"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319BA868"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Risk of bias in measurement of the outcome</w:t>
            </w:r>
          </w:p>
        </w:tc>
        <w:tc>
          <w:tcPr>
            <w:tcW w:w="0" w:type="pct"/>
            <w:hideMark/>
          </w:tcPr>
          <w:p w14:paraId="3B987A8B"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0" w:type="pct"/>
            <w:hideMark/>
          </w:tcPr>
          <w:p w14:paraId="63A1FB63"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r>
      <w:tr w:rsidR="00BB7621" w:rsidRPr="00D34859" w14:paraId="78AC2CCB"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2A49019D"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pct"/>
            <w:hideMark/>
          </w:tcPr>
          <w:p w14:paraId="4DCFBFE6"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Unclear if the outcomes assessor is blinded or not</w:t>
            </w:r>
          </w:p>
        </w:tc>
        <w:tc>
          <w:tcPr>
            <w:tcW w:w="0" w:type="pct"/>
            <w:hideMark/>
          </w:tcPr>
          <w:p w14:paraId="3601A88E"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Unclear if the outcomes assessor is blinded or not</w:t>
            </w:r>
          </w:p>
        </w:tc>
      </w:tr>
      <w:tr w:rsidR="00BB7621" w:rsidRPr="00D34859" w14:paraId="1E394F92"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003F6674"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Risk of bias in selection of the reported result</w:t>
            </w:r>
          </w:p>
        </w:tc>
        <w:tc>
          <w:tcPr>
            <w:tcW w:w="0" w:type="pct"/>
            <w:hideMark/>
          </w:tcPr>
          <w:p w14:paraId="1B4A299D"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c>
          <w:tcPr>
            <w:tcW w:w="0" w:type="pct"/>
            <w:hideMark/>
          </w:tcPr>
          <w:p w14:paraId="072B2BBB"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6B3475E0"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17AE5514"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pct"/>
            <w:hideMark/>
          </w:tcPr>
          <w:p w14:paraId="1602AD38"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Seems to be intention to treat analysis. Results are not assessed based on multiple measurements or multiple analysis</w:t>
            </w:r>
          </w:p>
        </w:tc>
        <w:tc>
          <w:tcPr>
            <w:tcW w:w="0" w:type="pct"/>
            <w:hideMark/>
          </w:tcPr>
          <w:p w14:paraId="7FBC05B9"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Seems to be intention to treat analysis. Results are not assessed based on multiple measurements or multiple analysis</w:t>
            </w:r>
          </w:p>
        </w:tc>
      </w:tr>
      <w:tr w:rsidR="00BB7621" w:rsidRPr="00D34859" w14:paraId="7CF5C468"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hideMark/>
          </w:tcPr>
          <w:p w14:paraId="569B1353"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Final Assessment</w:t>
            </w:r>
          </w:p>
        </w:tc>
        <w:tc>
          <w:tcPr>
            <w:tcW w:w="0" w:type="pct"/>
            <w:hideMark/>
          </w:tcPr>
          <w:p w14:paraId="16414839"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c>
          <w:tcPr>
            <w:tcW w:w="0" w:type="pct"/>
            <w:hideMark/>
          </w:tcPr>
          <w:p w14:paraId="617C69DA"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Some concerns</w:t>
            </w:r>
          </w:p>
        </w:tc>
      </w:tr>
    </w:tbl>
    <w:p w14:paraId="7B7CBF6A" w14:textId="77777777" w:rsidR="00BB7621" w:rsidRDefault="00BB7621" w:rsidP="00BB7621">
      <w:pPr>
        <w:pStyle w:val="Heading3"/>
        <w:spacing w:line="480" w:lineRule="auto"/>
      </w:pPr>
    </w:p>
    <w:p w14:paraId="7BC84C9A" w14:textId="77777777" w:rsidR="00BB7621" w:rsidRDefault="00BB7621" w:rsidP="00BB7621">
      <w:pPr>
        <w:pStyle w:val="Heading3"/>
        <w:spacing w:line="480" w:lineRule="auto"/>
        <w:sectPr w:rsidR="00BB7621" w:rsidSect="00F52326">
          <w:pgSz w:w="16838" w:h="11906" w:orient="landscape" w:code="9"/>
          <w:pgMar w:top="1440" w:right="1440" w:bottom="1440" w:left="1440" w:header="720" w:footer="720" w:gutter="0"/>
          <w:cols w:space="720"/>
          <w:docGrid w:linePitch="360"/>
        </w:sectPr>
      </w:pPr>
    </w:p>
    <w:p w14:paraId="4E2F9CF7" w14:textId="77777777" w:rsidR="00BB7621" w:rsidRPr="00440AE1" w:rsidRDefault="00BB7621" w:rsidP="00BB7621">
      <w:pPr>
        <w:pStyle w:val="Heading3"/>
        <w:spacing w:line="480" w:lineRule="auto"/>
        <w:rPr>
          <w:b/>
          <w:bCs/>
        </w:rPr>
      </w:pPr>
      <w:r w:rsidRPr="00440AE1">
        <w:rPr>
          <w:b/>
          <w:bCs/>
        </w:rPr>
        <w:lastRenderedPageBreak/>
        <w:t xml:space="preserve">Additional file 2.3 – Risk of bias assessment of uncontrolled before and after study using Cochrane EPOC 'Risk of </w:t>
      </w:r>
      <w:proofErr w:type="spellStart"/>
      <w:r w:rsidRPr="00440AE1">
        <w:rPr>
          <w:b/>
          <w:bCs/>
        </w:rPr>
        <w:t>bias'</w:t>
      </w:r>
      <w:proofErr w:type="spellEnd"/>
      <w:r w:rsidRPr="00440AE1">
        <w:rPr>
          <w:b/>
          <w:bCs/>
        </w:rPr>
        <w:t xml:space="preserve"> criteria</w:t>
      </w:r>
    </w:p>
    <w:tbl>
      <w:tblPr>
        <w:tblStyle w:val="GridTable4-Accent5"/>
        <w:tblW w:w="0" w:type="dxa"/>
        <w:tblLook w:val="04A0" w:firstRow="1" w:lastRow="0" w:firstColumn="1" w:lastColumn="0" w:noHBand="0" w:noVBand="1"/>
      </w:tblPr>
      <w:tblGrid>
        <w:gridCol w:w="5517"/>
        <w:gridCol w:w="7433"/>
      </w:tblGrid>
      <w:tr w:rsidR="00BB7621" w:rsidRPr="00D34859" w14:paraId="38019253" w14:textId="77777777" w:rsidTr="005455F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3A594A9" w14:textId="77777777" w:rsidR="00BB7621" w:rsidRPr="00D34859" w:rsidRDefault="00BB7621" w:rsidP="005455F2">
            <w:pPr>
              <w:jc w:val="center"/>
              <w:rPr>
                <w:rFonts w:eastAsia="Times New Roman" w:cstheme="minorHAnsi"/>
                <w:sz w:val="20"/>
                <w:szCs w:val="20"/>
              </w:rPr>
            </w:pPr>
            <w:r w:rsidRPr="00D34859">
              <w:rPr>
                <w:rFonts w:eastAsia="Times New Roman" w:cstheme="minorHAnsi"/>
                <w:sz w:val="20"/>
                <w:szCs w:val="20"/>
              </w:rPr>
              <w:t>Components assessed</w:t>
            </w:r>
          </w:p>
        </w:tc>
        <w:tc>
          <w:tcPr>
            <w:tcW w:w="0" w:type="auto"/>
            <w:hideMark/>
          </w:tcPr>
          <w:p w14:paraId="5244E492" w14:textId="77777777" w:rsidR="00BB7621" w:rsidRPr="00D34859" w:rsidRDefault="00BB7621" w:rsidP="005455F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Xia (2019)</w:t>
            </w:r>
          </w:p>
        </w:tc>
      </w:tr>
      <w:tr w:rsidR="00BB7621" w:rsidRPr="00D34859" w14:paraId="0CFE3753"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F575976"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Intervention independent of other changes</w:t>
            </w:r>
          </w:p>
        </w:tc>
        <w:tc>
          <w:tcPr>
            <w:tcW w:w="0" w:type="auto"/>
            <w:hideMark/>
          </w:tcPr>
          <w:p w14:paraId="450FDF81"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0CB05354"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F9D2E5E"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auto"/>
            <w:hideMark/>
          </w:tcPr>
          <w:p w14:paraId="1C087D01"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Covariance assessed</w:t>
            </w:r>
          </w:p>
        </w:tc>
      </w:tr>
      <w:tr w:rsidR="00BB7621" w:rsidRPr="00D34859" w14:paraId="4AA06E68"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3796753"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Shape of the intervention effect pre-specified</w:t>
            </w:r>
          </w:p>
        </w:tc>
        <w:tc>
          <w:tcPr>
            <w:tcW w:w="0" w:type="auto"/>
            <w:hideMark/>
          </w:tcPr>
          <w:p w14:paraId="437DC2A1"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72E06138"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7B87668"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auto"/>
            <w:hideMark/>
          </w:tcPr>
          <w:p w14:paraId="4AA33977"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Point of intervention and analysis seems relevant</w:t>
            </w:r>
          </w:p>
        </w:tc>
      </w:tr>
      <w:tr w:rsidR="00BB7621" w:rsidRPr="00D34859" w14:paraId="383F583F"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4FE9D21"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Intervention unlikely to affect data collection</w:t>
            </w:r>
          </w:p>
        </w:tc>
        <w:tc>
          <w:tcPr>
            <w:tcW w:w="0" w:type="auto"/>
            <w:hideMark/>
          </w:tcPr>
          <w:p w14:paraId="56DEB129"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4550E822"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129475E"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auto"/>
            <w:hideMark/>
          </w:tcPr>
          <w:p w14:paraId="57A3E339"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Sources and methods of data collection were the same before and after the intervention: using medical records</w:t>
            </w:r>
          </w:p>
        </w:tc>
      </w:tr>
      <w:tr w:rsidR="00BB7621" w:rsidRPr="00D34859" w14:paraId="0ABF8767"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BE645CE"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Knowledge of the allocated interventions adequately prevented during the study</w:t>
            </w:r>
          </w:p>
        </w:tc>
        <w:tc>
          <w:tcPr>
            <w:tcW w:w="0" w:type="auto"/>
            <w:hideMark/>
          </w:tcPr>
          <w:p w14:paraId="5C10C76D"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08745305"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0BA35FC"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auto"/>
            <w:hideMark/>
          </w:tcPr>
          <w:p w14:paraId="32B5EDE6"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Outcomes are objectively assessed</w:t>
            </w:r>
          </w:p>
        </w:tc>
      </w:tr>
      <w:tr w:rsidR="00BB7621" w:rsidRPr="00D34859" w14:paraId="5BCF7862"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1A19EB6"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Incomplete outcome data (attrition bias)</w:t>
            </w:r>
          </w:p>
        </w:tc>
        <w:tc>
          <w:tcPr>
            <w:tcW w:w="0" w:type="auto"/>
            <w:hideMark/>
          </w:tcPr>
          <w:p w14:paraId="60529949"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5A1E9C1F"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14A32E6"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auto"/>
            <w:hideMark/>
          </w:tcPr>
          <w:p w14:paraId="568F7F97"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1000 out of almost 2,000,000 data</w:t>
            </w:r>
          </w:p>
        </w:tc>
      </w:tr>
      <w:tr w:rsidR="00BB7621" w:rsidRPr="00D34859" w14:paraId="106CCBD2"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3582A0D"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Selective outcome reporting (reporting bias)</w:t>
            </w:r>
          </w:p>
        </w:tc>
        <w:tc>
          <w:tcPr>
            <w:tcW w:w="0" w:type="auto"/>
            <w:hideMark/>
          </w:tcPr>
          <w:p w14:paraId="485217ED"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w:t>
            </w:r>
          </w:p>
        </w:tc>
      </w:tr>
      <w:tr w:rsidR="00BB7621" w:rsidRPr="00D34859" w14:paraId="05B74B63"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8D40045"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auto"/>
            <w:hideMark/>
          </w:tcPr>
          <w:p w14:paraId="381B2DC2"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All relevant outcomes in the methods section are reported in the results section</w:t>
            </w:r>
          </w:p>
        </w:tc>
      </w:tr>
      <w:tr w:rsidR="00BB7621" w:rsidRPr="00D34859" w14:paraId="19D13E9C"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3D3DB9F"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Other risks of bias</w:t>
            </w:r>
          </w:p>
        </w:tc>
        <w:tc>
          <w:tcPr>
            <w:tcW w:w="0" w:type="auto"/>
            <w:hideMark/>
          </w:tcPr>
          <w:p w14:paraId="519D479D"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N/A</w:t>
            </w:r>
          </w:p>
        </w:tc>
      </w:tr>
      <w:tr w:rsidR="00BB7621" w:rsidRPr="00D34859" w14:paraId="23B069AB" w14:textId="77777777" w:rsidTr="005455F2">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B5BA1B8"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Notes</w:t>
            </w:r>
          </w:p>
        </w:tc>
        <w:tc>
          <w:tcPr>
            <w:tcW w:w="0" w:type="auto"/>
            <w:hideMark/>
          </w:tcPr>
          <w:p w14:paraId="5557C86A" w14:textId="77777777" w:rsidR="00BB7621" w:rsidRPr="00D34859" w:rsidRDefault="00BB7621" w:rsidP="005455F2">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r w:rsidRPr="00D34859">
              <w:rPr>
                <w:rFonts w:eastAsia="Times New Roman" w:cstheme="minorHAnsi"/>
                <w:sz w:val="20"/>
                <w:szCs w:val="20"/>
              </w:rPr>
              <w:t>N/A</w:t>
            </w:r>
          </w:p>
        </w:tc>
      </w:tr>
      <w:tr w:rsidR="00BB7621" w:rsidRPr="00D34859" w14:paraId="2289F7BD"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1D292D2" w14:textId="77777777" w:rsidR="00BB7621" w:rsidRPr="00D34859" w:rsidRDefault="00BB7621" w:rsidP="005455F2">
            <w:pPr>
              <w:jc w:val="center"/>
              <w:rPr>
                <w:rFonts w:eastAsia="Times New Roman" w:cstheme="minorHAnsi"/>
                <w:b w:val="0"/>
                <w:bCs w:val="0"/>
                <w:sz w:val="20"/>
                <w:szCs w:val="20"/>
              </w:rPr>
            </w:pPr>
            <w:r w:rsidRPr="00D34859">
              <w:rPr>
                <w:rFonts w:eastAsia="Times New Roman" w:cstheme="minorHAnsi"/>
                <w:b w:val="0"/>
                <w:bCs w:val="0"/>
                <w:sz w:val="20"/>
                <w:szCs w:val="20"/>
              </w:rPr>
              <w:t>Final Assessment</w:t>
            </w:r>
          </w:p>
        </w:tc>
        <w:tc>
          <w:tcPr>
            <w:tcW w:w="0" w:type="auto"/>
            <w:hideMark/>
          </w:tcPr>
          <w:p w14:paraId="465769FD" w14:textId="77777777" w:rsidR="00BB7621" w:rsidRPr="00D34859" w:rsidRDefault="00BB7621" w:rsidP="005455F2">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D34859">
              <w:rPr>
                <w:rFonts w:eastAsia="Times New Roman" w:cstheme="minorHAnsi"/>
                <w:sz w:val="20"/>
                <w:szCs w:val="20"/>
              </w:rPr>
              <w:t>Low risk of bias</w:t>
            </w:r>
          </w:p>
        </w:tc>
      </w:tr>
    </w:tbl>
    <w:p w14:paraId="3BD69AB4" w14:textId="77777777" w:rsidR="00BB7621" w:rsidRDefault="00BB7621" w:rsidP="00BB7621">
      <w:pPr>
        <w:pStyle w:val="Heading2"/>
        <w:spacing w:line="480" w:lineRule="auto"/>
      </w:pPr>
    </w:p>
    <w:p w14:paraId="3B69E0C2" w14:textId="280A4FCE" w:rsidR="005F1463" w:rsidRDefault="00BB7621" w:rsidP="00BB7621">
      <w:pPr>
        <w:tabs>
          <w:tab w:val="left" w:pos="4530"/>
        </w:tabs>
      </w:pPr>
      <w:r>
        <w:rPr>
          <w:rFonts w:asciiTheme="majorHAnsi" w:eastAsiaTheme="majorEastAsia" w:hAnsiTheme="majorHAnsi" w:cstheme="majorBidi"/>
          <w:color w:val="000000" w:themeColor="accent1" w:themeShade="BF"/>
          <w:sz w:val="26"/>
          <w:szCs w:val="26"/>
        </w:rPr>
        <w:tab/>
      </w:r>
    </w:p>
    <w:sectPr w:rsidR="005F1463" w:rsidSect="00BB762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21"/>
    <w:rsid w:val="00440AE1"/>
    <w:rsid w:val="005F1463"/>
    <w:rsid w:val="00BB7621"/>
    <w:rsid w:val="00C77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DFD8"/>
  <w15:chartTrackingRefBased/>
  <w15:docId w15:val="{BB06FE59-EDC8-4CB5-AC4F-3DCFE353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21"/>
    <w:rPr>
      <w:lang w:val="en-AU"/>
    </w:rPr>
  </w:style>
  <w:style w:type="paragraph" w:styleId="Heading2">
    <w:name w:val="heading 2"/>
    <w:basedOn w:val="Normal"/>
    <w:next w:val="Normal"/>
    <w:link w:val="Heading2Char"/>
    <w:uiPriority w:val="9"/>
    <w:unhideWhenUsed/>
    <w:qFormat/>
    <w:rsid w:val="00BB7621"/>
    <w:pPr>
      <w:keepNext/>
      <w:keepLines/>
      <w:spacing w:before="40" w:after="0"/>
      <w:outlineLvl w:val="1"/>
    </w:pPr>
    <w:rPr>
      <w:rFonts w:asciiTheme="majorHAnsi" w:eastAsiaTheme="majorEastAsia" w:hAnsiTheme="majorHAnsi" w:cstheme="majorBidi"/>
      <w:color w:val="000000" w:themeColor="accent1" w:themeShade="BF"/>
      <w:sz w:val="26"/>
      <w:szCs w:val="26"/>
    </w:rPr>
  </w:style>
  <w:style w:type="paragraph" w:styleId="Heading3">
    <w:name w:val="heading 3"/>
    <w:basedOn w:val="Normal"/>
    <w:next w:val="Normal"/>
    <w:link w:val="Heading3Char"/>
    <w:uiPriority w:val="9"/>
    <w:unhideWhenUsed/>
    <w:qFormat/>
    <w:rsid w:val="00BB7621"/>
    <w:pPr>
      <w:keepNext/>
      <w:keepLines/>
      <w:spacing w:before="40" w:after="0"/>
      <w:outlineLvl w:val="2"/>
    </w:pPr>
    <w:rPr>
      <w:rFonts w:asciiTheme="majorHAnsi" w:eastAsiaTheme="majorEastAsia" w:hAnsiTheme="majorHAnsi" w:cstheme="majorBidi"/>
      <w:color w:val="00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7621"/>
    <w:rPr>
      <w:rFonts w:asciiTheme="majorHAnsi" w:eastAsiaTheme="majorEastAsia" w:hAnsiTheme="majorHAnsi" w:cstheme="majorBidi"/>
      <w:color w:val="000000" w:themeColor="accent1" w:themeShade="BF"/>
      <w:sz w:val="26"/>
      <w:szCs w:val="26"/>
      <w:lang w:val="en-AU"/>
    </w:rPr>
  </w:style>
  <w:style w:type="character" w:customStyle="1" w:styleId="Heading3Char">
    <w:name w:val="Heading 3 Char"/>
    <w:basedOn w:val="DefaultParagraphFont"/>
    <w:link w:val="Heading3"/>
    <w:uiPriority w:val="9"/>
    <w:rsid w:val="00BB7621"/>
    <w:rPr>
      <w:rFonts w:asciiTheme="majorHAnsi" w:eastAsiaTheme="majorEastAsia" w:hAnsiTheme="majorHAnsi" w:cstheme="majorBidi"/>
      <w:color w:val="000000" w:themeColor="accent1" w:themeShade="7F"/>
      <w:sz w:val="24"/>
      <w:szCs w:val="24"/>
      <w:lang w:val="en-AU"/>
    </w:rPr>
  </w:style>
  <w:style w:type="table" w:styleId="GridTable4-Accent5">
    <w:name w:val="Grid Table 4 Accent 5"/>
    <w:basedOn w:val="TableNormal"/>
    <w:uiPriority w:val="49"/>
    <w:rsid w:val="00BB7621"/>
    <w:pPr>
      <w:spacing w:after="0"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insideV w:val="nil"/>
        </w:tcBorders>
        <w:shd w:val="clear" w:color="auto" w:fill="000000" w:themeFill="accent5"/>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styleId="ListTable4-Accent5">
    <w:name w:val="List Table 4 Accent 5"/>
    <w:basedOn w:val="TableNormal"/>
    <w:uiPriority w:val="49"/>
    <w:rsid w:val="00BB7621"/>
    <w:pPr>
      <w:spacing w:after="0"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tcBorders>
        <w:shd w:val="clear" w:color="auto" w:fill="000000" w:themeFill="accent5"/>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753</Words>
  <Characters>4296</Characters>
  <Application>Microsoft Office Word</Application>
  <DocSecurity>0</DocSecurity>
  <Lines>35</Lines>
  <Paragraphs>10</Paragraphs>
  <ScaleCrop>false</ScaleCrop>
  <Company>The University of Melbourne</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 Islamiah Zahroh</dc:creator>
  <cp:keywords/>
  <dc:description/>
  <cp:lastModifiedBy>Rana Islamiah Zahroh</cp:lastModifiedBy>
  <cp:revision>4</cp:revision>
  <dcterms:created xsi:type="dcterms:W3CDTF">2022-03-14T06:53:00Z</dcterms:created>
  <dcterms:modified xsi:type="dcterms:W3CDTF">2022-03-15T21:38:00Z</dcterms:modified>
</cp:coreProperties>
</file>