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56E7" w:rsidRDefault="00A256E7"/>
    <w:p w:rsidR="00A256E7" w:rsidRDefault="00A16C86">
      <w:r>
        <w:rPr>
          <w:rFonts w:ascii="Times New Roman" w:hAnsi="Times New Roman" w:cs="Times New Roman"/>
          <w:b/>
          <w:sz w:val="24"/>
          <w:szCs w:val="24"/>
        </w:rPr>
        <w:t>Supplementary File 2</w:t>
      </w:r>
      <w:bookmarkStart w:id="0" w:name="_GoBack"/>
      <w:bookmarkEnd w:id="0"/>
      <w:r w:rsidR="00327407">
        <w:rPr>
          <w:rFonts w:ascii="Times New Roman" w:hAnsi="Times New Roman" w:cs="Times New Roman"/>
          <w:b/>
          <w:sz w:val="24"/>
        </w:rPr>
        <w:t>: P</w:t>
      </w:r>
      <w:r w:rsidR="00A256E7" w:rsidRPr="001A11E7">
        <w:rPr>
          <w:rFonts w:ascii="Times New Roman" w:hAnsi="Times New Roman" w:cs="Times New Roman"/>
          <w:b/>
          <w:sz w:val="24"/>
        </w:rPr>
        <w:t xml:space="preserve">revalence of undernutrition </w:t>
      </w:r>
      <w:r w:rsidR="001A11E7" w:rsidRPr="000C2545">
        <w:rPr>
          <w:rFonts w:ascii="Times New Roman" w:hAnsi="Times New Roman" w:cs="Times New Roman"/>
          <w:b/>
          <w:sz w:val="24"/>
        </w:rPr>
        <w:t>among boys and girls in children 0–59 months, EDHS 2000-2016</w:t>
      </w:r>
    </w:p>
    <w:tbl>
      <w:tblPr>
        <w:tblStyle w:val="TableGrid"/>
        <w:tblW w:w="14850" w:type="dxa"/>
        <w:tblInd w:w="-815" w:type="dxa"/>
        <w:tblLook w:val="04A0" w:firstRow="1" w:lastRow="0" w:firstColumn="1" w:lastColumn="0" w:noHBand="0" w:noVBand="1"/>
      </w:tblPr>
      <w:tblGrid>
        <w:gridCol w:w="2049"/>
        <w:gridCol w:w="1366"/>
        <w:gridCol w:w="1073"/>
        <w:gridCol w:w="1366"/>
        <w:gridCol w:w="1073"/>
        <w:gridCol w:w="1366"/>
        <w:gridCol w:w="1171"/>
        <w:gridCol w:w="1366"/>
        <w:gridCol w:w="1073"/>
        <w:gridCol w:w="1867"/>
        <w:gridCol w:w="1080"/>
      </w:tblGrid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Undernutrition status </w:t>
            </w:r>
          </w:p>
        </w:tc>
        <w:tc>
          <w:tcPr>
            <w:tcW w:w="1366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EDHS-2000</w:t>
            </w:r>
          </w:p>
        </w:tc>
        <w:tc>
          <w:tcPr>
            <w:tcW w:w="1073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95%CI</w:t>
            </w:r>
          </w:p>
        </w:tc>
        <w:tc>
          <w:tcPr>
            <w:tcW w:w="1366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EDHS-2005</w:t>
            </w:r>
          </w:p>
        </w:tc>
        <w:tc>
          <w:tcPr>
            <w:tcW w:w="1073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95%CI</w:t>
            </w:r>
          </w:p>
        </w:tc>
        <w:tc>
          <w:tcPr>
            <w:tcW w:w="1366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EDHS-2011</w:t>
            </w:r>
          </w:p>
        </w:tc>
        <w:tc>
          <w:tcPr>
            <w:tcW w:w="1171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95%CI</w:t>
            </w:r>
          </w:p>
        </w:tc>
        <w:tc>
          <w:tcPr>
            <w:tcW w:w="1366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EDHS-2016</w:t>
            </w:r>
          </w:p>
        </w:tc>
        <w:tc>
          <w:tcPr>
            <w:tcW w:w="1073" w:type="dxa"/>
            <w:hideMark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95%CI</w:t>
            </w:r>
          </w:p>
        </w:tc>
        <w:tc>
          <w:tcPr>
            <w:tcW w:w="1867" w:type="dxa"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Pooled (2000-2016)</w:t>
            </w:r>
          </w:p>
        </w:tc>
        <w:tc>
          <w:tcPr>
            <w:tcW w:w="1080" w:type="dxa"/>
          </w:tcPr>
          <w:p w:rsidR="00E97F6F" w:rsidRPr="00B40705" w:rsidRDefault="00E97F6F" w:rsidP="00A256E7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95%CI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shd w:val="clear" w:color="auto" w:fill="F2F2F2" w:themeFill="background1" w:themeFillShade="F2"/>
            <w:noWrap/>
          </w:tcPr>
          <w:p w:rsidR="00E97F6F" w:rsidRPr="00B40705" w:rsidRDefault="00E97F6F" w:rsidP="00E97F6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</w:rPr>
              <w:t xml:space="preserve">Overall Stunting 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57.4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56.5-58.4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50.9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49.4-52.4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44.3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43.3-45.3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38.4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37.4-39.3</w:t>
            </w:r>
          </w:p>
        </w:tc>
        <w:tc>
          <w:tcPr>
            <w:tcW w:w="1867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47.3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46.8-47.8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Stunting (Male)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59.0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57.6-60.4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52.4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50.2-54.5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45.9</w:t>
            </w:r>
          </w:p>
        </w:tc>
        <w:tc>
          <w:tcPr>
            <w:tcW w:w="1171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44.6-47.3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41.0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39.7-42.4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49.2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48.4-49.9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Stunting (Female)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55.8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54.4-57.2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49.4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47.3-51.5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42.5</w:t>
            </w:r>
          </w:p>
        </w:tc>
        <w:tc>
          <w:tcPr>
            <w:tcW w:w="1171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41.1-43.9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35.6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34.2-36.9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45.4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44.6-46.1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shd w:val="clear" w:color="auto" w:fill="F2F2F2" w:themeFill="background1" w:themeFillShade="F2"/>
            <w:noWrap/>
          </w:tcPr>
          <w:p w:rsidR="00E97F6F" w:rsidRPr="00B40705" w:rsidRDefault="00E97F6F" w:rsidP="00E97F6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>Overall Wasting</w:t>
            </w:r>
          </w:p>
        </w:tc>
        <w:tc>
          <w:tcPr>
            <w:tcW w:w="1366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12.5</w:t>
            </w:r>
          </w:p>
        </w:tc>
        <w:tc>
          <w:tcPr>
            <w:tcW w:w="1073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11.8-13.1</w:t>
            </w:r>
          </w:p>
        </w:tc>
        <w:tc>
          <w:tcPr>
            <w:tcW w:w="1366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12.2</w:t>
            </w:r>
          </w:p>
        </w:tc>
        <w:tc>
          <w:tcPr>
            <w:tcW w:w="1073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11.3-13.2</w:t>
            </w:r>
          </w:p>
        </w:tc>
        <w:tc>
          <w:tcPr>
            <w:tcW w:w="1366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9.7</w:t>
            </w:r>
          </w:p>
        </w:tc>
        <w:tc>
          <w:tcPr>
            <w:tcW w:w="1171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9.2-10.3</w:t>
            </w:r>
          </w:p>
        </w:tc>
        <w:tc>
          <w:tcPr>
            <w:tcW w:w="1366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10.1</w:t>
            </w:r>
          </w:p>
        </w:tc>
        <w:tc>
          <w:tcPr>
            <w:tcW w:w="1073" w:type="dxa"/>
            <w:shd w:val="clear" w:color="auto" w:fill="F2F2F2" w:themeFill="background1" w:themeFillShade="F2"/>
            <w:noWrap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9.5-10.7</w:t>
            </w:r>
          </w:p>
        </w:tc>
        <w:tc>
          <w:tcPr>
            <w:tcW w:w="1867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10.9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10.6-11.3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Wasting (Male)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13.8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12.8-14.8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13.5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12.1-14.9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11.1</w:t>
            </w:r>
          </w:p>
        </w:tc>
        <w:tc>
          <w:tcPr>
            <w:tcW w:w="1171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10.2-11.9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10.3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9.5-11.2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11.9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11.4-12.4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Wasting (Female)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11.1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10.3-12.1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10.9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9.7-12.2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8.3</w:t>
            </w:r>
          </w:p>
        </w:tc>
        <w:tc>
          <w:tcPr>
            <w:tcW w:w="1171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7.6-9.2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9.8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8.9-10.7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9.9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9.5-10.4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shd w:val="clear" w:color="auto" w:fill="F2F2F2" w:themeFill="background1" w:themeFillShade="F2"/>
            <w:noWrap/>
          </w:tcPr>
          <w:p w:rsidR="00E97F6F" w:rsidRPr="00B40705" w:rsidRDefault="00E97F6F" w:rsidP="00E97F6F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</w:pPr>
            <w:r w:rsidRPr="00B40705">
              <w:rPr>
                <w:rFonts w:ascii="Times New Roman" w:eastAsia="Times New Roman" w:hAnsi="Times New Roman" w:cs="Times New Roman"/>
                <w:b/>
                <w:color w:val="000000"/>
                <w:sz w:val="20"/>
              </w:rPr>
              <w:t xml:space="preserve">Overall Underweight 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41.1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40.1-42.1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33.2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31.8-34.7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28.8</w:t>
            </w:r>
          </w:p>
        </w:tc>
        <w:tc>
          <w:tcPr>
            <w:tcW w:w="1171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27.9-29.7</w:t>
            </w:r>
          </w:p>
        </w:tc>
        <w:tc>
          <w:tcPr>
            <w:tcW w:w="1366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jc w:val="right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23.8</w:t>
            </w:r>
          </w:p>
        </w:tc>
        <w:tc>
          <w:tcPr>
            <w:tcW w:w="1073" w:type="dxa"/>
            <w:shd w:val="clear" w:color="auto" w:fill="F2F2F2" w:themeFill="background1" w:themeFillShade="F2"/>
          </w:tcPr>
          <w:p w:rsidR="00E97F6F" w:rsidRPr="00327407" w:rsidRDefault="00E97F6F" w:rsidP="00E97F6F">
            <w:pPr>
              <w:rPr>
                <w:rFonts w:ascii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hAnsi="Times New Roman" w:cs="Times New Roman"/>
                <w:color w:val="000000"/>
                <w:sz w:val="20"/>
              </w:rPr>
              <w:t>22.9-24.6</w:t>
            </w:r>
          </w:p>
        </w:tc>
        <w:tc>
          <w:tcPr>
            <w:tcW w:w="1867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31.5</w:t>
            </w:r>
          </w:p>
        </w:tc>
        <w:tc>
          <w:tcPr>
            <w:tcW w:w="1080" w:type="dxa"/>
            <w:shd w:val="clear" w:color="auto" w:fill="F2F2F2" w:themeFill="background1" w:themeFillShade="F2"/>
          </w:tcPr>
          <w:p w:rsidR="00E97F6F" w:rsidRPr="00E97F6F" w:rsidRDefault="00E97F6F" w:rsidP="00E97F6F">
            <w:pPr>
              <w:rPr>
                <w:bCs/>
              </w:rPr>
            </w:pPr>
            <w:r w:rsidRPr="00E97F6F">
              <w:rPr>
                <w:bCs/>
              </w:rPr>
              <w:t>31.0-32.0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Underweight (Male)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43.3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41.9-44.7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34.1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32.2-36.2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30.5</w:t>
            </w:r>
          </w:p>
        </w:tc>
        <w:tc>
          <w:tcPr>
            <w:tcW w:w="1171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29.2-31.7</w:t>
            </w:r>
          </w:p>
        </w:tc>
        <w:tc>
          <w:tcPr>
            <w:tcW w:w="1366" w:type="dxa"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25.3</w:t>
            </w:r>
          </w:p>
        </w:tc>
        <w:tc>
          <w:tcPr>
            <w:tcW w:w="1073" w:type="dxa"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24.1-26.5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33.1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32.4-33.8</w:t>
            </w:r>
          </w:p>
        </w:tc>
      </w:tr>
      <w:tr w:rsidR="00E97F6F" w:rsidRPr="00327407" w:rsidTr="00E97F6F">
        <w:trPr>
          <w:trHeight w:val="281"/>
        </w:trPr>
        <w:tc>
          <w:tcPr>
            <w:tcW w:w="2049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Underweight (Female)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38.8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37.5-40.2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32.3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30.4-34.4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27.1</w:t>
            </w:r>
          </w:p>
        </w:tc>
        <w:tc>
          <w:tcPr>
            <w:tcW w:w="1171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25.8-28.3</w:t>
            </w:r>
          </w:p>
        </w:tc>
        <w:tc>
          <w:tcPr>
            <w:tcW w:w="1366" w:type="dxa"/>
            <w:noWrap/>
            <w:hideMark/>
          </w:tcPr>
          <w:p w:rsidR="00E97F6F" w:rsidRPr="00327407" w:rsidRDefault="00E97F6F" w:rsidP="00E97F6F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22.2</w:t>
            </w:r>
          </w:p>
        </w:tc>
        <w:tc>
          <w:tcPr>
            <w:tcW w:w="1073" w:type="dxa"/>
            <w:noWrap/>
            <w:hideMark/>
          </w:tcPr>
          <w:p w:rsidR="00E97F6F" w:rsidRPr="00327407" w:rsidRDefault="00E97F6F" w:rsidP="00E97F6F">
            <w:pPr>
              <w:rPr>
                <w:rFonts w:ascii="Times New Roman" w:eastAsia="Times New Roman" w:hAnsi="Times New Roman" w:cs="Times New Roman"/>
                <w:color w:val="000000"/>
                <w:sz w:val="20"/>
              </w:rPr>
            </w:pPr>
            <w:r w:rsidRPr="00327407">
              <w:rPr>
                <w:rFonts w:ascii="Times New Roman" w:eastAsia="Times New Roman" w:hAnsi="Times New Roman" w:cs="Times New Roman"/>
                <w:color w:val="000000"/>
                <w:sz w:val="20"/>
              </w:rPr>
              <w:t>21.1-23.4</w:t>
            </w:r>
          </w:p>
        </w:tc>
        <w:tc>
          <w:tcPr>
            <w:tcW w:w="1867" w:type="dxa"/>
          </w:tcPr>
          <w:p w:rsidR="00E97F6F" w:rsidRPr="00E97F6F" w:rsidRDefault="00E97F6F" w:rsidP="00E97F6F">
            <w:r w:rsidRPr="00E97F6F">
              <w:t>29.8</w:t>
            </w:r>
          </w:p>
        </w:tc>
        <w:tc>
          <w:tcPr>
            <w:tcW w:w="1080" w:type="dxa"/>
          </w:tcPr>
          <w:p w:rsidR="00E97F6F" w:rsidRPr="00E97F6F" w:rsidRDefault="00E97F6F" w:rsidP="00E97F6F">
            <w:r w:rsidRPr="00E97F6F">
              <w:t>29.1-30.5</w:t>
            </w:r>
          </w:p>
        </w:tc>
      </w:tr>
    </w:tbl>
    <w:p w:rsidR="00A256E7" w:rsidRDefault="00A256E7"/>
    <w:p w:rsidR="00E97F6F" w:rsidRDefault="00E97F6F">
      <w:r>
        <w:fldChar w:fldCharType="begin"/>
      </w:r>
      <w:r>
        <w:instrText xml:space="preserve"> LINK </w:instrText>
      </w:r>
      <w:r w:rsidR="00E70E53">
        <w:instrText xml:space="preserve">Excel.Sheet.12 "E:\\EDHS PROJECTS\\Propensity Score\\@_Gender_Inequality_ and_Severe _Malnutrition_among_Children_ in_ETH\\Draft Manuscript\\BMC_International Journal for Equity in Health\\Overall prevalence by gender.xlsx" Sheet1!R1C1:R10C3 </w:instrText>
      </w:r>
      <w:r>
        <w:instrText xml:space="preserve">\a \f 5 \h  \* MERGEFORMAT </w:instrText>
      </w:r>
      <w:r>
        <w:fldChar w:fldCharType="separate"/>
      </w:r>
    </w:p>
    <w:p w:rsidR="00A256E7" w:rsidRDefault="00E97F6F">
      <w:r>
        <w:fldChar w:fldCharType="end"/>
      </w:r>
    </w:p>
    <w:sectPr w:rsidR="00A256E7" w:rsidSect="00A256E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6E7"/>
    <w:rsid w:val="00046334"/>
    <w:rsid w:val="001A11E7"/>
    <w:rsid w:val="00327407"/>
    <w:rsid w:val="003B13F2"/>
    <w:rsid w:val="0057009D"/>
    <w:rsid w:val="00651A90"/>
    <w:rsid w:val="0072583C"/>
    <w:rsid w:val="00950403"/>
    <w:rsid w:val="00A16C86"/>
    <w:rsid w:val="00A256E7"/>
    <w:rsid w:val="00B40705"/>
    <w:rsid w:val="00BF57A2"/>
    <w:rsid w:val="00DB6F93"/>
    <w:rsid w:val="00DC29C6"/>
    <w:rsid w:val="00DC2C9B"/>
    <w:rsid w:val="00E70E53"/>
    <w:rsid w:val="00E9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B8184A-1809-48F1-AB5F-F6C813DB3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E97F6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9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4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19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1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95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5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9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2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01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6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5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4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Biniyam</dc:creator>
  <cp:keywords/>
  <dc:description/>
  <cp:lastModifiedBy>Biniyam</cp:lastModifiedBy>
  <cp:revision>13</cp:revision>
  <dcterms:created xsi:type="dcterms:W3CDTF">2023-03-28T12:33:00Z</dcterms:created>
  <dcterms:modified xsi:type="dcterms:W3CDTF">2023-07-14T17:54:00Z</dcterms:modified>
</cp:coreProperties>
</file>