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7E62B5" w:rsidRPr="00040164" w14:paraId="08232A92" w14:textId="77777777" w:rsidTr="00040164">
        <w:tc>
          <w:tcPr>
            <w:tcW w:w="9923" w:type="dxa"/>
            <w:tcBorders>
              <w:top w:val="nil"/>
              <w:left w:val="nil"/>
              <w:bottom w:val="single" w:sz="4" w:space="0" w:color="auto"/>
              <w:right w:val="nil"/>
            </w:tcBorders>
            <w:shd w:val="clear" w:color="auto" w:fill="auto"/>
          </w:tcPr>
          <w:p w14:paraId="14331E6E" w14:textId="461D011C" w:rsidR="007E62B5" w:rsidRPr="00040164" w:rsidRDefault="007E62B5" w:rsidP="00334D90">
            <w:pPr>
              <w:spacing w:after="0" w:line="240" w:lineRule="auto"/>
              <w:rPr>
                <w:rFonts w:asciiTheme="minorHAnsi" w:hAnsiTheme="minorHAnsi" w:cstheme="minorHAnsi"/>
                <w:b/>
                <w:bCs/>
                <w:szCs w:val="20"/>
              </w:rPr>
            </w:pPr>
            <w:r w:rsidRPr="00040164">
              <w:rPr>
                <w:rFonts w:asciiTheme="minorHAnsi" w:hAnsiTheme="minorHAnsi" w:cstheme="minorHAnsi"/>
                <w:szCs w:val="20"/>
              </w:rPr>
              <w:br w:type="page"/>
            </w:r>
            <w:r w:rsidRPr="00040164">
              <w:rPr>
                <w:rFonts w:asciiTheme="minorHAnsi" w:hAnsiTheme="minorHAnsi" w:cstheme="minorHAnsi"/>
                <w:b/>
                <w:bCs/>
                <w:szCs w:val="20"/>
              </w:rPr>
              <w:t>Table S</w:t>
            </w:r>
            <w:r w:rsidR="00246A5E" w:rsidRPr="00040164">
              <w:rPr>
                <w:rFonts w:asciiTheme="minorHAnsi" w:hAnsiTheme="minorHAnsi" w:cstheme="minorHAnsi"/>
                <w:b/>
                <w:bCs/>
                <w:szCs w:val="20"/>
              </w:rPr>
              <w:t>9</w:t>
            </w:r>
            <w:r w:rsidRPr="00040164">
              <w:rPr>
                <w:rFonts w:asciiTheme="minorHAnsi" w:hAnsiTheme="minorHAnsi" w:cstheme="minorHAnsi"/>
                <w:b/>
                <w:bCs/>
                <w:szCs w:val="20"/>
              </w:rPr>
              <w:t>: Recommendations from national survey.</w:t>
            </w:r>
          </w:p>
        </w:tc>
      </w:tr>
      <w:tr w:rsidR="007E62B5" w:rsidRPr="00040164" w14:paraId="4854B6FA" w14:textId="77777777" w:rsidTr="00040164">
        <w:trPr>
          <w:trHeight w:val="508"/>
        </w:trPr>
        <w:tc>
          <w:tcPr>
            <w:tcW w:w="9923" w:type="dxa"/>
            <w:tcBorders>
              <w:top w:val="nil"/>
              <w:left w:val="nil"/>
              <w:bottom w:val="single" w:sz="4" w:space="0" w:color="auto"/>
              <w:right w:val="nil"/>
            </w:tcBorders>
            <w:shd w:val="clear" w:color="auto" w:fill="F2F2F2" w:themeFill="background1" w:themeFillShade="F2"/>
            <w:vAlign w:val="center"/>
          </w:tcPr>
          <w:p w14:paraId="4824D6E4" w14:textId="38627763" w:rsidR="007E62B5" w:rsidRPr="00040164" w:rsidRDefault="007E62B5" w:rsidP="0014030A">
            <w:pPr>
              <w:pStyle w:val="ListParagraph"/>
              <w:numPr>
                <w:ilvl w:val="0"/>
                <w:numId w:val="1"/>
              </w:numPr>
              <w:spacing w:after="0" w:line="240" w:lineRule="auto"/>
              <w:ind w:left="175" w:hanging="284"/>
              <w:rPr>
                <w:rFonts w:asciiTheme="minorHAnsi" w:hAnsiTheme="minorHAnsi" w:cstheme="minorHAnsi"/>
                <w:b/>
                <w:bCs/>
                <w:sz w:val="20"/>
                <w:szCs w:val="20"/>
              </w:rPr>
            </w:pPr>
            <w:r w:rsidRPr="00040164">
              <w:rPr>
                <w:rFonts w:asciiTheme="minorHAnsi" w:hAnsiTheme="minorHAnsi" w:cstheme="minorHAnsi"/>
                <w:b/>
                <w:bCs/>
                <w:sz w:val="20"/>
                <w:szCs w:val="20"/>
              </w:rPr>
              <w:t xml:space="preserve">Upskilling rural healthcare clinicians </w:t>
            </w:r>
          </w:p>
        </w:tc>
      </w:tr>
      <w:tr w:rsidR="007E62B5" w:rsidRPr="00040164" w14:paraId="15C61D32" w14:textId="77777777" w:rsidTr="00040164">
        <w:trPr>
          <w:trHeight w:val="355"/>
        </w:trPr>
        <w:tc>
          <w:tcPr>
            <w:tcW w:w="9923" w:type="dxa"/>
            <w:tcBorders>
              <w:top w:val="single" w:sz="4" w:space="0" w:color="auto"/>
              <w:left w:val="nil"/>
              <w:right w:val="nil"/>
            </w:tcBorders>
            <w:shd w:val="clear" w:color="auto" w:fill="auto"/>
          </w:tcPr>
          <w:p w14:paraId="74FC7FF7" w14:textId="4A8A4AA7" w:rsidR="007E62B5" w:rsidRPr="00040164" w:rsidRDefault="007E62B5" w:rsidP="00334D90">
            <w:pPr>
              <w:pStyle w:val="ListParagraph"/>
              <w:widowControl w:val="0"/>
              <w:tabs>
                <w:tab w:val="left" w:pos="3390"/>
              </w:tabs>
              <w:spacing w:after="0" w:line="240" w:lineRule="auto"/>
              <w:ind w:left="0"/>
              <w:contextualSpacing w:val="0"/>
              <w:rPr>
                <w:rFonts w:asciiTheme="minorHAnsi" w:hAnsiTheme="minorHAnsi" w:cstheme="minorHAnsi"/>
                <w:color w:val="4472C4"/>
                <w:sz w:val="20"/>
                <w:szCs w:val="20"/>
              </w:rPr>
            </w:pPr>
            <w:r w:rsidRPr="00040164">
              <w:rPr>
                <w:rFonts w:asciiTheme="minorHAnsi" w:hAnsiTheme="minorHAnsi" w:cstheme="minorHAnsi"/>
                <w:sz w:val="20"/>
                <w:szCs w:val="20"/>
              </w:rPr>
              <w:t>1.</w:t>
            </w:r>
            <w:r w:rsidR="00246A5E" w:rsidRPr="00040164">
              <w:rPr>
                <w:rFonts w:asciiTheme="minorHAnsi" w:hAnsiTheme="minorHAnsi" w:cstheme="minorHAnsi"/>
                <w:sz w:val="20"/>
                <w:szCs w:val="20"/>
              </w:rPr>
              <w:t xml:space="preserve">1. </w:t>
            </w:r>
            <w:r w:rsidRPr="00040164">
              <w:rPr>
                <w:rFonts w:asciiTheme="minorHAnsi" w:hAnsiTheme="minorHAnsi" w:cstheme="minorHAnsi"/>
                <w:sz w:val="20"/>
                <w:szCs w:val="20"/>
              </w:rPr>
              <w:t xml:space="preserve"> Promoting the existence and availability of PoCUS courses and accreditation pathways could increase the number of rural clinicians pursuing training to advance their clinical skills.  </w:t>
            </w:r>
          </w:p>
        </w:tc>
      </w:tr>
      <w:tr w:rsidR="007E62B5" w:rsidRPr="00040164" w14:paraId="70B9AB9C" w14:textId="77777777" w:rsidTr="00040164">
        <w:tc>
          <w:tcPr>
            <w:tcW w:w="9923" w:type="dxa"/>
            <w:tcBorders>
              <w:top w:val="single" w:sz="4" w:space="0" w:color="auto"/>
              <w:left w:val="nil"/>
              <w:right w:val="nil"/>
            </w:tcBorders>
            <w:shd w:val="clear" w:color="auto" w:fill="auto"/>
          </w:tcPr>
          <w:p w14:paraId="6C5AC162" w14:textId="24862D73" w:rsidR="007E62B5" w:rsidRPr="00040164" w:rsidRDefault="00246A5E" w:rsidP="00334D90">
            <w:pPr>
              <w:pStyle w:val="ListParagraph"/>
              <w:widowControl w:val="0"/>
              <w:tabs>
                <w:tab w:val="left" w:pos="3390"/>
              </w:tabs>
              <w:spacing w:after="0" w:line="240" w:lineRule="auto"/>
              <w:ind w:left="0"/>
              <w:contextualSpacing w:val="0"/>
              <w:rPr>
                <w:rFonts w:asciiTheme="minorHAnsi" w:hAnsiTheme="minorHAnsi" w:cstheme="minorHAnsi"/>
                <w:sz w:val="20"/>
                <w:szCs w:val="20"/>
              </w:rPr>
            </w:pPr>
            <w:r w:rsidRPr="00040164">
              <w:rPr>
                <w:rFonts w:asciiTheme="minorHAnsi" w:hAnsiTheme="minorHAnsi" w:cstheme="minorHAnsi"/>
                <w:sz w:val="20"/>
                <w:szCs w:val="20"/>
                <w:lang w:eastAsia="en-AU"/>
              </w:rPr>
              <w:t>1.2</w:t>
            </w:r>
            <w:r w:rsidR="007E62B5" w:rsidRPr="00040164">
              <w:rPr>
                <w:rFonts w:asciiTheme="minorHAnsi" w:hAnsiTheme="minorHAnsi" w:cstheme="minorHAnsi"/>
                <w:sz w:val="20"/>
                <w:szCs w:val="20"/>
                <w:lang w:eastAsia="en-AU"/>
              </w:rPr>
              <w:t>. B</w:t>
            </w:r>
            <w:r w:rsidR="007E62B5" w:rsidRPr="00040164">
              <w:rPr>
                <w:rFonts w:asciiTheme="minorHAnsi" w:hAnsiTheme="minorHAnsi" w:cstheme="minorHAnsi"/>
                <w:sz w:val="20"/>
                <w:szCs w:val="20"/>
              </w:rPr>
              <w:t>roadening the scope of practice for nurses and midwives (along with GPs/doctors) to include basic antenatal ultrasound services, with appropriate training and clear practice definitions, would increase workforce capacity in these under-resourced areas. Expanding roles and scope of practice can also help to empower health professionals leading to greater job satisfaction and rural workforce retention.</w:t>
            </w:r>
          </w:p>
        </w:tc>
      </w:tr>
      <w:tr w:rsidR="007E62B5" w:rsidRPr="00040164" w14:paraId="03C33322" w14:textId="77777777" w:rsidTr="00040164">
        <w:tc>
          <w:tcPr>
            <w:tcW w:w="9923" w:type="dxa"/>
            <w:tcBorders>
              <w:top w:val="single" w:sz="4" w:space="0" w:color="auto"/>
              <w:left w:val="nil"/>
              <w:right w:val="nil"/>
            </w:tcBorders>
            <w:shd w:val="clear" w:color="auto" w:fill="auto"/>
          </w:tcPr>
          <w:p w14:paraId="1DF965CD" w14:textId="33065E93" w:rsidR="007E62B5" w:rsidRPr="00040164" w:rsidRDefault="00246A5E" w:rsidP="00334D90">
            <w:pPr>
              <w:pStyle w:val="ListParagraph"/>
              <w:widowControl w:val="0"/>
              <w:tabs>
                <w:tab w:val="left" w:pos="3390"/>
              </w:tabs>
              <w:spacing w:after="0" w:line="240" w:lineRule="auto"/>
              <w:ind w:left="0"/>
              <w:contextualSpacing w:val="0"/>
              <w:rPr>
                <w:rFonts w:asciiTheme="minorHAnsi" w:hAnsiTheme="minorHAnsi" w:cstheme="minorHAnsi"/>
                <w:color w:val="4472C4"/>
                <w:sz w:val="20"/>
                <w:szCs w:val="20"/>
              </w:rPr>
            </w:pPr>
            <w:r w:rsidRPr="00040164">
              <w:rPr>
                <w:rFonts w:asciiTheme="minorHAnsi" w:hAnsiTheme="minorHAnsi" w:cstheme="minorHAnsi"/>
                <w:sz w:val="20"/>
                <w:szCs w:val="20"/>
              </w:rPr>
              <w:t>1.3</w:t>
            </w:r>
            <w:r w:rsidR="007E62B5" w:rsidRPr="00040164">
              <w:rPr>
                <w:rFonts w:asciiTheme="minorHAnsi" w:hAnsiTheme="minorHAnsi" w:cstheme="minorHAnsi"/>
                <w:sz w:val="20"/>
                <w:szCs w:val="20"/>
              </w:rPr>
              <w:t>. Subsidising ultrasound training schemes for rural clinicians to cover training and travel costs could help to incentivise clinicians towards upskilling.</w:t>
            </w:r>
            <w:r w:rsidR="007E62B5" w:rsidRPr="00040164">
              <w:rPr>
                <w:rFonts w:asciiTheme="minorHAnsi" w:hAnsiTheme="minorHAnsi" w:cstheme="minorHAnsi"/>
                <w:color w:val="4472C4"/>
                <w:sz w:val="20"/>
                <w:szCs w:val="20"/>
              </w:rPr>
              <w:t xml:space="preserve"> </w:t>
            </w:r>
          </w:p>
        </w:tc>
      </w:tr>
      <w:tr w:rsidR="007E62B5" w:rsidRPr="00040164" w14:paraId="301D1E4E" w14:textId="77777777" w:rsidTr="00040164">
        <w:tc>
          <w:tcPr>
            <w:tcW w:w="9923" w:type="dxa"/>
            <w:tcBorders>
              <w:top w:val="single" w:sz="4" w:space="0" w:color="auto"/>
              <w:left w:val="nil"/>
              <w:right w:val="nil"/>
            </w:tcBorders>
            <w:shd w:val="clear" w:color="auto" w:fill="auto"/>
          </w:tcPr>
          <w:p w14:paraId="728D41AA" w14:textId="052EC6D6" w:rsidR="007E62B5" w:rsidRPr="00040164" w:rsidRDefault="00246A5E" w:rsidP="00334D90">
            <w:pPr>
              <w:pStyle w:val="ListParagraph"/>
              <w:widowControl w:val="0"/>
              <w:tabs>
                <w:tab w:val="left" w:pos="3390"/>
              </w:tabs>
              <w:spacing w:after="0" w:line="240" w:lineRule="auto"/>
              <w:ind w:left="0"/>
              <w:contextualSpacing w:val="0"/>
              <w:rPr>
                <w:rFonts w:asciiTheme="minorHAnsi" w:hAnsiTheme="minorHAnsi" w:cstheme="minorHAnsi"/>
                <w:sz w:val="20"/>
                <w:szCs w:val="20"/>
              </w:rPr>
            </w:pPr>
            <w:r w:rsidRPr="00040164">
              <w:rPr>
                <w:rFonts w:asciiTheme="minorHAnsi" w:hAnsiTheme="minorHAnsi" w:cstheme="minorHAnsi"/>
                <w:noProof/>
                <w:sz w:val="20"/>
                <w:szCs w:val="20"/>
              </w:rPr>
              <w:t>1.4</w:t>
            </w:r>
            <w:r w:rsidR="007E62B5" w:rsidRPr="00040164">
              <w:rPr>
                <w:rFonts w:asciiTheme="minorHAnsi" w:hAnsiTheme="minorHAnsi" w:cstheme="minorHAnsi"/>
                <w:noProof/>
                <w:sz w:val="20"/>
                <w:szCs w:val="20"/>
              </w:rPr>
              <w:t>. Providing local/rural-based training programs would overcome the need for frontline rural healthcare clinicians to leave work and family commitments, and for locum staff replacements (often at significant additional expense) to cover their absences while travelling to urban training centres.</w:t>
            </w:r>
            <w:r w:rsidR="007E62B5" w:rsidRPr="00040164">
              <w:rPr>
                <w:rFonts w:asciiTheme="minorHAnsi" w:hAnsiTheme="minorHAnsi" w:cstheme="minorHAnsi"/>
                <w:color w:val="4472C4"/>
                <w:sz w:val="20"/>
                <w:szCs w:val="20"/>
              </w:rPr>
              <w:t xml:space="preserve"> </w:t>
            </w:r>
          </w:p>
        </w:tc>
      </w:tr>
      <w:tr w:rsidR="007E62B5" w:rsidRPr="00040164" w14:paraId="3D209B2E" w14:textId="77777777" w:rsidTr="00040164">
        <w:tc>
          <w:tcPr>
            <w:tcW w:w="9923" w:type="dxa"/>
            <w:tcBorders>
              <w:top w:val="single" w:sz="4" w:space="0" w:color="auto"/>
              <w:left w:val="nil"/>
              <w:right w:val="nil"/>
            </w:tcBorders>
            <w:shd w:val="clear" w:color="auto" w:fill="auto"/>
          </w:tcPr>
          <w:p w14:paraId="68206070" w14:textId="75F3C0B1" w:rsidR="007E62B5" w:rsidRPr="00040164" w:rsidRDefault="00246A5E" w:rsidP="00334D90">
            <w:pPr>
              <w:pStyle w:val="ListParagraph"/>
              <w:widowControl w:val="0"/>
              <w:tabs>
                <w:tab w:val="left" w:pos="3390"/>
              </w:tabs>
              <w:spacing w:after="0" w:line="240" w:lineRule="auto"/>
              <w:ind w:left="0"/>
              <w:contextualSpacing w:val="0"/>
              <w:rPr>
                <w:rFonts w:asciiTheme="minorHAnsi" w:hAnsiTheme="minorHAnsi" w:cstheme="minorHAnsi"/>
                <w:noProof/>
                <w:sz w:val="20"/>
                <w:szCs w:val="20"/>
              </w:rPr>
            </w:pPr>
            <w:r w:rsidRPr="00040164">
              <w:rPr>
                <w:rFonts w:asciiTheme="minorHAnsi" w:hAnsiTheme="minorHAnsi" w:cstheme="minorHAnsi"/>
                <w:sz w:val="20"/>
                <w:szCs w:val="20"/>
              </w:rPr>
              <w:t>1.</w:t>
            </w:r>
            <w:r w:rsidR="007E62B5" w:rsidRPr="00040164">
              <w:rPr>
                <w:rFonts w:asciiTheme="minorHAnsi" w:hAnsiTheme="minorHAnsi" w:cstheme="minorHAnsi"/>
                <w:sz w:val="20"/>
                <w:szCs w:val="20"/>
              </w:rPr>
              <w:t>5. Increasing access to ASUM’s PoCUS accreditation pathways formally certifying clinicians’ skills would assist in consolidating clinical competency and provide clinicians with additional distance support.</w:t>
            </w:r>
          </w:p>
        </w:tc>
      </w:tr>
      <w:tr w:rsidR="007E62B5" w:rsidRPr="00040164" w14:paraId="12EFC9E7" w14:textId="77777777" w:rsidTr="00040164">
        <w:tc>
          <w:tcPr>
            <w:tcW w:w="9923" w:type="dxa"/>
            <w:tcBorders>
              <w:top w:val="single" w:sz="4" w:space="0" w:color="auto"/>
              <w:left w:val="nil"/>
              <w:right w:val="nil"/>
            </w:tcBorders>
            <w:shd w:val="clear" w:color="auto" w:fill="auto"/>
          </w:tcPr>
          <w:p w14:paraId="26EDFC2B" w14:textId="67089EBD" w:rsidR="00CC1BED" w:rsidRPr="00040164" w:rsidRDefault="00246A5E" w:rsidP="00E574AF">
            <w:pPr>
              <w:pStyle w:val="ListParagraph"/>
              <w:widowControl w:val="0"/>
              <w:tabs>
                <w:tab w:val="left" w:pos="3390"/>
              </w:tabs>
              <w:spacing w:after="0" w:line="240" w:lineRule="auto"/>
              <w:ind w:left="0"/>
              <w:contextualSpacing w:val="0"/>
              <w:rPr>
                <w:rFonts w:asciiTheme="minorHAnsi" w:hAnsiTheme="minorHAnsi" w:cstheme="minorHAnsi"/>
                <w:color w:val="C00000"/>
                <w:sz w:val="20"/>
                <w:szCs w:val="20"/>
              </w:rPr>
            </w:pPr>
            <w:r w:rsidRPr="00040164">
              <w:rPr>
                <w:rFonts w:asciiTheme="minorHAnsi" w:hAnsiTheme="minorHAnsi" w:cstheme="minorHAnsi"/>
                <w:sz w:val="20"/>
                <w:szCs w:val="20"/>
              </w:rPr>
              <w:t>1.</w:t>
            </w:r>
            <w:r w:rsidR="007E62B5" w:rsidRPr="00040164">
              <w:rPr>
                <w:rFonts w:asciiTheme="minorHAnsi" w:hAnsiTheme="minorHAnsi" w:cstheme="minorHAnsi"/>
                <w:sz w:val="20"/>
                <w:szCs w:val="20"/>
              </w:rPr>
              <w:t xml:space="preserve">6. </w:t>
            </w:r>
            <w:r w:rsidR="00515C1E" w:rsidRPr="00040164">
              <w:rPr>
                <w:rFonts w:asciiTheme="minorHAnsi" w:hAnsiTheme="minorHAnsi" w:cstheme="minorHAnsi"/>
                <w:sz w:val="20"/>
                <w:szCs w:val="20"/>
              </w:rPr>
              <w:t>Establishing and simplifying access to financial incentives with Medicare for remote PoCUS use could encourage clinicians to purchase equipment, undertake training and take time to scan patients during consults.</w:t>
            </w:r>
          </w:p>
        </w:tc>
      </w:tr>
      <w:tr w:rsidR="007E62B5" w:rsidRPr="00040164" w14:paraId="5D77F850" w14:textId="77777777" w:rsidTr="00040164">
        <w:tc>
          <w:tcPr>
            <w:tcW w:w="9923" w:type="dxa"/>
            <w:tcBorders>
              <w:top w:val="single" w:sz="4" w:space="0" w:color="auto"/>
              <w:left w:val="nil"/>
              <w:right w:val="nil"/>
            </w:tcBorders>
            <w:shd w:val="clear" w:color="auto" w:fill="auto"/>
          </w:tcPr>
          <w:p w14:paraId="142152F3" w14:textId="6C32F673" w:rsidR="007E62B5" w:rsidRPr="00040164" w:rsidRDefault="00246A5E" w:rsidP="00334D90">
            <w:pPr>
              <w:pStyle w:val="ListParagraph"/>
              <w:widowControl w:val="0"/>
              <w:tabs>
                <w:tab w:val="left" w:pos="3390"/>
              </w:tabs>
              <w:spacing w:after="0" w:line="240" w:lineRule="auto"/>
              <w:ind w:left="0"/>
              <w:contextualSpacing w:val="0"/>
              <w:rPr>
                <w:rFonts w:asciiTheme="minorHAnsi" w:hAnsiTheme="minorHAnsi" w:cstheme="minorHAnsi"/>
                <w:sz w:val="20"/>
                <w:szCs w:val="20"/>
              </w:rPr>
            </w:pPr>
            <w:r w:rsidRPr="00040164">
              <w:rPr>
                <w:rFonts w:asciiTheme="minorHAnsi" w:hAnsiTheme="minorHAnsi" w:cstheme="minorHAnsi"/>
                <w:sz w:val="20"/>
                <w:szCs w:val="20"/>
              </w:rPr>
              <w:t>1.</w:t>
            </w:r>
            <w:r w:rsidR="007E62B5" w:rsidRPr="00040164">
              <w:rPr>
                <w:rFonts w:asciiTheme="minorHAnsi" w:hAnsiTheme="minorHAnsi" w:cstheme="minorHAnsi"/>
                <w:sz w:val="20"/>
                <w:szCs w:val="20"/>
              </w:rPr>
              <w:t xml:space="preserve">7. Telehealth and Teleultrasound may offer a solution to reduce travel requirements for rural clinicians interested in training and formal certification and warrants further investigation. </w:t>
            </w:r>
          </w:p>
        </w:tc>
      </w:tr>
      <w:tr w:rsidR="007E62B5" w:rsidRPr="00040164" w14:paraId="1FDB6A3F" w14:textId="77777777" w:rsidTr="00040164">
        <w:tc>
          <w:tcPr>
            <w:tcW w:w="9923" w:type="dxa"/>
            <w:tcBorders>
              <w:top w:val="single" w:sz="4" w:space="0" w:color="auto"/>
              <w:left w:val="nil"/>
              <w:right w:val="nil"/>
            </w:tcBorders>
            <w:shd w:val="clear" w:color="auto" w:fill="auto"/>
          </w:tcPr>
          <w:p w14:paraId="5E7DEC34" w14:textId="27429437" w:rsidR="007E62B5" w:rsidRPr="00040164" w:rsidRDefault="00246A5E" w:rsidP="00334D90">
            <w:pPr>
              <w:pStyle w:val="ListParagraph"/>
              <w:widowControl w:val="0"/>
              <w:tabs>
                <w:tab w:val="left" w:pos="3390"/>
              </w:tabs>
              <w:spacing w:after="0" w:line="240" w:lineRule="auto"/>
              <w:ind w:left="0"/>
              <w:contextualSpacing w:val="0"/>
              <w:rPr>
                <w:rFonts w:asciiTheme="minorHAnsi" w:hAnsiTheme="minorHAnsi" w:cstheme="minorHAnsi"/>
                <w:sz w:val="20"/>
                <w:szCs w:val="20"/>
              </w:rPr>
            </w:pPr>
            <w:r w:rsidRPr="00040164">
              <w:rPr>
                <w:rFonts w:asciiTheme="minorHAnsi" w:hAnsiTheme="minorHAnsi" w:cstheme="minorHAnsi"/>
                <w:sz w:val="20"/>
                <w:szCs w:val="20"/>
              </w:rPr>
              <w:t>1.</w:t>
            </w:r>
            <w:r w:rsidR="007E62B5" w:rsidRPr="00040164">
              <w:rPr>
                <w:rFonts w:asciiTheme="minorHAnsi" w:hAnsiTheme="minorHAnsi" w:cstheme="minorHAnsi"/>
                <w:sz w:val="20"/>
                <w:szCs w:val="20"/>
              </w:rPr>
              <w:t xml:space="preserve">8. </w:t>
            </w:r>
            <w:r w:rsidR="00AA2FE5" w:rsidRPr="00040164">
              <w:rPr>
                <w:rFonts w:asciiTheme="minorHAnsi" w:hAnsiTheme="minorHAnsi" w:cstheme="minorHAnsi"/>
                <w:sz w:val="20"/>
                <w:szCs w:val="20"/>
              </w:rPr>
              <w:t>Education campaigns on the advantages of Telehealth/Teleultrasound for education, post-training support, clinical supervision and access to specialists/experts could assist uptake of the technology by rural clinicians</w:t>
            </w:r>
            <w:r w:rsidR="007E62B5" w:rsidRPr="00040164">
              <w:rPr>
                <w:rFonts w:asciiTheme="minorHAnsi" w:hAnsiTheme="minorHAnsi" w:cstheme="minorHAnsi"/>
                <w:sz w:val="20"/>
                <w:szCs w:val="20"/>
              </w:rPr>
              <w:t>.</w:t>
            </w:r>
          </w:p>
        </w:tc>
      </w:tr>
      <w:tr w:rsidR="007E62B5" w:rsidRPr="00040164" w14:paraId="56F116D0" w14:textId="77777777" w:rsidTr="00040164">
        <w:tc>
          <w:tcPr>
            <w:tcW w:w="9923" w:type="dxa"/>
            <w:tcBorders>
              <w:top w:val="single" w:sz="4" w:space="0" w:color="auto"/>
              <w:left w:val="nil"/>
              <w:right w:val="nil"/>
            </w:tcBorders>
            <w:shd w:val="clear" w:color="auto" w:fill="auto"/>
          </w:tcPr>
          <w:p w14:paraId="3F87C72E" w14:textId="6CD12D14" w:rsidR="007E62B5" w:rsidRPr="00040164" w:rsidRDefault="00246A5E" w:rsidP="00334D90">
            <w:pPr>
              <w:pStyle w:val="ListParagraph"/>
              <w:widowControl w:val="0"/>
              <w:tabs>
                <w:tab w:val="left" w:pos="3390"/>
              </w:tabs>
              <w:spacing w:after="0" w:line="240" w:lineRule="auto"/>
              <w:ind w:left="0"/>
              <w:contextualSpacing w:val="0"/>
              <w:rPr>
                <w:rFonts w:asciiTheme="minorHAnsi" w:hAnsiTheme="minorHAnsi" w:cstheme="minorHAnsi"/>
                <w:sz w:val="20"/>
                <w:szCs w:val="20"/>
              </w:rPr>
            </w:pPr>
            <w:r w:rsidRPr="00040164">
              <w:rPr>
                <w:rFonts w:asciiTheme="minorHAnsi" w:hAnsiTheme="minorHAnsi" w:cstheme="minorHAnsi"/>
                <w:sz w:val="20"/>
                <w:szCs w:val="20"/>
              </w:rPr>
              <w:t>1.9</w:t>
            </w:r>
            <w:r w:rsidR="007E62B5" w:rsidRPr="00040164">
              <w:rPr>
                <w:rFonts w:asciiTheme="minorHAnsi" w:hAnsiTheme="minorHAnsi" w:cstheme="minorHAnsi"/>
                <w:sz w:val="20"/>
                <w:szCs w:val="20"/>
              </w:rPr>
              <w:t xml:space="preserve">. </w:t>
            </w:r>
            <w:r w:rsidR="00AA2FE5" w:rsidRPr="00040164">
              <w:rPr>
                <w:rFonts w:asciiTheme="minorHAnsi" w:hAnsiTheme="minorHAnsi" w:cstheme="minorHAnsi"/>
                <w:sz w:val="20"/>
                <w:szCs w:val="20"/>
              </w:rPr>
              <w:t>Government support to assist rural clinics in implementing telehealth systems, and improving telecommunication infrastructure is indicated</w:t>
            </w:r>
            <w:r w:rsidR="00AA2FE5" w:rsidRPr="00040164">
              <w:rPr>
                <w:rFonts w:asciiTheme="minorHAnsi" w:hAnsiTheme="minorHAnsi" w:cstheme="minorHAnsi"/>
                <w:sz w:val="20"/>
                <w:szCs w:val="20"/>
              </w:rPr>
              <w:t>.</w:t>
            </w:r>
          </w:p>
        </w:tc>
      </w:tr>
      <w:tr w:rsidR="007E62B5" w:rsidRPr="00040164" w14:paraId="2D045C3B" w14:textId="77777777" w:rsidTr="00040164">
        <w:trPr>
          <w:trHeight w:val="387"/>
        </w:trPr>
        <w:tc>
          <w:tcPr>
            <w:tcW w:w="9923" w:type="dxa"/>
            <w:tcBorders>
              <w:top w:val="single" w:sz="4" w:space="0" w:color="auto"/>
              <w:left w:val="nil"/>
              <w:bottom w:val="single" w:sz="4" w:space="0" w:color="auto"/>
              <w:right w:val="nil"/>
            </w:tcBorders>
            <w:shd w:val="clear" w:color="auto" w:fill="auto"/>
          </w:tcPr>
          <w:p w14:paraId="7A050100" w14:textId="1F2C1A4A" w:rsidR="007E62B5" w:rsidRPr="00040164" w:rsidRDefault="00246A5E" w:rsidP="00334D90">
            <w:pPr>
              <w:pStyle w:val="ListParagraph"/>
              <w:widowControl w:val="0"/>
              <w:tabs>
                <w:tab w:val="left" w:pos="3390"/>
              </w:tabs>
              <w:spacing w:after="0" w:line="240" w:lineRule="auto"/>
              <w:ind w:left="0"/>
              <w:contextualSpacing w:val="0"/>
              <w:rPr>
                <w:rFonts w:asciiTheme="minorHAnsi" w:hAnsiTheme="minorHAnsi" w:cstheme="minorHAnsi"/>
                <w:color w:val="4472C4"/>
                <w:sz w:val="20"/>
                <w:szCs w:val="20"/>
              </w:rPr>
            </w:pPr>
            <w:r w:rsidRPr="00040164">
              <w:rPr>
                <w:rFonts w:asciiTheme="minorHAnsi" w:hAnsiTheme="minorHAnsi" w:cstheme="minorHAnsi"/>
                <w:sz w:val="20"/>
                <w:szCs w:val="20"/>
              </w:rPr>
              <w:t>1.</w:t>
            </w:r>
            <w:r w:rsidR="007E62B5" w:rsidRPr="00040164">
              <w:rPr>
                <w:rFonts w:asciiTheme="minorHAnsi" w:hAnsiTheme="minorHAnsi" w:cstheme="minorHAnsi"/>
                <w:sz w:val="20"/>
                <w:szCs w:val="20"/>
              </w:rPr>
              <w:t>10. Access to centralised medical repositories like the government’s ‘</w:t>
            </w:r>
            <w:hyperlink r:id="rId5" w:history="1">
              <w:r w:rsidR="007E62B5" w:rsidRPr="00040164">
                <w:rPr>
                  <w:rStyle w:val="Hyperlink"/>
                  <w:rFonts w:asciiTheme="minorHAnsi" w:hAnsiTheme="minorHAnsi" w:cstheme="minorHAnsi"/>
                  <w:color w:val="auto"/>
                  <w:sz w:val="20"/>
                  <w:szCs w:val="20"/>
                  <w:u w:val="none"/>
                </w:rPr>
                <w:t>My Health Record</w:t>
              </w:r>
            </w:hyperlink>
            <w:r w:rsidR="007E62B5" w:rsidRPr="00040164">
              <w:rPr>
                <w:rFonts w:asciiTheme="minorHAnsi" w:hAnsiTheme="minorHAnsi" w:cstheme="minorHAnsi"/>
                <w:sz w:val="20"/>
                <w:szCs w:val="20"/>
              </w:rPr>
              <w:t>’.</w:t>
            </w:r>
          </w:p>
        </w:tc>
      </w:tr>
      <w:tr w:rsidR="007E62B5" w:rsidRPr="00040164" w14:paraId="5B4F7DDD" w14:textId="77777777" w:rsidTr="00040164">
        <w:trPr>
          <w:trHeight w:val="486"/>
        </w:trPr>
        <w:tc>
          <w:tcPr>
            <w:tcW w:w="9923" w:type="dxa"/>
            <w:tcBorders>
              <w:top w:val="single" w:sz="4" w:space="0" w:color="auto"/>
              <w:left w:val="nil"/>
              <w:bottom w:val="single" w:sz="4" w:space="0" w:color="auto"/>
            </w:tcBorders>
            <w:shd w:val="clear" w:color="auto" w:fill="F2F2F2" w:themeFill="background1" w:themeFillShade="F2"/>
            <w:vAlign w:val="center"/>
          </w:tcPr>
          <w:p w14:paraId="1B530765" w14:textId="059FE9CE" w:rsidR="007E62B5" w:rsidRPr="00040164" w:rsidRDefault="007E62B5" w:rsidP="0014030A">
            <w:pPr>
              <w:pStyle w:val="ListParagraph"/>
              <w:numPr>
                <w:ilvl w:val="0"/>
                <w:numId w:val="1"/>
              </w:numPr>
              <w:autoSpaceDE w:val="0"/>
              <w:autoSpaceDN w:val="0"/>
              <w:adjustRightInd w:val="0"/>
              <w:spacing w:after="0" w:line="240" w:lineRule="auto"/>
              <w:ind w:left="175" w:hanging="284"/>
              <w:rPr>
                <w:rFonts w:asciiTheme="minorHAnsi" w:hAnsiTheme="minorHAnsi" w:cstheme="minorHAnsi"/>
                <w:b/>
                <w:bCs/>
                <w:sz w:val="20"/>
                <w:szCs w:val="20"/>
              </w:rPr>
            </w:pPr>
            <w:r w:rsidRPr="00040164">
              <w:rPr>
                <w:rFonts w:asciiTheme="minorHAnsi" w:hAnsiTheme="minorHAnsi" w:cstheme="minorHAnsi"/>
                <w:b/>
                <w:bCs/>
                <w:sz w:val="20"/>
                <w:szCs w:val="20"/>
              </w:rPr>
              <w:t>Ultrasound equipment</w:t>
            </w:r>
          </w:p>
        </w:tc>
      </w:tr>
      <w:tr w:rsidR="007E62B5" w:rsidRPr="00040164" w14:paraId="735202C2" w14:textId="77777777" w:rsidTr="00040164">
        <w:tc>
          <w:tcPr>
            <w:tcW w:w="9923" w:type="dxa"/>
            <w:tcBorders>
              <w:top w:val="single" w:sz="4" w:space="0" w:color="auto"/>
              <w:left w:val="nil"/>
              <w:right w:val="nil"/>
            </w:tcBorders>
            <w:shd w:val="clear" w:color="auto" w:fill="auto"/>
          </w:tcPr>
          <w:p w14:paraId="139C6EC4" w14:textId="2A533484" w:rsidR="007E62B5" w:rsidRPr="00040164" w:rsidRDefault="00246A5E" w:rsidP="00334D90">
            <w:pPr>
              <w:pStyle w:val="ListParagraph"/>
              <w:widowControl w:val="0"/>
              <w:tabs>
                <w:tab w:val="left" w:pos="3390"/>
              </w:tabs>
              <w:spacing w:after="0" w:line="240" w:lineRule="auto"/>
              <w:ind w:left="0"/>
              <w:contextualSpacing w:val="0"/>
              <w:rPr>
                <w:rFonts w:asciiTheme="minorHAnsi" w:hAnsiTheme="minorHAnsi" w:cstheme="minorHAnsi"/>
                <w:color w:val="4472C4"/>
                <w:sz w:val="20"/>
                <w:szCs w:val="20"/>
              </w:rPr>
            </w:pPr>
            <w:r w:rsidRPr="00040164">
              <w:rPr>
                <w:rFonts w:asciiTheme="minorHAnsi" w:hAnsiTheme="minorHAnsi" w:cstheme="minorHAnsi"/>
                <w:sz w:val="20"/>
                <w:szCs w:val="20"/>
              </w:rPr>
              <w:t>2.</w:t>
            </w:r>
            <w:r w:rsidR="007E62B5" w:rsidRPr="00040164">
              <w:rPr>
                <w:rFonts w:asciiTheme="minorHAnsi" w:hAnsiTheme="minorHAnsi" w:cstheme="minorHAnsi"/>
                <w:sz w:val="20"/>
                <w:szCs w:val="20"/>
              </w:rPr>
              <w:t>1. In rural clinics where there are staff trained in the use of PoCUS but no available equipment, a relatively small initial expenditure supplying equipment could provide substantial benefit.</w:t>
            </w:r>
          </w:p>
        </w:tc>
      </w:tr>
      <w:tr w:rsidR="007E62B5" w:rsidRPr="00040164" w14:paraId="49BD2634" w14:textId="77777777" w:rsidTr="00040164">
        <w:tc>
          <w:tcPr>
            <w:tcW w:w="9923" w:type="dxa"/>
            <w:tcBorders>
              <w:top w:val="single" w:sz="4" w:space="0" w:color="auto"/>
              <w:left w:val="nil"/>
              <w:right w:val="nil"/>
            </w:tcBorders>
            <w:shd w:val="clear" w:color="auto" w:fill="auto"/>
          </w:tcPr>
          <w:p w14:paraId="2C40B71A" w14:textId="5512880A" w:rsidR="007E62B5" w:rsidRPr="00040164" w:rsidRDefault="00246A5E" w:rsidP="00334D90">
            <w:pPr>
              <w:pStyle w:val="ListParagraph"/>
              <w:widowControl w:val="0"/>
              <w:tabs>
                <w:tab w:val="left" w:pos="3390"/>
              </w:tabs>
              <w:spacing w:after="0" w:line="240" w:lineRule="auto"/>
              <w:ind w:left="0"/>
              <w:contextualSpacing w:val="0"/>
              <w:rPr>
                <w:rFonts w:asciiTheme="minorHAnsi" w:hAnsiTheme="minorHAnsi" w:cstheme="minorHAnsi"/>
                <w:sz w:val="20"/>
                <w:szCs w:val="20"/>
              </w:rPr>
            </w:pPr>
            <w:r w:rsidRPr="00040164">
              <w:rPr>
                <w:rFonts w:asciiTheme="minorHAnsi" w:hAnsiTheme="minorHAnsi" w:cstheme="minorHAnsi"/>
                <w:sz w:val="20"/>
                <w:szCs w:val="20"/>
              </w:rPr>
              <w:t>2.</w:t>
            </w:r>
            <w:r w:rsidR="007E62B5" w:rsidRPr="00040164">
              <w:rPr>
                <w:rFonts w:asciiTheme="minorHAnsi" w:hAnsiTheme="minorHAnsi" w:cstheme="minorHAnsi"/>
                <w:sz w:val="20"/>
                <w:szCs w:val="20"/>
              </w:rPr>
              <w:t xml:space="preserve">2. The provision of </w:t>
            </w:r>
            <w:r w:rsidR="007E62B5" w:rsidRPr="00040164">
              <w:rPr>
                <w:rFonts w:asciiTheme="minorHAnsi" w:hAnsiTheme="minorHAnsi" w:cstheme="minorHAnsi"/>
                <w:sz w:val="20"/>
                <w:szCs w:val="20"/>
                <w:u w:val="single"/>
              </w:rPr>
              <w:t>portable</w:t>
            </w:r>
            <w:r w:rsidR="007E62B5" w:rsidRPr="00040164">
              <w:rPr>
                <w:rFonts w:asciiTheme="minorHAnsi" w:hAnsiTheme="minorHAnsi" w:cstheme="minorHAnsi"/>
                <w:sz w:val="20"/>
                <w:szCs w:val="20"/>
              </w:rPr>
              <w:t xml:space="preserve"> ultrasound units would allow clinicians to travel with the equipment and provide opportunistic scanning at community/home/outreach visits.</w:t>
            </w:r>
          </w:p>
        </w:tc>
      </w:tr>
      <w:tr w:rsidR="007E62B5" w:rsidRPr="00040164" w14:paraId="672F5A7E" w14:textId="77777777" w:rsidTr="00040164">
        <w:tc>
          <w:tcPr>
            <w:tcW w:w="9923" w:type="dxa"/>
            <w:tcBorders>
              <w:top w:val="single" w:sz="4" w:space="0" w:color="auto"/>
              <w:left w:val="nil"/>
              <w:right w:val="nil"/>
            </w:tcBorders>
            <w:shd w:val="clear" w:color="auto" w:fill="auto"/>
          </w:tcPr>
          <w:p w14:paraId="786F76D9" w14:textId="6EF6A42A" w:rsidR="007E62B5" w:rsidRPr="00040164" w:rsidRDefault="00246A5E" w:rsidP="00334D90">
            <w:pPr>
              <w:spacing w:after="0" w:line="240" w:lineRule="auto"/>
              <w:jc w:val="both"/>
              <w:rPr>
                <w:rFonts w:asciiTheme="minorHAnsi" w:hAnsiTheme="minorHAnsi" w:cstheme="minorHAnsi"/>
                <w:szCs w:val="20"/>
              </w:rPr>
            </w:pPr>
            <w:r w:rsidRPr="00040164">
              <w:rPr>
                <w:rFonts w:asciiTheme="minorHAnsi" w:hAnsiTheme="minorHAnsi" w:cstheme="minorHAnsi"/>
                <w:szCs w:val="20"/>
              </w:rPr>
              <w:t>2.</w:t>
            </w:r>
            <w:r w:rsidR="007E62B5" w:rsidRPr="00040164">
              <w:rPr>
                <w:rFonts w:asciiTheme="minorHAnsi" w:hAnsiTheme="minorHAnsi" w:cstheme="minorHAnsi"/>
                <w:szCs w:val="20"/>
              </w:rPr>
              <w:t>3. Where staff have not received appropriate training</w:t>
            </w:r>
            <w:r w:rsidR="00AA2FE5" w:rsidRPr="00040164">
              <w:rPr>
                <w:rFonts w:asciiTheme="minorHAnsi" w:hAnsiTheme="minorHAnsi" w:cstheme="minorHAnsi"/>
                <w:szCs w:val="20"/>
              </w:rPr>
              <w:t>,</w:t>
            </w:r>
            <w:r w:rsidR="007E62B5" w:rsidRPr="00040164">
              <w:rPr>
                <w:rFonts w:asciiTheme="minorHAnsi" w:hAnsiTheme="minorHAnsi" w:cstheme="minorHAnsi"/>
                <w:szCs w:val="20"/>
              </w:rPr>
              <w:t xml:space="preserve"> the provision of combined equipment and subsidised training is warranted.</w:t>
            </w:r>
          </w:p>
        </w:tc>
      </w:tr>
      <w:tr w:rsidR="007E62B5" w:rsidRPr="00040164" w14:paraId="4B85AC46" w14:textId="77777777" w:rsidTr="00040164">
        <w:trPr>
          <w:trHeight w:val="549"/>
        </w:trPr>
        <w:tc>
          <w:tcPr>
            <w:tcW w:w="9923" w:type="dxa"/>
            <w:tcBorders>
              <w:top w:val="single" w:sz="4" w:space="0" w:color="auto"/>
              <w:left w:val="nil"/>
              <w:bottom w:val="single" w:sz="4" w:space="0" w:color="auto"/>
              <w:right w:val="nil"/>
            </w:tcBorders>
            <w:shd w:val="clear" w:color="auto" w:fill="auto"/>
          </w:tcPr>
          <w:p w14:paraId="1EAF70C3" w14:textId="03DBE0FC" w:rsidR="007E62B5" w:rsidRPr="00040164" w:rsidRDefault="00246A5E" w:rsidP="00334D90">
            <w:pPr>
              <w:spacing w:after="0" w:line="240" w:lineRule="auto"/>
              <w:jc w:val="both"/>
              <w:rPr>
                <w:rFonts w:asciiTheme="minorHAnsi" w:hAnsiTheme="minorHAnsi" w:cstheme="minorHAnsi"/>
                <w:szCs w:val="20"/>
              </w:rPr>
            </w:pPr>
            <w:r w:rsidRPr="00040164">
              <w:rPr>
                <w:rFonts w:asciiTheme="minorHAnsi" w:hAnsiTheme="minorHAnsi" w:cstheme="minorHAnsi"/>
                <w:szCs w:val="20"/>
              </w:rPr>
              <w:t>2.</w:t>
            </w:r>
            <w:r w:rsidR="007E62B5" w:rsidRPr="00040164">
              <w:rPr>
                <w:rFonts w:asciiTheme="minorHAnsi" w:hAnsiTheme="minorHAnsi" w:cstheme="minorHAnsi"/>
                <w:szCs w:val="20"/>
              </w:rPr>
              <w:t>4. Replacement and renewal of ultrasound equipment should be carried out every 5-10 years, and formal replacement programs may be warranted.</w:t>
            </w:r>
          </w:p>
        </w:tc>
      </w:tr>
      <w:tr w:rsidR="007E62B5" w:rsidRPr="00040164" w14:paraId="3C29302F" w14:textId="77777777" w:rsidTr="00040164">
        <w:trPr>
          <w:trHeight w:val="484"/>
        </w:trPr>
        <w:tc>
          <w:tcPr>
            <w:tcW w:w="9923" w:type="dxa"/>
            <w:tcBorders>
              <w:top w:val="single" w:sz="4" w:space="0" w:color="auto"/>
              <w:left w:val="nil"/>
              <w:bottom w:val="single" w:sz="4" w:space="0" w:color="auto"/>
              <w:right w:val="nil"/>
            </w:tcBorders>
            <w:shd w:val="clear" w:color="auto" w:fill="F2F2F2" w:themeFill="background1" w:themeFillShade="F2"/>
            <w:vAlign w:val="center"/>
          </w:tcPr>
          <w:p w14:paraId="622EE58D" w14:textId="65C02D6A" w:rsidR="007E62B5" w:rsidRPr="00040164" w:rsidRDefault="007E62B5" w:rsidP="00AF4B28">
            <w:pPr>
              <w:pStyle w:val="ListParagraph"/>
              <w:numPr>
                <w:ilvl w:val="0"/>
                <w:numId w:val="1"/>
              </w:numPr>
              <w:autoSpaceDE w:val="0"/>
              <w:autoSpaceDN w:val="0"/>
              <w:adjustRightInd w:val="0"/>
              <w:spacing w:after="0" w:line="240" w:lineRule="auto"/>
              <w:ind w:left="175" w:hanging="284"/>
              <w:rPr>
                <w:rFonts w:asciiTheme="minorHAnsi" w:hAnsiTheme="minorHAnsi" w:cstheme="minorHAnsi"/>
                <w:b/>
                <w:bCs/>
                <w:sz w:val="20"/>
                <w:szCs w:val="20"/>
              </w:rPr>
            </w:pPr>
            <w:r w:rsidRPr="00040164">
              <w:rPr>
                <w:rFonts w:asciiTheme="minorHAnsi" w:hAnsiTheme="minorHAnsi" w:cstheme="minorHAnsi"/>
                <w:b/>
                <w:bCs/>
                <w:sz w:val="20"/>
                <w:szCs w:val="20"/>
              </w:rPr>
              <w:t>Patient access</w:t>
            </w:r>
          </w:p>
        </w:tc>
      </w:tr>
      <w:tr w:rsidR="007E62B5" w:rsidRPr="00040164" w14:paraId="58C0B56C" w14:textId="77777777" w:rsidTr="00040164">
        <w:tc>
          <w:tcPr>
            <w:tcW w:w="9923" w:type="dxa"/>
            <w:tcBorders>
              <w:top w:val="single" w:sz="4" w:space="0" w:color="auto"/>
              <w:left w:val="nil"/>
              <w:right w:val="nil"/>
            </w:tcBorders>
            <w:shd w:val="clear" w:color="auto" w:fill="auto"/>
          </w:tcPr>
          <w:p w14:paraId="132A4C60" w14:textId="4D355387" w:rsidR="007E62B5" w:rsidRPr="00040164" w:rsidRDefault="00246A5E" w:rsidP="00334D90">
            <w:pPr>
              <w:spacing w:after="0" w:line="240" w:lineRule="auto"/>
              <w:jc w:val="both"/>
              <w:rPr>
                <w:rFonts w:asciiTheme="minorHAnsi" w:hAnsiTheme="minorHAnsi" w:cstheme="minorHAnsi"/>
                <w:szCs w:val="20"/>
              </w:rPr>
            </w:pPr>
            <w:r w:rsidRPr="00040164">
              <w:rPr>
                <w:rFonts w:asciiTheme="minorHAnsi" w:hAnsiTheme="minorHAnsi" w:cstheme="minorHAnsi"/>
                <w:szCs w:val="20"/>
              </w:rPr>
              <w:t>3.</w:t>
            </w:r>
            <w:r w:rsidR="007E62B5" w:rsidRPr="00040164">
              <w:rPr>
                <w:rFonts w:asciiTheme="minorHAnsi" w:hAnsiTheme="minorHAnsi" w:cstheme="minorHAnsi"/>
                <w:szCs w:val="20"/>
              </w:rPr>
              <w:t>1. Existing patient transport schemes would benefit from review to: increase subsidies to cover more of the travel costs; make the schemes more visible to patients and staff; simplify application processes; broaden eligibility criteria making them accessible to more rural women; and provide allowances for an escort (for schemes that limit this option).</w:t>
            </w:r>
          </w:p>
        </w:tc>
      </w:tr>
      <w:tr w:rsidR="007E62B5" w:rsidRPr="00040164" w14:paraId="4539FD0E" w14:textId="77777777" w:rsidTr="00040164">
        <w:tc>
          <w:tcPr>
            <w:tcW w:w="9923" w:type="dxa"/>
            <w:tcBorders>
              <w:top w:val="single" w:sz="4" w:space="0" w:color="auto"/>
              <w:left w:val="nil"/>
              <w:right w:val="nil"/>
            </w:tcBorders>
            <w:shd w:val="clear" w:color="auto" w:fill="auto"/>
          </w:tcPr>
          <w:p w14:paraId="73FCD310" w14:textId="593D7D6F" w:rsidR="007E62B5" w:rsidRPr="00040164" w:rsidRDefault="00246A5E" w:rsidP="00334D90">
            <w:pPr>
              <w:spacing w:after="0" w:line="240" w:lineRule="auto"/>
              <w:jc w:val="both"/>
              <w:rPr>
                <w:rFonts w:asciiTheme="minorHAnsi" w:hAnsiTheme="minorHAnsi" w:cstheme="minorHAnsi"/>
                <w:szCs w:val="20"/>
              </w:rPr>
            </w:pPr>
            <w:r w:rsidRPr="00040164">
              <w:rPr>
                <w:rFonts w:asciiTheme="minorHAnsi" w:hAnsiTheme="minorHAnsi" w:cstheme="minorHAnsi"/>
                <w:szCs w:val="20"/>
              </w:rPr>
              <w:t>3.2</w:t>
            </w:r>
            <w:r w:rsidR="007E62B5" w:rsidRPr="00040164">
              <w:rPr>
                <w:rFonts w:asciiTheme="minorHAnsi" w:hAnsiTheme="minorHAnsi" w:cstheme="minorHAnsi"/>
                <w:szCs w:val="20"/>
              </w:rPr>
              <w:t>. Review of scan costs (patients’ out-of-pocket costs) and Medicare rebates (both formal and PoCUS) for rural patients is advisable.</w:t>
            </w:r>
            <w:r w:rsidR="00675E59" w:rsidRPr="00040164">
              <w:rPr>
                <w:rFonts w:asciiTheme="minorHAnsi" w:hAnsiTheme="minorHAnsi" w:cstheme="minorHAnsi"/>
                <w:szCs w:val="20"/>
              </w:rPr>
              <w:t xml:space="preserve"> </w:t>
            </w:r>
          </w:p>
        </w:tc>
      </w:tr>
      <w:tr w:rsidR="007E62B5" w:rsidRPr="00040164" w14:paraId="15705E0C" w14:textId="77777777" w:rsidTr="00040164">
        <w:tc>
          <w:tcPr>
            <w:tcW w:w="9923" w:type="dxa"/>
            <w:tcBorders>
              <w:top w:val="single" w:sz="4" w:space="0" w:color="auto"/>
              <w:left w:val="nil"/>
              <w:right w:val="nil"/>
            </w:tcBorders>
            <w:shd w:val="clear" w:color="auto" w:fill="auto"/>
          </w:tcPr>
          <w:p w14:paraId="5CADDFD2" w14:textId="3FE1A1FA" w:rsidR="007E62B5" w:rsidRPr="00040164" w:rsidRDefault="00246A5E" w:rsidP="00334D90">
            <w:pPr>
              <w:spacing w:after="0" w:line="240" w:lineRule="auto"/>
              <w:jc w:val="both"/>
              <w:rPr>
                <w:rFonts w:asciiTheme="minorHAnsi" w:hAnsiTheme="minorHAnsi" w:cstheme="minorHAnsi"/>
                <w:szCs w:val="20"/>
              </w:rPr>
            </w:pPr>
            <w:r w:rsidRPr="00040164">
              <w:rPr>
                <w:rFonts w:asciiTheme="minorHAnsi" w:hAnsiTheme="minorHAnsi" w:cstheme="minorHAnsi"/>
                <w:szCs w:val="20"/>
              </w:rPr>
              <w:t>3.3</w:t>
            </w:r>
            <w:r w:rsidR="007E62B5" w:rsidRPr="00040164">
              <w:rPr>
                <w:rFonts w:asciiTheme="minorHAnsi" w:hAnsiTheme="minorHAnsi" w:cstheme="minorHAnsi"/>
                <w:szCs w:val="20"/>
              </w:rPr>
              <w:t xml:space="preserve">. Outreach/home/community visits by trained clinicians with portable ultrasound equipment could greatly benefit remote and Aboriginal populations. </w:t>
            </w:r>
          </w:p>
        </w:tc>
      </w:tr>
      <w:tr w:rsidR="007E62B5" w:rsidRPr="00040164" w14:paraId="053AF9C7" w14:textId="77777777" w:rsidTr="00040164">
        <w:tc>
          <w:tcPr>
            <w:tcW w:w="9923" w:type="dxa"/>
            <w:tcBorders>
              <w:top w:val="single" w:sz="4" w:space="0" w:color="auto"/>
              <w:left w:val="nil"/>
              <w:right w:val="nil"/>
            </w:tcBorders>
            <w:shd w:val="clear" w:color="auto" w:fill="auto"/>
          </w:tcPr>
          <w:p w14:paraId="12D4B546" w14:textId="74A85A0D" w:rsidR="007E62B5" w:rsidRPr="00040164" w:rsidRDefault="00246A5E" w:rsidP="00334D90">
            <w:pPr>
              <w:spacing w:after="0" w:line="240" w:lineRule="auto"/>
              <w:jc w:val="both"/>
              <w:rPr>
                <w:rFonts w:asciiTheme="minorHAnsi" w:hAnsiTheme="minorHAnsi" w:cstheme="minorHAnsi"/>
                <w:szCs w:val="20"/>
              </w:rPr>
            </w:pPr>
            <w:r w:rsidRPr="00040164">
              <w:rPr>
                <w:rFonts w:asciiTheme="minorHAnsi" w:hAnsiTheme="minorHAnsi" w:cstheme="minorHAnsi"/>
                <w:szCs w:val="20"/>
              </w:rPr>
              <w:t>3.4</w:t>
            </w:r>
            <w:r w:rsidR="007E62B5" w:rsidRPr="00040164">
              <w:rPr>
                <w:rFonts w:asciiTheme="minorHAnsi" w:hAnsiTheme="minorHAnsi" w:cstheme="minorHAnsi"/>
                <w:szCs w:val="20"/>
              </w:rPr>
              <w:t>. Rural communities may also benefit from targeted, culturally sensitive education campaigns to increase patient awareness of the benefits of antenatal care and ultrasound early in pregnancy.</w:t>
            </w:r>
          </w:p>
        </w:tc>
      </w:tr>
      <w:tr w:rsidR="007E62B5" w:rsidRPr="00040164" w14:paraId="34AE328D" w14:textId="77777777" w:rsidTr="00040164">
        <w:tc>
          <w:tcPr>
            <w:tcW w:w="9923" w:type="dxa"/>
            <w:tcBorders>
              <w:top w:val="single" w:sz="4" w:space="0" w:color="auto"/>
              <w:left w:val="nil"/>
              <w:bottom w:val="single" w:sz="4" w:space="0" w:color="auto"/>
              <w:right w:val="nil"/>
            </w:tcBorders>
            <w:shd w:val="clear" w:color="auto" w:fill="auto"/>
          </w:tcPr>
          <w:p w14:paraId="428CF560" w14:textId="544228B3" w:rsidR="007E62B5" w:rsidRPr="00040164" w:rsidRDefault="00246A5E" w:rsidP="00334D90">
            <w:pPr>
              <w:spacing w:after="0" w:line="240" w:lineRule="auto"/>
              <w:jc w:val="both"/>
              <w:rPr>
                <w:rFonts w:asciiTheme="minorHAnsi" w:hAnsiTheme="minorHAnsi" w:cstheme="minorHAnsi"/>
                <w:szCs w:val="20"/>
              </w:rPr>
            </w:pPr>
            <w:r w:rsidRPr="00040164">
              <w:rPr>
                <w:rFonts w:asciiTheme="minorHAnsi" w:hAnsiTheme="minorHAnsi" w:cstheme="minorHAnsi"/>
                <w:szCs w:val="20"/>
              </w:rPr>
              <w:t>3.5</w:t>
            </w:r>
            <w:r w:rsidR="007E62B5" w:rsidRPr="00040164">
              <w:rPr>
                <w:rFonts w:asciiTheme="minorHAnsi" w:hAnsiTheme="minorHAnsi" w:cstheme="minorHAnsi"/>
                <w:szCs w:val="20"/>
              </w:rPr>
              <w:t>. Greater focus on providing culturally sensitive care to women in rural communities is indicated, ideally through increasing the number of Aboriginal healthcare workers in these regions and targeting these workers for PoCUS training.</w:t>
            </w:r>
          </w:p>
        </w:tc>
      </w:tr>
      <w:tr w:rsidR="007E62B5" w:rsidRPr="00040164" w14:paraId="45C07AD9" w14:textId="77777777" w:rsidTr="00040164">
        <w:trPr>
          <w:trHeight w:val="318"/>
        </w:trPr>
        <w:tc>
          <w:tcPr>
            <w:tcW w:w="9923" w:type="dxa"/>
            <w:tcBorders>
              <w:top w:val="single" w:sz="4" w:space="0" w:color="auto"/>
              <w:left w:val="nil"/>
              <w:right w:val="nil"/>
            </w:tcBorders>
            <w:shd w:val="clear" w:color="auto" w:fill="auto"/>
          </w:tcPr>
          <w:p w14:paraId="19D61A6D" w14:textId="3B6EF253" w:rsidR="007E62B5" w:rsidRPr="00040164" w:rsidRDefault="00246A5E" w:rsidP="00334D90">
            <w:pPr>
              <w:spacing w:after="0" w:line="240" w:lineRule="auto"/>
              <w:jc w:val="both"/>
              <w:rPr>
                <w:rFonts w:asciiTheme="minorHAnsi" w:hAnsiTheme="minorHAnsi" w:cstheme="minorHAnsi"/>
                <w:szCs w:val="20"/>
              </w:rPr>
            </w:pPr>
            <w:r w:rsidRPr="00040164">
              <w:rPr>
                <w:rFonts w:asciiTheme="minorHAnsi" w:hAnsiTheme="minorHAnsi" w:cstheme="minorHAnsi"/>
                <w:szCs w:val="20"/>
              </w:rPr>
              <w:t>3.6</w:t>
            </w:r>
            <w:r w:rsidR="007E62B5" w:rsidRPr="00040164">
              <w:rPr>
                <w:rFonts w:asciiTheme="minorHAnsi" w:hAnsiTheme="minorHAnsi" w:cstheme="minorHAnsi"/>
                <w:szCs w:val="20"/>
              </w:rPr>
              <w:t>. Education initiatives teaching cultural sensitivity should be implemented for the existing and future rural workforce.</w:t>
            </w:r>
          </w:p>
        </w:tc>
      </w:tr>
    </w:tbl>
    <w:p w14:paraId="178E2A30" w14:textId="77777777" w:rsidR="007E62B5" w:rsidRPr="00040164" w:rsidRDefault="007E62B5" w:rsidP="007E62B5">
      <w:pPr>
        <w:rPr>
          <w:rFonts w:asciiTheme="minorHAnsi" w:hAnsiTheme="minorHAnsi" w:cstheme="minorHAnsi"/>
          <w:szCs w:val="20"/>
        </w:rPr>
      </w:pPr>
    </w:p>
    <w:sectPr w:rsidR="007E62B5" w:rsidRPr="00040164" w:rsidSect="007E62B5">
      <w:pgSz w:w="11906" w:h="16838"/>
      <w:pgMar w:top="1440" w:right="1440" w:bottom="144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8A50F0"/>
    <w:multiLevelType w:val="hybridMultilevel"/>
    <w:tmpl w:val="ACA4C1D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2919338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2B5"/>
    <w:rsid w:val="00040164"/>
    <w:rsid w:val="000B5F18"/>
    <w:rsid w:val="0014030A"/>
    <w:rsid w:val="00246A5E"/>
    <w:rsid w:val="002C0B13"/>
    <w:rsid w:val="00380C75"/>
    <w:rsid w:val="004E4709"/>
    <w:rsid w:val="0050175A"/>
    <w:rsid w:val="00515C1E"/>
    <w:rsid w:val="00675E59"/>
    <w:rsid w:val="00683637"/>
    <w:rsid w:val="00685BEB"/>
    <w:rsid w:val="00762DBA"/>
    <w:rsid w:val="007C6F38"/>
    <w:rsid w:val="007E62B5"/>
    <w:rsid w:val="007F5410"/>
    <w:rsid w:val="00836C33"/>
    <w:rsid w:val="00A06A54"/>
    <w:rsid w:val="00A9556E"/>
    <w:rsid w:val="00AA2FE5"/>
    <w:rsid w:val="00AF4B28"/>
    <w:rsid w:val="00AF54EE"/>
    <w:rsid w:val="00C10399"/>
    <w:rsid w:val="00CC1BED"/>
    <w:rsid w:val="00DE34FD"/>
    <w:rsid w:val="00E574AF"/>
    <w:rsid w:val="00F96E0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37387"/>
  <w15:chartTrackingRefBased/>
  <w15:docId w15:val="{C49FF38F-B981-45D1-AE59-D4E9B4D4A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2B5"/>
    <w:pPr>
      <w:spacing w:after="240" w:line="280" w:lineRule="exact"/>
    </w:pPr>
    <w:rPr>
      <w:rFonts w:ascii="Arial" w:eastAsia="Times New Roman" w:hAnsi="Arial" w:cs="Times New Roman"/>
      <w:sz w:val="20"/>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E62B5"/>
    <w:rPr>
      <w:color w:val="0000FF"/>
      <w:u w:val="single"/>
    </w:rPr>
  </w:style>
  <w:style w:type="paragraph" w:styleId="ListParagraph">
    <w:name w:val="List Paragraph"/>
    <w:basedOn w:val="Normal"/>
    <w:uiPriority w:val="34"/>
    <w:qFormat/>
    <w:rsid w:val="007E62B5"/>
    <w:pPr>
      <w:spacing w:after="160" w:line="259"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myhealthrecord.gov.a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1</Pages>
  <Words>623</Words>
  <Characters>3553</Characters>
  <Application>Microsoft Office Word</Application>
  <DocSecurity>0</DocSecurity>
  <Lines>29</Lines>
  <Paragraphs>8</Paragraphs>
  <ScaleCrop>false</ScaleCrop>
  <Company/>
  <LinksUpToDate>false</LinksUpToDate>
  <CharactersWithSpaces>4168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Bidner</dc:creator>
  <cp:keywords/>
  <dc:description/>
  <cp:lastModifiedBy>Amber Bidner</cp:lastModifiedBy>
  <cp:revision>28</cp:revision>
  <dcterms:created xsi:type="dcterms:W3CDTF">2023-02-21T07:22:00Z</dcterms:created>
  <dcterms:modified xsi:type="dcterms:W3CDTF">2023-10-05T06:01:00Z</dcterms:modified>
</cp:coreProperties>
</file>