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0F2" w:rsidRPr="00495AE9" w:rsidRDefault="004670F2" w:rsidP="004670F2">
      <w:pPr>
        <w:pStyle w:val="Heading1"/>
        <w:spacing w:line="360" w:lineRule="auto"/>
        <w:rPr>
          <w:rFonts w:ascii="Arial" w:hAnsi="Arial" w:cs="Arial"/>
        </w:rPr>
      </w:pPr>
      <w:bookmarkStart w:id="0" w:name="sec:nb43dvs"/>
      <w:bookmarkStart w:id="1" w:name="cGFydDp6cWx3aTM="/>
      <w:bookmarkStart w:id="2" w:name="_GoBack"/>
      <w:r>
        <w:rPr>
          <w:rFonts w:ascii="Arial" w:hAnsi="Arial" w:cs="Arial"/>
        </w:rPr>
        <w:t>Supplement</w:t>
      </w:r>
    </w:p>
    <w:p w:rsidR="004670F2" w:rsidRPr="00495AE9" w:rsidRDefault="004670F2" w:rsidP="004670F2">
      <w:pPr>
        <w:pStyle w:val="Heading3"/>
        <w:spacing w:line="360" w:lineRule="auto"/>
        <w:rPr>
          <w:rFonts w:ascii="Arial" w:hAnsi="Arial" w:cs="Arial"/>
        </w:rPr>
      </w:pPr>
      <w:bookmarkStart w:id="3" w:name="sec:kzx71chc0fh"/>
      <w:r>
        <w:rPr>
          <w:rFonts w:ascii="Arial" w:hAnsi="Arial" w:cs="Arial"/>
        </w:rPr>
        <w:t xml:space="preserve">1 </w:t>
      </w:r>
      <w:r w:rsidRPr="00495AE9">
        <w:rPr>
          <w:rFonts w:ascii="Arial" w:hAnsi="Arial" w:cs="Arial"/>
        </w:rPr>
        <w:t>DAG - variable Selection of adjustment set</w:t>
      </w:r>
    </w:p>
    <w:p w:rsidR="004670F2" w:rsidRDefault="004670F2" w:rsidP="004670F2">
      <w:pPr>
        <w:pStyle w:val="Heading4"/>
        <w:numPr>
          <w:ilvl w:val="1"/>
          <w:numId w:val="1"/>
        </w:numPr>
        <w:spacing w:line="360" w:lineRule="auto"/>
        <w:rPr>
          <w:rFonts w:ascii="Arial" w:hAnsi="Arial" w:cs="Arial"/>
        </w:rPr>
      </w:pPr>
      <w:bookmarkStart w:id="4" w:name="sec:uaa17jw8urbd"/>
      <w:r w:rsidRPr="00495AE9">
        <w:rPr>
          <w:rFonts w:ascii="Arial" w:hAnsi="Arial" w:cs="Arial"/>
        </w:rPr>
        <w:t>DAG: Association of vaccination on compliance with PPM</w:t>
      </w:r>
    </w:p>
    <w:p w:rsidR="004670F2" w:rsidRDefault="004670F2" w:rsidP="004670F2">
      <w:r>
        <w:rPr>
          <w:noProof/>
          <w:lang w:val="en-US"/>
        </w:rPr>
        <w:drawing>
          <wp:inline distT="0" distB="0" distL="0" distR="0" wp14:anchorId="6432D912" wp14:editId="0DBE7D68">
            <wp:extent cx="5753100" cy="43510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4351020"/>
                    </a:xfrm>
                    <a:prstGeom prst="rect">
                      <a:avLst/>
                    </a:prstGeom>
                    <a:noFill/>
                    <a:ln>
                      <a:noFill/>
                    </a:ln>
                  </pic:spPr>
                </pic:pic>
              </a:graphicData>
            </a:graphic>
          </wp:inline>
        </w:drawing>
      </w:r>
    </w:p>
    <w:p w:rsidR="004670F2" w:rsidRPr="005B3D60" w:rsidRDefault="004670F2" w:rsidP="004670F2">
      <w:pPr>
        <w:pStyle w:val="Caption"/>
        <w:rPr>
          <w:rFonts w:ascii="Arial" w:hAnsi="Arial" w:cs="Arial"/>
          <w:b w:val="0"/>
          <w:color w:val="000000" w:themeColor="text1"/>
        </w:rPr>
      </w:pPr>
      <w:r w:rsidRPr="005B3D60">
        <w:rPr>
          <w:rFonts w:ascii="Arial" w:hAnsi="Arial" w:cs="Arial"/>
          <w:color w:val="000000" w:themeColor="text1"/>
        </w:rPr>
        <w:t xml:space="preserve">Supplement Figure 1: </w:t>
      </w:r>
      <w:r w:rsidRPr="005B3D60">
        <w:rPr>
          <w:rFonts w:ascii="Arial" w:hAnsi="Arial" w:cs="Arial"/>
          <w:b w:val="0"/>
          <w:color w:val="000000" w:themeColor="text1"/>
        </w:rPr>
        <w:t xml:space="preserve">Directed acyclic graph: Association of vaccination on compliance with PPM and designed by using the online tool DAGitty  </w:t>
      </w:r>
      <w:r w:rsidRPr="005B3D60">
        <w:rPr>
          <w:rFonts w:ascii="Arial" w:hAnsi="Arial" w:cs="Arial"/>
          <w:b w:val="0"/>
          <w:color w:val="000000" w:themeColor="text1"/>
        </w:rPr>
        <w:fldChar w:fldCharType="begin"/>
      </w:r>
      <w:r>
        <w:rPr>
          <w:rFonts w:ascii="Arial" w:hAnsi="Arial" w:cs="Arial"/>
          <w:b w:val="0"/>
          <w:color w:val="000000" w:themeColor="text1"/>
        </w:rPr>
        <w:instrText xml:space="preserve"> ADDIN EN.CITE &lt;EndNote&gt;&lt;Cite&gt;&lt;Author&gt;Textor&lt;/Author&gt;&lt;Year&gt;2016&lt;/Year&gt;&lt;RecNum&gt;18&lt;/RecNum&gt;&lt;DisplayText&gt;(18)&lt;/DisplayText&gt;&lt;record&gt;&lt;rec-number&gt;18&lt;/rec-number&gt;&lt;foreign-keys&gt;&lt;key app="EN" db-id="dza5dzs5c2zf92esxr55pp5a0zrvf2xdpzx2" timestamp="0"&gt;18&lt;/key&gt;&lt;/foreign-keys&gt;&lt;ref-type name="Journal Article"&gt;17&lt;/ref-type&gt;&lt;contributors&gt;&lt;authors&gt;&lt;author&gt;Textor, Johannes&lt;/author&gt;&lt;author&gt;van der Zander, Benito&lt;/author&gt;&lt;author&gt;Gilthorpe, Mark S&lt;/author&gt;&lt;author&gt;Liśkiewicz, Maciej&lt;/author&gt;&lt;author&gt;Ellison, George TH&lt;/author&gt;&lt;/authors&gt;&lt;/contributors&gt;&lt;titles&gt;&lt;title&gt;Robust causal inference using directed acyclic graphs: the R package ‘dagitty’&lt;/title&gt;&lt;secondary-title&gt;International journal of epidemiology&lt;/secondary-title&gt;&lt;/titles&gt;&lt;periodical&gt;&lt;full-title&gt;Int J Epidemiol&lt;/full-title&gt;&lt;abbr-1&gt;International journal of epidemiology&lt;/abbr-1&gt;&lt;/periodical&gt;&lt;pages&gt;1887-1894&lt;/pages&gt;&lt;volume&gt;45&lt;/volume&gt;&lt;number&gt;6&lt;/number&gt;&lt;dates&gt;&lt;year&gt;2016&lt;/year&gt;&lt;/dates&gt;&lt;isbn&gt;0300-5771&lt;/isbn&gt;&lt;urls&gt;&lt;/urls&gt;&lt;/record&gt;&lt;/Cite&gt;&lt;/EndNote&gt;</w:instrText>
      </w:r>
      <w:r w:rsidRPr="005B3D60">
        <w:rPr>
          <w:rFonts w:ascii="Arial" w:hAnsi="Arial" w:cs="Arial"/>
          <w:b w:val="0"/>
          <w:color w:val="000000" w:themeColor="text1"/>
        </w:rPr>
        <w:fldChar w:fldCharType="separate"/>
      </w:r>
      <w:r>
        <w:rPr>
          <w:rFonts w:ascii="Arial" w:hAnsi="Arial" w:cs="Arial"/>
          <w:b w:val="0"/>
          <w:noProof/>
          <w:color w:val="000000" w:themeColor="text1"/>
        </w:rPr>
        <w:t>(18)</w:t>
      </w:r>
      <w:r w:rsidRPr="005B3D60">
        <w:rPr>
          <w:rFonts w:ascii="Arial" w:hAnsi="Arial" w:cs="Arial"/>
          <w:b w:val="0"/>
          <w:color w:val="000000" w:themeColor="text1"/>
        </w:rPr>
        <w:fldChar w:fldCharType="end"/>
      </w:r>
      <w:r w:rsidRPr="005B3D60">
        <w:rPr>
          <w:rFonts w:ascii="Arial" w:hAnsi="Arial" w:cs="Arial"/>
          <w:b w:val="0"/>
          <w:color w:val="000000" w:themeColor="text1"/>
        </w:rPr>
        <w:t>.</w:t>
      </w:r>
    </w:p>
    <w:p w:rsidR="004670F2" w:rsidRDefault="004670F2" w:rsidP="004670F2">
      <w:pPr>
        <w:spacing w:line="240" w:lineRule="auto"/>
        <w:rPr>
          <w:rFonts w:ascii="Arial" w:hAnsi="Arial" w:cs="Arial"/>
          <w:sz w:val="16"/>
          <w:szCs w:val="16"/>
        </w:rPr>
      </w:pPr>
      <w:r>
        <w:rPr>
          <w:rFonts w:ascii="Arial" w:hAnsi="Arial" w:cs="Arial"/>
          <w:sz w:val="16"/>
          <w:szCs w:val="16"/>
        </w:rPr>
        <w:br w:type="page"/>
      </w:r>
    </w:p>
    <w:p w:rsidR="004670F2" w:rsidRPr="00D60C69" w:rsidRDefault="004670F2" w:rsidP="004670F2">
      <w:pPr>
        <w:pStyle w:val="BodyText"/>
        <w:spacing w:line="240" w:lineRule="auto"/>
        <w:rPr>
          <w:rFonts w:ascii="Arial" w:hAnsi="Arial" w:cs="Arial"/>
          <w:sz w:val="16"/>
          <w:szCs w:val="16"/>
        </w:rPr>
      </w:pPr>
    </w:p>
    <w:p w:rsidR="004670F2" w:rsidRDefault="004670F2" w:rsidP="004670F2">
      <w:pPr>
        <w:pStyle w:val="BodyText"/>
        <w:spacing w:line="360" w:lineRule="auto"/>
      </w:pPr>
      <w:r>
        <w:rPr>
          <w:rFonts w:ascii="Arial" w:hAnsi="Arial" w:cs="Arial"/>
          <w:i/>
        </w:rPr>
        <w:t xml:space="preserve">1.2 </w:t>
      </w:r>
      <w:r w:rsidRPr="00617666">
        <w:rPr>
          <w:rFonts w:ascii="Arial" w:hAnsi="Arial" w:cs="Arial"/>
          <w:i/>
        </w:rPr>
        <w:t>DAG: Association of suspected or confirmed prior infection with SARS-CoV-2 on compliance with PPM</w:t>
      </w:r>
    </w:p>
    <w:p w:rsidR="004670F2" w:rsidRPr="00617666" w:rsidRDefault="004670F2" w:rsidP="004670F2">
      <w:pPr>
        <w:pStyle w:val="CaptionedFigure"/>
        <w:rPr>
          <w:color w:val="000000" w:themeColor="text1"/>
        </w:rPr>
      </w:pPr>
      <w:r w:rsidRPr="00F8250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F82505">
        <w:rPr>
          <w:noProof/>
          <w:color w:val="000000" w:themeColor="text1"/>
          <w:lang w:val="en-US"/>
        </w:rPr>
        <w:drawing>
          <wp:inline distT="0" distB="0" distL="0" distR="0" wp14:anchorId="5FDDA78A" wp14:editId="55715224">
            <wp:extent cx="5762625" cy="3936031"/>
            <wp:effectExtent l="0" t="0" r="0" b="7620"/>
            <wp:docPr id="11" name="Picture 11" descr="C:\Users\rke21\Desktop\Publication\DAG_inf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ke21\Desktop\Publication\DAG_infectio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936031"/>
                    </a:xfrm>
                    <a:prstGeom prst="rect">
                      <a:avLst/>
                    </a:prstGeom>
                    <a:noFill/>
                    <a:ln>
                      <a:noFill/>
                    </a:ln>
                  </pic:spPr>
                </pic:pic>
              </a:graphicData>
            </a:graphic>
          </wp:inline>
        </w:drawing>
      </w:r>
    </w:p>
    <w:p w:rsidR="004670F2" w:rsidRPr="005B3D60" w:rsidRDefault="004670F2" w:rsidP="004670F2">
      <w:pPr>
        <w:pStyle w:val="Caption"/>
        <w:rPr>
          <w:rFonts w:ascii="Arial" w:hAnsi="Arial" w:cs="Arial"/>
          <w:b w:val="0"/>
        </w:rPr>
      </w:pPr>
      <w:r w:rsidRPr="005B3D60">
        <w:rPr>
          <w:rFonts w:ascii="Arial" w:hAnsi="Arial" w:cs="Arial"/>
          <w:color w:val="000000" w:themeColor="text1"/>
        </w:rPr>
        <w:t>Supplement Figure 2:</w:t>
      </w:r>
      <w:r w:rsidRPr="005B3D60">
        <w:rPr>
          <w:rFonts w:ascii="Arial" w:hAnsi="Arial" w:cs="Arial"/>
          <w:b w:val="0"/>
          <w:color w:val="000000" w:themeColor="text1"/>
        </w:rPr>
        <w:t xml:space="preserve">Directed acyclic graph: Association of suspected or confirmed prior infection with SARS-CoV-2 on compliance with PPM and </w:t>
      </w:r>
      <w:r w:rsidRPr="00A26364">
        <w:rPr>
          <w:rFonts w:ascii="Arial" w:hAnsi="Arial" w:cs="Arial"/>
          <w:b w:val="0"/>
          <w:color w:val="000000" w:themeColor="text1"/>
        </w:rPr>
        <w:t xml:space="preserve">designed by using the online tool DAGitty  </w:t>
      </w:r>
      <w:r w:rsidRPr="00A26364">
        <w:rPr>
          <w:rFonts w:ascii="Arial" w:hAnsi="Arial" w:cs="Arial"/>
          <w:b w:val="0"/>
          <w:color w:val="000000" w:themeColor="text1"/>
        </w:rPr>
        <w:fldChar w:fldCharType="begin"/>
      </w:r>
      <w:r>
        <w:rPr>
          <w:rFonts w:ascii="Arial" w:hAnsi="Arial" w:cs="Arial"/>
          <w:b w:val="0"/>
          <w:color w:val="000000" w:themeColor="text1"/>
        </w:rPr>
        <w:instrText xml:space="preserve"> ADDIN EN.CITE &lt;EndNote&gt;&lt;Cite&gt;&lt;Author&gt;Textor&lt;/Author&gt;&lt;Year&gt;2016&lt;/Year&gt;&lt;RecNum&gt;18&lt;/RecNum&gt;&lt;DisplayText&gt;(18)&lt;/DisplayText&gt;&lt;record&gt;&lt;rec-number&gt;18&lt;/rec-number&gt;&lt;foreign-keys&gt;&lt;key app="EN" db-id="dza5dzs5c2zf92esxr55pp5a0zrvf2xdpzx2" timestamp="0"&gt;18&lt;/key&gt;&lt;/foreign-keys&gt;&lt;ref-type name="Journal Article"&gt;17&lt;/ref-type&gt;&lt;contributors&gt;&lt;authors&gt;&lt;author&gt;Textor, Johannes&lt;/author&gt;&lt;author&gt;van der Zander, Benito&lt;/author&gt;&lt;author&gt;Gilthorpe, Mark S&lt;/author&gt;&lt;author&gt;Liśkiewicz, Maciej&lt;/author&gt;&lt;author&gt;Ellison, George TH&lt;/author&gt;&lt;/authors&gt;&lt;/contributors&gt;&lt;titles&gt;&lt;title&gt;Robust causal inference using directed acyclic graphs: the R package ‘dagitty’&lt;/title&gt;&lt;secondary-title&gt;International journal of epidemiology&lt;/secondary-title&gt;&lt;/titles&gt;&lt;periodical&gt;&lt;full-title&gt;Int J Epidemiol&lt;/full-title&gt;&lt;abbr-1&gt;International journal of epidemiology&lt;/abbr-1&gt;&lt;/periodical&gt;&lt;pages&gt;1887-1894&lt;/pages&gt;&lt;volume&gt;45&lt;/volume&gt;&lt;number&gt;6&lt;/number&gt;&lt;dates&gt;&lt;year&gt;2016&lt;/year&gt;&lt;/dates&gt;&lt;isbn&gt;0300-5771&lt;/isbn&gt;&lt;urls&gt;&lt;/urls&gt;&lt;/record&gt;&lt;/Cite&gt;&lt;/EndNote&gt;</w:instrText>
      </w:r>
      <w:r w:rsidRPr="00A26364">
        <w:rPr>
          <w:rFonts w:ascii="Arial" w:hAnsi="Arial" w:cs="Arial"/>
          <w:b w:val="0"/>
          <w:color w:val="000000" w:themeColor="text1"/>
        </w:rPr>
        <w:fldChar w:fldCharType="separate"/>
      </w:r>
      <w:r>
        <w:rPr>
          <w:rFonts w:ascii="Arial" w:hAnsi="Arial" w:cs="Arial"/>
          <w:b w:val="0"/>
          <w:noProof/>
          <w:color w:val="000000" w:themeColor="text1"/>
        </w:rPr>
        <w:t>(18)</w:t>
      </w:r>
      <w:r w:rsidRPr="00A26364">
        <w:rPr>
          <w:rFonts w:ascii="Arial" w:hAnsi="Arial" w:cs="Arial"/>
          <w:b w:val="0"/>
          <w:color w:val="000000" w:themeColor="text1"/>
        </w:rPr>
        <w:fldChar w:fldCharType="end"/>
      </w:r>
      <w:r w:rsidRPr="00A26364">
        <w:rPr>
          <w:rFonts w:ascii="Arial" w:hAnsi="Arial" w:cs="Arial"/>
          <w:b w:val="0"/>
          <w:color w:val="000000" w:themeColor="text1"/>
        </w:rPr>
        <w:t>.</w:t>
      </w:r>
    </w:p>
    <w:p w:rsidR="004670F2" w:rsidRPr="00495AE9" w:rsidRDefault="004670F2" w:rsidP="004670F2">
      <w:pPr>
        <w:pStyle w:val="BodyText"/>
        <w:spacing w:line="360" w:lineRule="auto"/>
        <w:rPr>
          <w:rFonts w:ascii="Arial" w:hAnsi="Arial" w:cs="Arial"/>
        </w:rPr>
      </w:pPr>
      <w:r w:rsidRPr="00495AE9">
        <w:rPr>
          <w:rFonts w:ascii="Arial" w:hAnsi="Arial" w:cs="Arial"/>
        </w:rPr>
        <w:t> </w:t>
      </w:r>
    </w:p>
    <w:p w:rsidR="004670F2" w:rsidRPr="00495AE9" w:rsidRDefault="004670F2" w:rsidP="004670F2">
      <w:pPr>
        <w:pStyle w:val="Heading4"/>
        <w:spacing w:line="360" w:lineRule="auto"/>
        <w:rPr>
          <w:rFonts w:ascii="Arial" w:hAnsi="Arial" w:cs="Arial"/>
        </w:rPr>
      </w:pPr>
      <w:bookmarkStart w:id="5" w:name="sec:wk39j0upmdg"/>
      <w:bookmarkEnd w:id="4"/>
      <w:r>
        <w:rPr>
          <w:rFonts w:ascii="Arial" w:hAnsi="Arial" w:cs="Arial"/>
        </w:rPr>
        <w:lastRenderedPageBreak/>
        <w:t xml:space="preserve">1.3 </w:t>
      </w:r>
      <w:r w:rsidRPr="00495AE9">
        <w:rPr>
          <w:rFonts w:ascii="Arial" w:hAnsi="Arial" w:cs="Arial"/>
        </w:rPr>
        <w:t>DAG: Association of PPM on natural seropositivity after SARS-CoV</w:t>
      </w:r>
      <w:r>
        <w:t>-</w:t>
      </w:r>
      <w:r w:rsidRPr="00495AE9">
        <w:rPr>
          <w:rFonts w:ascii="Arial" w:hAnsi="Arial" w:cs="Arial"/>
        </w:rPr>
        <w:t>2</w:t>
      </w:r>
      <w:r>
        <w:rPr>
          <w:rFonts w:ascii="Arial" w:hAnsi="Arial" w:cs="Arial"/>
        </w:rPr>
        <w:t xml:space="preserve"> </w:t>
      </w:r>
      <w:r w:rsidRPr="00495AE9">
        <w:rPr>
          <w:rFonts w:ascii="Arial" w:hAnsi="Arial" w:cs="Arial"/>
        </w:rPr>
        <w:t xml:space="preserve">infection </w:t>
      </w:r>
    </w:p>
    <w:p w:rsidR="004670F2" w:rsidRDefault="004670F2" w:rsidP="004670F2">
      <w:pPr>
        <w:pStyle w:val="CaptionedFigure"/>
      </w:pPr>
      <w:r>
        <w:rPr>
          <w:noProof/>
          <w:lang w:val="en-US"/>
        </w:rPr>
        <w:drawing>
          <wp:inline distT="0" distB="0" distL="0" distR="0" wp14:anchorId="77691654" wp14:editId="158A79E6">
            <wp:extent cx="5760720" cy="36804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680460"/>
                    </a:xfrm>
                    <a:prstGeom prst="rect">
                      <a:avLst/>
                    </a:prstGeom>
                    <a:noFill/>
                    <a:ln>
                      <a:noFill/>
                    </a:ln>
                  </pic:spPr>
                </pic:pic>
              </a:graphicData>
            </a:graphic>
          </wp:inline>
        </w:drawing>
      </w:r>
    </w:p>
    <w:p w:rsidR="004670F2" w:rsidRPr="005B3D60" w:rsidRDefault="004670F2" w:rsidP="004670F2">
      <w:pPr>
        <w:pStyle w:val="Caption"/>
        <w:rPr>
          <w:rFonts w:ascii="Arial" w:hAnsi="Arial" w:cs="Arial"/>
          <w:b w:val="0"/>
          <w:color w:val="000000" w:themeColor="text1"/>
        </w:rPr>
      </w:pPr>
      <w:r w:rsidRPr="005B3D60">
        <w:rPr>
          <w:rFonts w:ascii="Arial" w:hAnsi="Arial" w:cs="Arial"/>
          <w:color w:val="000000" w:themeColor="text1"/>
        </w:rPr>
        <w:t xml:space="preserve">Supplement Figure 3: </w:t>
      </w:r>
      <w:r w:rsidRPr="005B3D60">
        <w:rPr>
          <w:rFonts w:ascii="Arial" w:hAnsi="Arial" w:cs="Arial"/>
          <w:b w:val="0"/>
          <w:color w:val="000000" w:themeColor="text1"/>
        </w:rPr>
        <w:t xml:space="preserve">Directed acyclic graph: Association of PPM on natural seropositivity after infection with SARS-CoV-2 </w:t>
      </w:r>
      <w:r>
        <w:rPr>
          <w:rFonts w:ascii="Arial" w:hAnsi="Arial" w:cs="Arial"/>
          <w:b w:val="0"/>
          <w:color w:val="000000" w:themeColor="text1"/>
        </w:rPr>
        <w:t xml:space="preserve">and </w:t>
      </w:r>
      <w:r w:rsidRPr="005B3D60">
        <w:rPr>
          <w:rFonts w:ascii="Arial" w:hAnsi="Arial" w:cs="Arial"/>
          <w:b w:val="0"/>
          <w:color w:val="000000" w:themeColor="text1"/>
        </w:rPr>
        <w:t xml:space="preserve">designed by using the online tool DAGitty  </w:t>
      </w:r>
      <w:r w:rsidRPr="005B3D60">
        <w:rPr>
          <w:rFonts w:ascii="Arial" w:hAnsi="Arial" w:cs="Arial"/>
          <w:b w:val="0"/>
          <w:color w:val="000000" w:themeColor="text1"/>
        </w:rPr>
        <w:fldChar w:fldCharType="begin"/>
      </w:r>
      <w:r>
        <w:rPr>
          <w:rFonts w:ascii="Arial" w:hAnsi="Arial" w:cs="Arial"/>
          <w:b w:val="0"/>
          <w:color w:val="000000" w:themeColor="text1"/>
        </w:rPr>
        <w:instrText xml:space="preserve"> ADDIN EN.CITE &lt;EndNote&gt;&lt;Cite&gt;&lt;Author&gt;Textor&lt;/Author&gt;&lt;Year&gt;2016&lt;/Year&gt;&lt;RecNum&gt;18&lt;/RecNum&gt;&lt;DisplayText&gt;(18)&lt;/DisplayText&gt;&lt;record&gt;&lt;rec-number&gt;18&lt;/rec-number&gt;&lt;foreign-keys&gt;&lt;key app="EN" db-id="dza5dzs5c2zf92esxr55pp5a0zrvf2xdpzx2" timestamp="0"&gt;18&lt;/key&gt;&lt;/foreign-keys&gt;&lt;ref-type name="Journal Article"&gt;17&lt;/ref-type&gt;&lt;contributors&gt;&lt;authors&gt;&lt;author&gt;Textor, Johannes&lt;/author&gt;&lt;author&gt;van der Zander, Benito&lt;/author&gt;&lt;author&gt;Gilthorpe, Mark S&lt;/author&gt;&lt;author&gt;Liśkiewicz, Maciej&lt;/author&gt;&lt;author&gt;Ellison, George TH&lt;/author&gt;&lt;/authors&gt;&lt;/contributors&gt;&lt;titles&gt;&lt;title&gt;Robust causal inference using directed acyclic graphs: the R package ‘dagitty’&lt;/title&gt;&lt;secondary-title&gt;International journal of epidemiology&lt;/secondary-title&gt;&lt;/titles&gt;&lt;periodical&gt;&lt;full-title&gt;Int J Epidemiol&lt;/full-title&gt;&lt;abbr-1&gt;International journal of epidemiology&lt;/abbr-1&gt;&lt;/periodical&gt;&lt;pages&gt;1887-1894&lt;/pages&gt;&lt;volume&gt;45&lt;/volume&gt;&lt;number&gt;6&lt;/number&gt;&lt;dates&gt;&lt;year&gt;2016&lt;/year&gt;&lt;/dates&gt;&lt;isbn&gt;0300-5771&lt;/isbn&gt;&lt;urls&gt;&lt;/urls&gt;&lt;/record&gt;&lt;/Cite&gt;&lt;/EndNote&gt;</w:instrText>
      </w:r>
      <w:r w:rsidRPr="005B3D60">
        <w:rPr>
          <w:rFonts w:ascii="Arial" w:hAnsi="Arial" w:cs="Arial"/>
          <w:b w:val="0"/>
          <w:color w:val="000000" w:themeColor="text1"/>
        </w:rPr>
        <w:fldChar w:fldCharType="separate"/>
      </w:r>
      <w:r>
        <w:rPr>
          <w:rFonts w:ascii="Arial" w:hAnsi="Arial" w:cs="Arial"/>
          <w:b w:val="0"/>
          <w:noProof/>
          <w:color w:val="000000" w:themeColor="text1"/>
        </w:rPr>
        <w:t>(18)</w:t>
      </w:r>
      <w:r w:rsidRPr="005B3D60">
        <w:rPr>
          <w:rFonts w:ascii="Arial" w:hAnsi="Arial" w:cs="Arial"/>
          <w:b w:val="0"/>
          <w:color w:val="000000" w:themeColor="text1"/>
        </w:rPr>
        <w:fldChar w:fldCharType="end"/>
      </w:r>
      <w:r w:rsidRPr="005B3D60">
        <w:rPr>
          <w:rFonts w:ascii="Arial" w:hAnsi="Arial" w:cs="Arial"/>
          <w:b w:val="0"/>
          <w:color w:val="000000" w:themeColor="text1"/>
        </w:rPr>
        <w:t>.</w:t>
      </w:r>
    </w:p>
    <w:p w:rsidR="004670F2" w:rsidRPr="00495AE9" w:rsidRDefault="004670F2" w:rsidP="004670F2">
      <w:pPr>
        <w:pStyle w:val="BodyText"/>
        <w:spacing w:line="240" w:lineRule="auto"/>
        <w:rPr>
          <w:rFonts w:ascii="Arial" w:hAnsi="Arial" w:cs="Arial"/>
          <w:sz w:val="16"/>
          <w:szCs w:val="16"/>
        </w:rPr>
      </w:pPr>
    </w:p>
    <w:p w:rsidR="004670F2" w:rsidRPr="00D60C69" w:rsidRDefault="004670F2" w:rsidP="004670F2">
      <w:pPr>
        <w:pStyle w:val="Heading2"/>
        <w:spacing w:line="360" w:lineRule="auto"/>
        <w:jc w:val="both"/>
        <w:rPr>
          <w:rFonts w:ascii="Arial" w:hAnsi="Arial" w:cs="Arial"/>
          <w:i/>
        </w:rPr>
      </w:pPr>
      <w:bookmarkStart w:id="6" w:name="sec:txzegn16rmv8"/>
      <w:bookmarkEnd w:id="3"/>
      <w:bookmarkEnd w:id="5"/>
      <w:r>
        <w:rPr>
          <w:rFonts w:ascii="Arial" w:hAnsi="Arial" w:cs="Arial"/>
          <w:i/>
        </w:rPr>
        <w:t xml:space="preserve">2 </w:t>
      </w:r>
      <w:r w:rsidRPr="00D60C69">
        <w:rPr>
          <w:rFonts w:ascii="Arial" w:hAnsi="Arial" w:cs="Arial"/>
          <w:i/>
        </w:rPr>
        <w:t>Data preparation regression models</w:t>
      </w:r>
    </w:p>
    <w:p w:rsidR="004670F2" w:rsidRPr="00495AE9" w:rsidRDefault="004670F2" w:rsidP="004670F2">
      <w:pPr>
        <w:pStyle w:val="FirstParagraph"/>
        <w:spacing w:line="360" w:lineRule="auto"/>
        <w:jc w:val="both"/>
        <w:rPr>
          <w:rFonts w:ascii="Arial" w:hAnsi="Arial" w:cs="Arial"/>
        </w:rPr>
      </w:pPr>
      <w:r w:rsidRPr="00495AE9">
        <w:rPr>
          <w:rFonts w:ascii="Arial" w:hAnsi="Arial" w:cs="Arial"/>
        </w:rPr>
        <w:t>When hand cleaning was set to be the dependent variable, the category “No, not at all” of hand cleaning was merged with the category “Yes, partly,” due to the fact that there were only 91 observations and our assumptions that the lowest category was close to the middle category. For the variable physical distancing as the dependent variable, we considered all categories and tested each category against each other. The variable mask wearing distinguished between wearing face masks on occasions when it was only mandatory (reference category) and on occasions where mask wearing were set to be mandatory plus other occasions. The exposure variables of vaccination against SARS-CoV-2 (reference category= “not vaccinated”) and known prior infection with SARS-CoV-2 (self-reported positive PCR SARS-CoV-2 test since the start of the pandemic, no positive PCR test as reference category) were implemented as categorical variables.</w:t>
      </w:r>
    </w:p>
    <w:p w:rsidR="004670F2" w:rsidRPr="00495AE9" w:rsidRDefault="004670F2" w:rsidP="004670F2">
      <w:pPr>
        <w:pStyle w:val="BodyText"/>
        <w:spacing w:line="360" w:lineRule="auto"/>
        <w:jc w:val="both"/>
        <w:rPr>
          <w:rFonts w:ascii="Arial" w:hAnsi="Arial" w:cs="Arial"/>
        </w:rPr>
      </w:pPr>
      <w:r w:rsidRPr="00495AE9">
        <w:rPr>
          <w:rFonts w:ascii="Arial" w:hAnsi="Arial" w:cs="Arial"/>
        </w:rPr>
        <w:t xml:space="preserve">For the second research question, the outcome variable was coded as seropositive after infections with SARS-CoV-2 based on the multiplex immunoassay and the </w:t>
      </w:r>
      <w:r w:rsidRPr="00495AE9">
        <w:rPr>
          <w:rFonts w:ascii="Arial" w:hAnsi="Arial" w:cs="Arial"/>
        </w:rPr>
        <w:lastRenderedPageBreak/>
        <w:t>reference category where participants showed no antibodies against SARS-CoV-2. The exposures wearing face masks were coded as above. Hand cleaning and physical distancing were included with all three categories.      </w:t>
      </w:r>
    </w:p>
    <w:p w:rsidR="004670F2" w:rsidRPr="00495AE9" w:rsidRDefault="004670F2" w:rsidP="004670F2">
      <w:pPr>
        <w:pStyle w:val="BodyText"/>
        <w:spacing w:line="360" w:lineRule="auto"/>
        <w:jc w:val="both"/>
        <w:rPr>
          <w:rFonts w:ascii="Arial" w:hAnsi="Arial" w:cs="Arial"/>
        </w:rPr>
      </w:pPr>
      <w:r w:rsidRPr="00495AE9">
        <w:rPr>
          <w:rFonts w:ascii="Arial" w:hAnsi="Arial" w:cs="Arial"/>
        </w:rPr>
        <w:t>Other relevant variables were measured as follows: age was a numeric variable in years. The variable gender was included as a binary variable, distinguishing between male and female</w:t>
      </w:r>
      <w:r>
        <w:rPr>
          <w:rFonts w:ascii="Arial" w:hAnsi="Arial" w:cs="Arial"/>
        </w:rPr>
        <w:t>. The category diverse was excluded for the regression analysis due to the low number of observation (n=4)</w:t>
      </w:r>
      <w:r w:rsidRPr="00495AE9">
        <w:rPr>
          <w:rFonts w:ascii="Arial" w:hAnsi="Arial" w:cs="Arial"/>
        </w:rPr>
        <w:t>. The variable education (reference category = “certificate after 9 years;” 1 = “certificate after 10 years;” 2 = “higher education certificate”). The lowest category “no certificate” was merged to the reference category due to the small number of observations in the analytical part of the study. The variable occupation distinguished between certain groups of occupation and being similar in their working environment related to being exposed to SARS-CoV-2, such as “healthcare worker, social worker, teacher,” “retired participants and no employment,” or other jobs.</w:t>
      </w:r>
    </w:p>
    <w:p w:rsidR="004670F2" w:rsidRDefault="004670F2" w:rsidP="004670F2">
      <w:pPr>
        <w:pStyle w:val="BodyText"/>
        <w:spacing w:line="360" w:lineRule="auto"/>
        <w:jc w:val="both"/>
        <w:rPr>
          <w:rFonts w:ascii="Arial" w:hAnsi="Arial" w:cs="Arial"/>
        </w:rPr>
      </w:pPr>
      <w:r w:rsidRPr="00495AE9">
        <w:rPr>
          <w:rFonts w:ascii="Arial" w:hAnsi="Arial" w:cs="Arial"/>
        </w:rPr>
        <w:t>Pre-existing medical conditions (reference category = ”no pre-existing medical conditions;” category of interest = “one or more pre-existing medical conditions”), smoking (reference category=never, 1=former, 2=occasional, 3=current), and household size (categories ranged from living alone as reference category, 1=plus one person, 2=plus two persons, 3=plus three or more additional persons living in one household), and the Health and Containment Index (“50–59,” “60–69,” “≥70”) were also considered as categorical variables.</w:t>
      </w:r>
    </w:p>
    <w:p w:rsidR="004670F2" w:rsidRDefault="004670F2" w:rsidP="004670F2">
      <w:pPr>
        <w:pStyle w:val="BodyText"/>
        <w:spacing w:line="360" w:lineRule="auto"/>
        <w:jc w:val="both"/>
        <w:rPr>
          <w:rFonts w:ascii="Arial" w:hAnsi="Arial" w:cs="Arial"/>
        </w:rPr>
      </w:pPr>
    </w:p>
    <w:p w:rsidR="004670F2" w:rsidRDefault="004670F2" w:rsidP="004670F2">
      <w:pPr>
        <w:pStyle w:val="BodyText"/>
        <w:spacing w:line="360" w:lineRule="auto"/>
        <w:jc w:val="both"/>
        <w:rPr>
          <w:rFonts w:ascii="Arial" w:hAnsi="Arial" w:cs="Arial"/>
        </w:rPr>
      </w:pPr>
    </w:p>
    <w:p w:rsidR="004670F2" w:rsidRDefault="004670F2" w:rsidP="004670F2">
      <w:pPr>
        <w:spacing w:line="240" w:lineRule="auto"/>
        <w:rPr>
          <w:rFonts w:ascii="Arial" w:hAnsi="Arial" w:cs="Arial"/>
        </w:rPr>
      </w:pPr>
      <w:r>
        <w:rPr>
          <w:rFonts w:ascii="Arial" w:hAnsi="Arial" w:cs="Arial"/>
        </w:rPr>
        <w:br w:type="page"/>
      </w:r>
    </w:p>
    <w:p w:rsidR="004670F2" w:rsidRPr="00495AE9" w:rsidRDefault="004670F2" w:rsidP="004670F2">
      <w:pPr>
        <w:pStyle w:val="Heading3"/>
        <w:spacing w:line="360" w:lineRule="auto"/>
      </w:pPr>
      <w:bookmarkStart w:id="7" w:name="sec:ytgjbsstu4jr"/>
      <w:r>
        <w:rPr>
          <w:rFonts w:ascii="Arial" w:hAnsi="Arial" w:cs="Arial"/>
        </w:rPr>
        <w:lastRenderedPageBreak/>
        <w:t xml:space="preserve">3 </w:t>
      </w:r>
      <w:r w:rsidRPr="00D60C69">
        <w:rPr>
          <w:rFonts w:ascii="Arial" w:hAnsi="Arial" w:cs="Arial"/>
        </w:rPr>
        <w:t>Regional distribution of study sample</w:t>
      </w:r>
      <w:bookmarkStart w:id="8" w:name="tbl:i8byz4l7dcxj"/>
    </w:p>
    <w:p w:rsidR="004670F2" w:rsidRPr="00530826" w:rsidRDefault="004670F2" w:rsidP="004670F2">
      <w:pPr>
        <w:pStyle w:val="Caption"/>
        <w:keepNext/>
        <w:rPr>
          <w:rFonts w:ascii="Arial" w:hAnsi="Arial" w:cs="Arial"/>
          <w:color w:val="000000" w:themeColor="text1"/>
        </w:rPr>
      </w:pPr>
      <w:r w:rsidRPr="00530826">
        <w:rPr>
          <w:rFonts w:ascii="Arial" w:hAnsi="Arial" w:cs="Arial"/>
          <w:color w:val="000000" w:themeColor="text1"/>
        </w:rPr>
        <w:t xml:space="preserve">Supplement </w:t>
      </w:r>
      <w:r>
        <w:rPr>
          <w:rFonts w:ascii="Arial" w:hAnsi="Arial" w:cs="Arial"/>
          <w:color w:val="000000" w:themeColor="text1"/>
        </w:rPr>
        <w:t>T</w:t>
      </w:r>
      <w:r w:rsidRPr="00530826">
        <w:rPr>
          <w:rFonts w:ascii="Arial" w:hAnsi="Arial" w:cs="Arial"/>
          <w:color w:val="000000" w:themeColor="text1"/>
        </w:rPr>
        <w:t xml:space="preserve">able </w:t>
      </w:r>
      <w:r>
        <w:rPr>
          <w:rFonts w:ascii="Arial" w:hAnsi="Arial" w:cs="Arial"/>
          <w:color w:val="000000" w:themeColor="text1"/>
        </w:rPr>
        <w:t>1</w:t>
      </w:r>
      <w:r w:rsidRPr="00530826">
        <w:rPr>
          <w:rFonts w:ascii="Arial" w:hAnsi="Arial" w:cs="Arial"/>
          <w:color w:val="000000" w:themeColor="text1"/>
        </w:rPr>
        <w:t xml:space="preserve">: </w:t>
      </w:r>
      <w:r w:rsidRPr="00530826">
        <w:rPr>
          <w:rFonts w:ascii="Arial" w:hAnsi="Arial" w:cs="Arial"/>
          <w:b w:val="0"/>
          <w:color w:val="000000" w:themeColor="text1"/>
        </w:rPr>
        <w:t>Regional distribution of study participants</w:t>
      </w:r>
    </w:p>
    <w:tbl>
      <w:tblPr>
        <w:tblStyle w:val="PlainTable1"/>
        <w:tblW w:w="0" w:type="auto"/>
        <w:tblLook w:val="0000" w:firstRow="0" w:lastRow="0" w:firstColumn="0" w:lastColumn="0" w:noHBand="0" w:noVBand="0"/>
      </w:tblPr>
      <w:tblGrid>
        <w:gridCol w:w="3240"/>
        <w:gridCol w:w="2554"/>
      </w:tblGrid>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b/>
                <w:bCs/>
                <w:sz w:val="16"/>
                <w:szCs w:val="16"/>
              </w:rPr>
              <w:t>Characteristics</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b/>
                <w:bCs/>
                <w:sz w:val="16"/>
                <w:szCs w:val="16"/>
              </w:rPr>
              <w:t>Overall, N = 22,927</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b/>
                <w:bCs/>
                <w:sz w:val="16"/>
                <w:szCs w:val="16"/>
              </w:rPr>
              <w:t>Region</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b/>
                <w:bCs/>
                <w:sz w:val="16"/>
                <w:szCs w:val="16"/>
              </w:rPr>
              <w:t>Median (IQR) or Frequency (%)</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Reutlingen (July 2020)</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1,656 (7.2%)</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Freiburg (August–September 2020)</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2,143 (9.3%)</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Aachen (September–October 2020)</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1,053 (4.6%)</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Osnabrueck (October–November 2020)</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2,474 (11%)</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Reutlingen ((October–November 2020)</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2,015 (8.8%)</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Magdeburg (November–December 2020)</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1,941 (8.5%)</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Freiburg (November–December 2020)</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1,476 (6.4%)</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Aachen (January–February 2021)</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1,227 (5.4%)</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Chemnitz (March 2021)</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2,005 (8.7%)</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Osnabrueck (March 2021)</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1,182 (5.2%)</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Magdeburg (April–May 2021)</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1,016 (4.4%)</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Vorpommern-Greifswald (May–June 2021)</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1,683 (7.3%)</w:t>
            </w:r>
          </w:p>
        </w:tc>
      </w:tr>
      <w:tr w:rsidR="004670F2" w:rsidRPr="00931286" w:rsidTr="008D1DC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Hannover (June–July 2021)</w:t>
            </w:r>
          </w:p>
        </w:tc>
        <w:tc>
          <w:tcPr>
            <w:tcW w:w="0" w:type="auto"/>
          </w:tcPr>
          <w:p w:rsidR="004670F2" w:rsidRPr="00931286" w:rsidRDefault="004670F2" w:rsidP="008D1DC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931286">
              <w:rPr>
                <w:rFonts w:ascii="Arial" w:hAnsi="Arial" w:cs="Arial"/>
                <w:sz w:val="16"/>
                <w:szCs w:val="16"/>
              </w:rPr>
              <w:t>2,212 (9.6%)</w:t>
            </w:r>
          </w:p>
        </w:tc>
      </w:tr>
      <w:tr w:rsidR="004670F2" w:rsidRPr="00931286" w:rsidTr="008D1DCE">
        <w:tc>
          <w:tcPr>
            <w:cnfStyle w:val="000010000000" w:firstRow="0" w:lastRow="0" w:firstColumn="0" w:lastColumn="0" w:oddVBand="1" w:evenVBand="0" w:oddHBand="0" w:evenHBand="0" w:firstRowFirstColumn="0" w:firstRowLastColumn="0" w:lastRowFirstColumn="0" w:lastRowLastColumn="0"/>
            <w:tcW w:w="0" w:type="auto"/>
          </w:tcPr>
          <w:p w:rsidR="004670F2" w:rsidRPr="00931286" w:rsidRDefault="004670F2" w:rsidP="008D1DCE">
            <w:pPr>
              <w:rPr>
                <w:rFonts w:ascii="Arial" w:hAnsi="Arial" w:cs="Arial"/>
                <w:sz w:val="16"/>
                <w:szCs w:val="16"/>
              </w:rPr>
            </w:pPr>
            <w:r w:rsidRPr="00931286">
              <w:rPr>
                <w:rFonts w:ascii="Arial" w:hAnsi="Arial" w:cs="Arial"/>
                <w:sz w:val="16"/>
                <w:szCs w:val="16"/>
              </w:rPr>
              <w:t>Chemnitz (July–August 2021)</w:t>
            </w:r>
          </w:p>
        </w:tc>
        <w:tc>
          <w:tcPr>
            <w:tcW w:w="0" w:type="auto"/>
          </w:tcPr>
          <w:p w:rsidR="004670F2" w:rsidRPr="00931286" w:rsidRDefault="004670F2" w:rsidP="008D1DC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31286">
              <w:rPr>
                <w:rFonts w:ascii="Arial" w:hAnsi="Arial" w:cs="Arial"/>
                <w:sz w:val="16"/>
                <w:szCs w:val="16"/>
              </w:rPr>
              <w:t>844 (3.7%)</w:t>
            </w:r>
          </w:p>
        </w:tc>
      </w:tr>
      <w:bookmarkEnd w:id="0"/>
      <w:bookmarkEnd w:id="1"/>
      <w:bookmarkEnd w:id="6"/>
      <w:bookmarkEnd w:id="7"/>
      <w:bookmarkEnd w:id="8"/>
    </w:tbl>
    <w:p w:rsidR="004670F2" w:rsidRDefault="004670F2" w:rsidP="004670F2">
      <w:pPr>
        <w:pStyle w:val="Heading3"/>
        <w:spacing w:line="360" w:lineRule="auto"/>
        <w:rPr>
          <w:rFonts w:ascii="Arial" w:hAnsi="Arial" w:cs="Arial"/>
        </w:rPr>
      </w:pPr>
    </w:p>
    <w:p w:rsidR="004670F2" w:rsidRPr="001977FA" w:rsidRDefault="004670F2" w:rsidP="004670F2">
      <w:pPr>
        <w:pStyle w:val="Heading3"/>
        <w:spacing w:line="360" w:lineRule="auto"/>
      </w:pPr>
      <w:r>
        <w:rPr>
          <w:rFonts w:ascii="Arial" w:hAnsi="Arial" w:cs="Arial"/>
        </w:rPr>
        <w:t xml:space="preserve">4 </w:t>
      </w:r>
      <w:r w:rsidRPr="001977FA">
        <w:rPr>
          <w:rFonts w:ascii="Arial" w:hAnsi="Arial" w:cs="Arial"/>
        </w:rPr>
        <w:t>Self-reported vaccination status and self-reported result of PCR test and by serostatus</w:t>
      </w:r>
    </w:p>
    <w:p w:rsidR="004670F2" w:rsidRPr="001861C1" w:rsidRDefault="004670F2" w:rsidP="004670F2">
      <w:pPr>
        <w:pStyle w:val="Caption"/>
        <w:keepNext/>
        <w:rPr>
          <w:rFonts w:ascii="Arial" w:hAnsi="Arial" w:cs="Arial"/>
          <w:color w:val="auto"/>
        </w:rPr>
      </w:pPr>
      <w:r w:rsidRPr="001861C1">
        <w:rPr>
          <w:rFonts w:ascii="Arial" w:hAnsi="Arial" w:cs="Arial"/>
          <w:color w:val="auto"/>
        </w:rPr>
        <w:t>Supplement Table 2: Self-reported vaccination status and self-reported result of PCR test and by serostatus</w:t>
      </w:r>
    </w:p>
    <w:tbl>
      <w:tblPr>
        <w:tblStyle w:val="Table1"/>
        <w:tblW w:w="8534" w:type="dxa"/>
        <w:jc w:val="center"/>
        <w:tblInd w:w="0" w:type="dxa"/>
        <w:tblLayout w:type="fixed"/>
        <w:tblLook w:val="0420" w:firstRow="1" w:lastRow="0" w:firstColumn="0" w:lastColumn="0" w:noHBand="0" w:noVBand="1"/>
      </w:tblPr>
      <w:tblGrid>
        <w:gridCol w:w="2511"/>
        <w:gridCol w:w="1410"/>
        <w:gridCol w:w="1267"/>
        <w:gridCol w:w="1783"/>
        <w:gridCol w:w="1563"/>
      </w:tblGrid>
      <w:tr w:rsidR="00F266F1" w:rsidRPr="00C540A6" w:rsidTr="00F266F1">
        <w:trPr>
          <w:cnfStyle w:val="100000000000" w:firstRow="1" w:lastRow="0" w:firstColumn="0" w:lastColumn="0" w:oddVBand="0" w:evenVBand="0" w:oddHBand="0" w:evenHBand="0" w:firstRowFirstColumn="0" w:firstRowLastColumn="0" w:lastRowFirstColumn="0" w:lastRowLastColumn="0"/>
          <w:cantSplit/>
          <w:trHeight w:val="21"/>
          <w:tblHeader/>
          <w:jc w:val="center"/>
        </w:trPr>
        <w:tc>
          <w:tcPr>
            <w:tcW w:w="2511" w:type="dxa"/>
            <w:vMerge w:val="restart"/>
            <w:tcBorders>
              <w:top w:val="single" w:sz="8" w:space="0" w:color="000000"/>
              <w:left w:val="nil"/>
              <w:right w:val="nil"/>
            </w:tcBorders>
            <w:shd w:val="clear" w:color="auto" w:fill="FFFFFF"/>
            <w:tcMar>
              <w:top w:w="0" w:type="dxa"/>
              <w:left w:w="0" w:type="dxa"/>
              <w:bottom w:w="0" w:type="dxa"/>
              <w:right w:w="0" w:type="dxa"/>
            </w:tcMar>
            <w:vAlign w:val="center"/>
          </w:tcPr>
          <w:p w:rsidR="004670F2" w:rsidRPr="00C540A6" w:rsidRDefault="004670F2" w:rsidP="008D1DCE">
            <w:pPr>
              <w:spacing w:before="40" w:after="40"/>
              <w:ind w:left="100" w:right="100"/>
              <w:rPr>
                <w:rFonts w:ascii="Arial" w:eastAsia="Arial" w:hAnsi="Arial" w:cs="Arial"/>
                <w:b/>
                <w:color w:val="000000"/>
                <w:sz w:val="16"/>
                <w:szCs w:val="16"/>
              </w:rPr>
            </w:pPr>
            <w:r w:rsidRPr="00C540A6">
              <w:rPr>
                <w:rFonts w:ascii="Arial" w:eastAsia="Arial" w:hAnsi="Arial" w:cs="Arial"/>
                <w:b/>
                <w:color w:val="000000"/>
                <w:sz w:val="16"/>
                <w:szCs w:val="16"/>
              </w:rPr>
              <w:t>Characteristics</w:t>
            </w:r>
          </w:p>
        </w:tc>
        <w:tc>
          <w:tcPr>
            <w:tcW w:w="1410" w:type="dxa"/>
            <w:vMerge w:val="restart"/>
            <w:tcBorders>
              <w:top w:val="single" w:sz="8" w:space="0" w:color="000000"/>
              <w:left w:val="nil"/>
              <w:right w:val="nil"/>
            </w:tcBorders>
            <w:shd w:val="clear" w:color="auto" w:fill="FFFFFF"/>
            <w:tcMar>
              <w:top w:w="0" w:type="dxa"/>
              <w:left w:w="0" w:type="dxa"/>
              <w:bottom w:w="0" w:type="dxa"/>
              <w:right w:w="0" w:type="dxa"/>
            </w:tcMar>
            <w:vAlign w:val="center"/>
          </w:tcPr>
          <w:p w:rsidR="004670F2" w:rsidRPr="00C540A6" w:rsidRDefault="004670F2" w:rsidP="008D1DCE">
            <w:pPr>
              <w:spacing w:before="40" w:after="40"/>
              <w:ind w:left="100" w:right="100"/>
              <w:jc w:val="center"/>
              <w:rPr>
                <w:rFonts w:ascii="Arial" w:eastAsia="Arial" w:hAnsi="Arial" w:cs="Arial"/>
                <w:b/>
                <w:color w:val="000000"/>
                <w:sz w:val="16"/>
                <w:szCs w:val="16"/>
              </w:rPr>
            </w:pPr>
            <w:r w:rsidRPr="00C540A6">
              <w:rPr>
                <w:rFonts w:ascii="Arial" w:eastAsia="Arial" w:hAnsi="Arial" w:cs="Arial"/>
                <w:b/>
                <w:color w:val="000000"/>
                <w:sz w:val="16"/>
                <w:szCs w:val="16"/>
              </w:rPr>
              <w:t>Overall</w:t>
            </w:r>
          </w:p>
          <w:p w:rsidR="004670F2" w:rsidRPr="00C540A6" w:rsidRDefault="004670F2" w:rsidP="008D1DCE">
            <w:pPr>
              <w:spacing w:before="40" w:after="40"/>
              <w:ind w:left="100" w:right="100"/>
              <w:jc w:val="center"/>
              <w:rPr>
                <w:rFonts w:ascii="Arial" w:eastAsia="Arial" w:hAnsi="Arial" w:cs="Arial"/>
                <w:b/>
                <w:color w:val="000000"/>
                <w:sz w:val="16"/>
                <w:szCs w:val="16"/>
              </w:rPr>
            </w:pPr>
            <w:r w:rsidRPr="00C540A6">
              <w:rPr>
                <w:rFonts w:ascii="Arial" w:eastAsia="Arial" w:hAnsi="Arial" w:cs="Arial"/>
                <w:b/>
                <w:color w:val="000000"/>
                <w:sz w:val="16"/>
                <w:szCs w:val="16"/>
              </w:rPr>
              <w:t xml:space="preserve"> n = 22,927 (%)</w:t>
            </w:r>
          </w:p>
        </w:tc>
        <w:tc>
          <w:tcPr>
            <w:tcW w:w="1267"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rsidR="004670F2" w:rsidRPr="00C540A6" w:rsidRDefault="004670F2" w:rsidP="008D1DCE">
            <w:pPr>
              <w:spacing w:before="40" w:after="40"/>
              <w:ind w:left="100" w:right="100"/>
              <w:jc w:val="center"/>
              <w:rPr>
                <w:rFonts w:ascii="Arial" w:eastAsia="Arial" w:hAnsi="Arial" w:cs="Arial"/>
                <w:color w:val="000000"/>
                <w:sz w:val="16"/>
                <w:szCs w:val="16"/>
              </w:rPr>
            </w:pPr>
          </w:p>
        </w:tc>
        <w:tc>
          <w:tcPr>
            <w:tcW w:w="1783"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rsidR="004670F2" w:rsidRPr="00C540A6" w:rsidRDefault="004670F2" w:rsidP="008D1DCE">
            <w:pPr>
              <w:spacing w:before="40" w:after="40"/>
              <w:ind w:left="100" w:right="100"/>
              <w:jc w:val="center"/>
              <w:rPr>
                <w:rFonts w:ascii="Arial" w:eastAsia="Arial" w:hAnsi="Arial" w:cs="Arial"/>
                <w:b/>
                <w:color w:val="000000"/>
                <w:sz w:val="16"/>
                <w:szCs w:val="16"/>
              </w:rPr>
            </w:pPr>
            <w:r w:rsidRPr="00C540A6">
              <w:rPr>
                <w:rFonts w:ascii="Arial" w:eastAsia="Arial" w:hAnsi="Arial" w:cs="Arial"/>
                <w:b/>
                <w:color w:val="000000"/>
                <w:sz w:val="16"/>
                <w:szCs w:val="16"/>
              </w:rPr>
              <w:t>Serological status of SARS-CoV-2</w:t>
            </w:r>
          </w:p>
        </w:tc>
        <w:tc>
          <w:tcPr>
            <w:tcW w:w="1562"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rsidR="004670F2" w:rsidRPr="00C540A6" w:rsidRDefault="004670F2" w:rsidP="008D1DCE">
            <w:pPr>
              <w:spacing w:before="40" w:after="40"/>
              <w:ind w:left="100" w:right="100"/>
              <w:jc w:val="center"/>
              <w:rPr>
                <w:rFonts w:ascii="Arial" w:eastAsia="Arial" w:hAnsi="Arial" w:cs="Arial"/>
                <w:color w:val="000000"/>
                <w:sz w:val="16"/>
                <w:szCs w:val="16"/>
              </w:rPr>
            </w:pPr>
          </w:p>
        </w:tc>
      </w:tr>
      <w:tr w:rsidR="00F266F1" w:rsidRPr="00C540A6" w:rsidTr="00F266F1">
        <w:trPr>
          <w:cnfStyle w:val="100000000000" w:firstRow="1" w:lastRow="0" w:firstColumn="0" w:lastColumn="0" w:oddVBand="0" w:evenVBand="0" w:oddHBand="0" w:evenHBand="0" w:firstRowFirstColumn="0" w:firstRowLastColumn="0" w:lastRowFirstColumn="0" w:lastRowLastColumn="0"/>
          <w:cantSplit/>
          <w:trHeight w:val="21"/>
          <w:tblHeader/>
          <w:jc w:val="center"/>
        </w:trPr>
        <w:tc>
          <w:tcPr>
            <w:tcW w:w="2511" w:type="dxa"/>
            <w:vMerge/>
            <w:tcBorders>
              <w:left w:val="nil"/>
              <w:bottom w:val="single" w:sz="8" w:space="0" w:color="000000"/>
              <w:right w:val="nil"/>
            </w:tcBorders>
            <w:shd w:val="clear" w:color="auto" w:fill="FFFFFF"/>
            <w:tcMar>
              <w:top w:w="0" w:type="dxa"/>
              <w:left w:w="0" w:type="dxa"/>
              <w:bottom w:w="0" w:type="dxa"/>
              <w:right w:w="0" w:type="dxa"/>
            </w:tcMar>
            <w:vAlign w:val="center"/>
            <w:hideMark/>
          </w:tcPr>
          <w:p w:rsidR="004670F2" w:rsidRPr="00C540A6" w:rsidRDefault="004670F2" w:rsidP="008D1DCE">
            <w:pPr>
              <w:spacing w:before="40" w:after="40"/>
              <w:ind w:left="100" w:right="100"/>
              <w:rPr>
                <w:rFonts w:ascii="Times New Roman" w:eastAsia="Times New Roman" w:hAnsi="Times New Roman" w:cs="Times New Roman"/>
                <w:sz w:val="16"/>
                <w:szCs w:val="16"/>
              </w:rPr>
            </w:pPr>
          </w:p>
        </w:tc>
        <w:tc>
          <w:tcPr>
            <w:tcW w:w="1410" w:type="dxa"/>
            <w:vMerge/>
            <w:tcBorders>
              <w:left w:val="nil"/>
              <w:bottom w:val="single" w:sz="8" w:space="0" w:color="000000"/>
              <w:right w:val="nil"/>
            </w:tcBorders>
            <w:shd w:val="clear" w:color="auto" w:fill="FFFFFF"/>
            <w:tcMar>
              <w:top w:w="0" w:type="dxa"/>
              <w:left w:w="0" w:type="dxa"/>
              <w:bottom w:w="0" w:type="dxa"/>
              <w:right w:w="0" w:type="dxa"/>
            </w:tcMar>
            <w:vAlign w:val="center"/>
            <w:hideMark/>
          </w:tcPr>
          <w:p w:rsidR="004670F2" w:rsidRPr="00C540A6" w:rsidRDefault="004670F2" w:rsidP="008D1DCE">
            <w:pPr>
              <w:spacing w:before="40" w:after="40"/>
              <w:ind w:left="100" w:right="100"/>
              <w:jc w:val="center"/>
              <w:rPr>
                <w:rFonts w:ascii="Times New Roman" w:eastAsia="Times New Roman" w:hAnsi="Times New Roman" w:cs="Times New Roman"/>
                <w:sz w:val="16"/>
                <w:szCs w:val="16"/>
              </w:rPr>
            </w:pPr>
          </w:p>
        </w:tc>
        <w:tc>
          <w:tcPr>
            <w:tcW w:w="1267"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hideMark/>
          </w:tcPr>
          <w:p w:rsidR="004670F2" w:rsidRPr="00C540A6" w:rsidRDefault="004670F2" w:rsidP="008D1DCE">
            <w:pPr>
              <w:spacing w:before="40" w:after="40"/>
              <w:ind w:left="100" w:right="100"/>
              <w:jc w:val="center"/>
              <w:rPr>
                <w:rFonts w:ascii="Arial" w:eastAsia="Arial" w:hAnsi="Arial" w:cs="Arial"/>
                <w:color w:val="000000"/>
                <w:sz w:val="16"/>
                <w:szCs w:val="16"/>
              </w:rPr>
            </w:pPr>
            <w:r w:rsidRPr="00C540A6">
              <w:rPr>
                <w:rFonts w:ascii="Arial" w:eastAsia="Arial" w:hAnsi="Arial" w:cs="Arial"/>
                <w:color w:val="000000"/>
                <w:sz w:val="16"/>
                <w:szCs w:val="16"/>
              </w:rPr>
              <w:t>Infected, not vaccinated</w:t>
            </w:r>
          </w:p>
          <w:p w:rsidR="004670F2" w:rsidRPr="00C540A6" w:rsidRDefault="004670F2" w:rsidP="008D1DCE">
            <w:pPr>
              <w:spacing w:before="40" w:after="40"/>
              <w:ind w:left="100" w:right="100"/>
              <w:jc w:val="center"/>
              <w:rPr>
                <w:rFonts w:ascii="Times New Roman" w:eastAsia="Times New Roman" w:hAnsi="Times New Roman" w:cs="Times New Roman"/>
                <w:sz w:val="16"/>
                <w:szCs w:val="16"/>
              </w:rPr>
            </w:pPr>
            <w:r w:rsidRPr="00C540A6">
              <w:rPr>
                <w:rFonts w:ascii="Arial" w:eastAsia="Arial" w:hAnsi="Arial" w:cs="Arial"/>
                <w:color w:val="000000"/>
                <w:sz w:val="16"/>
                <w:szCs w:val="16"/>
              </w:rPr>
              <w:t xml:space="preserve"> n = 781 (%)</w:t>
            </w:r>
          </w:p>
        </w:tc>
        <w:tc>
          <w:tcPr>
            <w:tcW w:w="1783"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hideMark/>
          </w:tcPr>
          <w:p w:rsidR="004670F2" w:rsidRPr="00C540A6" w:rsidRDefault="004670F2" w:rsidP="008D1DCE">
            <w:pPr>
              <w:spacing w:before="40" w:after="40"/>
              <w:ind w:left="100" w:right="100"/>
              <w:jc w:val="center"/>
              <w:rPr>
                <w:rFonts w:ascii="Arial" w:eastAsia="Arial" w:hAnsi="Arial" w:cs="Arial"/>
                <w:color w:val="000000"/>
                <w:sz w:val="16"/>
                <w:szCs w:val="16"/>
              </w:rPr>
            </w:pPr>
            <w:r w:rsidRPr="00C540A6">
              <w:rPr>
                <w:rFonts w:ascii="Arial" w:eastAsia="Arial" w:hAnsi="Arial" w:cs="Arial"/>
                <w:color w:val="000000"/>
                <w:sz w:val="16"/>
                <w:szCs w:val="16"/>
              </w:rPr>
              <w:t>No antibodies</w:t>
            </w:r>
          </w:p>
          <w:p w:rsidR="004670F2" w:rsidRPr="00C540A6" w:rsidRDefault="004670F2" w:rsidP="008D1DCE">
            <w:pPr>
              <w:spacing w:before="40" w:after="40"/>
              <w:ind w:left="100" w:right="100"/>
              <w:jc w:val="center"/>
              <w:rPr>
                <w:rFonts w:ascii="Times New Roman" w:eastAsia="Times New Roman" w:hAnsi="Times New Roman" w:cs="Times New Roman"/>
                <w:sz w:val="16"/>
                <w:szCs w:val="16"/>
              </w:rPr>
            </w:pPr>
            <w:r w:rsidRPr="00C540A6">
              <w:rPr>
                <w:rFonts w:ascii="Arial" w:eastAsia="Arial" w:hAnsi="Arial" w:cs="Arial"/>
                <w:color w:val="000000"/>
                <w:sz w:val="16"/>
                <w:szCs w:val="16"/>
              </w:rPr>
              <w:t xml:space="preserve"> n = 18,269 (%)</w:t>
            </w:r>
          </w:p>
        </w:tc>
        <w:tc>
          <w:tcPr>
            <w:tcW w:w="1562"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hideMark/>
          </w:tcPr>
          <w:p w:rsidR="004670F2" w:rsidRPr="00C540A6" w:rsidRDefault="004670F2" w:rsidP="008D1DCE">
            <w:pPr>
              <w:spacing w:before="40" w:after="40"/>
              <w:ind w:left="100" w:right="100"/>
              <w:jc w:val="center"/>
              <w:rPr>
                <w:rFonts w:ascii="Arial" w:eastAsia="Arial" w:hAnsi="Arial" w:cs="Arial"/>
                <w:color w:val="000000"/>
                <w:sz w:val="16"/>
                <w:szCs w:val="16"/>
              </w:rPr>
            </w:pPr>
            <w:r w:rsidRPr="00C540A6">
              <w:rPr>
                <w:rFonts w:ascii="Arial" w:eastAsia="Arial" w:hAnsi="Arial" w:cs="Arial"/>
                <w:color w:val="000000"/>
                <w:sz w:val="16"/>
                <w:szCs w:val="16"/>
              </w:rPr>
              <w:t>Vaccinated, no infection</w:t>
            </w:r>
          </w:p>
          <w:p w:rsidR="004670F2" w:rsidRPr="00C540A6" w:rsidRDefault="004670F2" w:rsidP="008D1DCE">
            <w:pPr>
              <w:spacing w:before="40" w:after="40"/>
              <w:ind w:left="100" w:right="100"/>
              <w:jc w:val="center"/>
              <w:rPr>
                <w:rFonts w:ascii="Times New Roman" w:eastAsia="Times New Roman" w:hAnsi="Times New Roman" w:cs="Times New Roman"/>
                <w:sz w:val="16"/>
                <w:szCs w:val="16"/>
              </w:rPr>
            </w:pPr>
            <w:r w:rsidRPr="00C540A6">
              <w:rPr>
                <w:rFonts w:ascii="Arial" w:eastAsia="Arial" w:hAnsi="Arial" w:cs="Arial"/>
                <w:color w:val="000000"/>
                <w:sz w:val="16"/>
                <w:szCs w:val="16"/>
              </w:rPr>
              <w:t>n = 3,877 (%)</w:t>
            </w:r>
          </w:p>
        </w:tc>
      </w:tr>
      <w:tr w:rsidR="004670F2" w:rsidRPr="00C540A6" w:rsidTr="00F266F1">
        <w:trPr>
          <w:cantSplit/>
          <w:trHeight w:val="31"/>
          <w:jc w:val="center"/>
        </w:trPr>
        <w:tc>
          <w:tcPr>
            <w:tcW w:w="2511" w:type="dxa"/>
            <w:shd w:val="clear" w:color="auto" w:fill="FFFFFF"/>
            <w:tcMar>
              <w:top w:w="0" w:type="dxa"/>
              <w:left w:w="0" w:type="dxa"/>
              <w:bottom w:w="0" w:type="dxa"/>
              <w:right w:w="0" w:type="dxa"/>
            </w:tcMar>
            <w:hideMark/>
          </w:tcPr>
          <w:p w:rsidR="004670F2" w:rsidRPr="00E4380A" w:rsidRDefault="004670F2" w:rsidP="008D1DCE">
            <w:r>
              <w:rPr>
                <w:rFonts w:ascii="Arial" w:eastAsia="Arial" w:hAnsi="Arial" w:cs="Arial"/>
                <w:b/>
                <w:color w:val="000000"/>
                <w:sz w:val="16"/>
                <w:szCs w:val="16"/>
              </w:rPr>
              <w:t>Self-reported first dose vaccination of SARS-CoV-2</w:t>
            </w:r>
          </w:p>
        </w:tc>
        <w:tc>
          <w:tcPr>
            <w:tcW w:w="1410"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4,320 (19%)</w:t>
            </w:r>
          </w:p>
        </w:tc>
        <w:tc>
          <w:tcPr>
            <w:tcW w:w="1267"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113 (15%)</w:t>
            </w:r>
          </w:p>
        </w:tc>
        <w:tc>
          <w:tcPr>
            <w:tcW w:w="1783"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530 (2.9%)</w:t>
            </w:r>
          </w:p>
        </w:tc>
        <w:tc>
          <w:tcPr>
            <w:tcW w:w="1562"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3,677 (95%)</w:t>
            </w:r>
          </w:p>
        </w:tc>
      </w:tr>
      <w:tr w:rsidR="004670F2" w:rsidRPr="00C540A6" w:rsidTr="00F266F1">
        <w:trPr>
          <w:cantSplit/>
          <w:trHeight w:val="30"/>
          <w:jc w:val="center"/>
        </w:trPr>
        <w:tc>
          <w:tcPr>
            <w:tcW w:w="2511" w:type="dxa"/>
            <w:shd w:val="clear" w:color="auto" w:fill="FFFFFF"/>
            <w:tcMar>
              <w:top w:w="0" w:type="dxa"/>
              <w:left w:w="0" w:type="dxa"/>
              <w:bottom w:w="0" w:type="dxa"/>
              <w:right w:w="0" w:type="dxa"/>
            </w:tcMar>
            <w:hideMark/>
          </w:tcPr>
          <w:p w:rsidR="004670F2" w:rsidRPr="00C540A6" w:rsidRDefault="004670F2" w:rsidP="008D1DCE">
            <w:pPr>
              <w:rPr>
                <w:rFonts w:ascii="Arial" w:hAnsi="Arial" w:cs="Arial"/>
                <w:sz w:val="16"/>
                <w:szCs w:val="16"/>
              </w:rPr>
            </w:pPr>
            <w:r>
              <w:rPr>
                <w:rFonts w:ascii="Arial" w:hAnsi="Arial" w:cs="Arial"/>
                <w:sz w:val="16"/>
                <w:szCs w:val="16"/>
              </w:rPr>
              <w:t xml:space="preserve">       </w:t>
            </w:r>
            <w:r w:rsidRPr="00C540A6">
              <w:rPr>
                <w:rFonts w:ascii="Arial" w:hAnsi="Arial" w:cs="Arial"/>
                <w:sz w:val="16"/>
                <w:szCs w:val="16"/>
              </w:rPr>
              <w:t>Unknown</w:t>
            </w:r>
          </w:p>
        </w:tc>
        <w:tc>
          <w:tcPr>
            <w:tcW w:w="1410"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137</w:t>
            </w:r>
          </w:p>
        </w:tc>
        <w:tc>
          <w:tcPr>
            <w:tcW w:w="1267"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8</w:t>
            </w:r>
          </w:p>
        </w:tc>
        <w:tc>
          <w:tcPr>
            <w:tcW w:w="1783"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121</w:t>
            </w:r>
          </w:p>
        </w:tc>
        <w:tc>
          <w:tcPr>
            <w:tcW w:w="1562" w:type="dxa"/>
            <w:shd w:val="clear" w:color="auto" w:fill="FFFFFF"/>
            <w:tcMar>
              <w:top w:w="0" w:type="dxa"/>
              <w:left w:w="0" w:type="dxa"/>
              <w:bottom w:w="0" w:type="dxa"/>
              <w:right w:w="0" w:type="dxa"/>
            </w:tcMar>
            <w:hideMark/>
          </w:tcPr>
          <w:p w:rsidR="004670F2" w:rsidRPr="00C540A6" w:rsidRDefault="004670F2" w:rsidP="008D1DCE">
            <w:pPr>
              <w:jc w:val="center"/>
              <w:rPr>
                <w:rFonts w:ascii="Arial" w:hAnsi="Arial" w:cs="Arial"/>
                <w:sz w:val="16"/>
                <w:szCs w:val="16"/>
              </w:rPr>
            </w:pPr>
            <w:r w:rsidRPr="00C540A6">
              <w:rPr>
                <w:rFonts w:ascii="Arial" w:hAnsi="Arial" w:cs="Arial"/>
                <w:sz w:val="16"/>
                <w:szCs w:val="16"/>
              </w:rPr>
              <w:t>8</w:t>
            </w:r>
          </w:p>
        </w:tc>
      </w:tr>
      <w:tr w:rsidR="004670F2" w:rsidRPr="00C540A6" w:rsidTr="00F266F1">
        <w:trPr>
          <w:cantSplit/>
          <w:trHeight w:val="34"/>
          <w:jc w:val="center"/>
        </w:trPr>
        <w:tc>
          <w:tcPr>
            <w:tcW w:w="2511" w:type="dxa"/>
            <w:shd w:val="clear" w:color="auto" w:fill="FFFFFF"/>
            <w:tcMar>
              <w:top w:w="0" w:type="dxa"/>
              <w:left w:w="0" w:type="dxa"/>
              <w:bottom w:w="0" w:type="dxa"/>
              <w:right w:w="0" w:type="dxa"/>
            </w:tcMar>
          </w:tcPr>
          <w:p w:rsidR="004670F2" w:rsidRPr="00C540A6" w:rsidRDefault="004670F2" w:rsidP="008D1DCE">
            <w:pPr>
              <w:rPr>
                <w:rFonts w:ascii="Arial" w:hAnsi="Arial" w:cs="Arial"/>
                <w:sz w:val="16"/>
                <w:szCs w:val="16"/>
              </w:rPr>
            </w:pPr>
            <w:r>
              <w:rPr>
                <w:rFonts w:ascii="Arial" w:eastAsia="Arial" w:hAnsi="Arial" w:cs="Arial"/>
                <w:b/>
                <w:color w:val="000000"/>
                <w:sz w:val="16"/>
                <w:szCs w:val="16"/>
              </w:rPr>
              <w:t>Self-reported second dose vaccination of SARS-CoV-2</w:t>
            </w:r>
          </w:p>
        </w:tc>
        <w:tc>
          <w:tcPr>
            <w:tcW w:w="1410"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2,346 (14%)</w:t>
            </w:r>
          </w:p>
        </w:tc>
        <w:tc>
          <w:tcPr>
            <w:tcW w:w="1267"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51 (15%)</w:t>
            </w:r>
          </w:p>
        </w:tc>
        <w:tc>
          <w:tcPr>
            <w:tcW w:w="1783"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47 (0.4%)</w:t>
            </w:r>
          </w:p>
        </w:tc>
        <w:tc>
          <w:tcPr>
            <w:tcW w:w="1562"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2,248 (61%)</w:t>
            </w:r>
          </w:p>
        </w:tc>
      </w:tr>
      <w:tr w:rsidR="004670F2" w:rsidRPr="00C540A6" w:rsidTr="00F266F1">
        <w:trPr>
          <w:cantSplit/>
          <w:trHeight w:val="34"/>
          <w:jc w:val="center"/>
        </w:trPr>
        <w:tc>
          <w:tcPr>
            <w:tcW w:w="2511" w:type="dxa"/>
            <w:shd w:val="clear" w:color="auto" w:fill="FFFFFF"/>
            <w:tcMar>
              <w:top w:w="0" w:type="dxa"/>
              <w:left w:w="0" w:type="dxa"/>
              <w:bottom w:w="0" w:type="dxa"/>
              <w:right w:w="0" w:type="dxa"/>
            </w:tcMar>
          </w:tcPr>
          <w:p w:rsidR="004670F2" w:rsidRPr="00C540A6" w:rsidRDefault="004670F2" w:rsidP="008D1DCE">
            <w:pPr>
              <w:rPr>
                <w:rFonts w:ascii="Arial" w:hAnsi="Arial" w:cs="Arial"/>
                <w:sz w:val="16"/>
                <w:szCs w:val="16"/>
              </w:rPr>
            </w:pPr>
            <w:r>
              <w:rPr>
                <w:rFonts w:ascii="Arial" w:hAnsi="Arial" w:cs="Arial"/>
                <w:sz w:val="16"/>
                <w:szCs w:val="16"/>
              </w:rPr>
              <w:t xml:space="preserve">       </w:t>
            </w:r>
            <w:r w:rsidRPr="00C540A6">
              <w:rPr>
                <w:rFonts w:ascii="Arial" w:hAnsi="Arial" w:cs="Arial"/>
                <w:sz w:val="16"/>
                <w:szCs w:val="16"/>
              </w:rPr>
              <w:t>Unknown</w:t>
            </w:r>
          </w:p>
        </w:tc>
        <w:tc>
          <w:tcPr>
            <w:tcW w:w="1410"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5,969</w:t>
            </w:r>
          </w:p>
        </w:tc>
        <w:tc>
          <w:tcPr>
            <w:tcW w:w="1267"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431</w:t>
            </w:r>
          </w:p>
        </w:tc>
        <w:tc>
          <w:tcPr>
            <w:tcW w:w="1783"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5,320</w:t>
            </w:r>
          </w:p>
        </w:tc>
        <w:tc>
          <w:tcPr>
            <w:tcW w:w="1562" w:type="dxa"/>
            <w:shd w:val="clear" w:color="auto" w:fill="FFFFFF"/>
            <w:tcMar>
              <w:top w:w="0" w:type="dxa"/>
              <w:left w:w="0" w:type="dxa"/>
              <w:bottom w:w="0" w:type="dxa"/>
              <w:right w:w="0" w:type="dxa"/>
            </w:tcMar>
          </w:tcPr>
          <w:p w:rsidR="004670F2" w:rsidRPr="00C540A6" w:rsidRDefault="004670F2" w:rsidP="008D1DCE">
            <w:pPr>
              <w:jc w:val="center"/>
              <w:rPr>
                <w:rFonts w:ascii="Arial" w:hAnsi="Arial" w:cs="Arial"/>
                <w:sz w:val="16"/>
                <w:szCs w:val="16"/>
              </w:rPr>
            </w:pPr>
            <w:r w:rsidRPr="00C540A6">
              <w:rPr>
                <w:rFonts w:ascii="Arial" w:hAnsi="Arial" w:cs="Arial"/>
                <w:sz w:val="16"/>
                <w:szCs w:val="16"/>
              </w:rPr>
              <w:t>218</w:t>
            </w:r>
          </w:p>
        </w:tc>
      </w:tr>
      <w:tr w:rsidR="004670F2" w:rsidRPr="00C540A6" w:rsidTr="00F266F1">
        <w:trPr>
          <w:cantSplit/>
          <w:trHeight w:val="34"/>
          <w:jc w:val="center"/>
        </w:trPr>
        <w:tc>
          <w:tcPr>
            <w:tcW w:w="2511" w:type="dxa"/>
            <w:shd w:val="clear" w:color="auto" w:fill="FFFFFF"/>
            <w:tcMar>
              <w:top w:w="0" w:type="dxa"/>
              <w:left w:w="0" w:type="dxa"/>
              <w:bottom w:w="0" w:type="dxa"/>
              <w:right w:w="0" w:type="dxa"/>
            </w:tcMar>
            <w:hideMark/>
          </w:tcPr>
          <w:p w:rsidR="004670F2" w:rsidRPr="00E234D4" w:rsidRDefault="004670F2" w:rsidP="008D1DCE">
            <w:pPr>
              <w:spacing w:before="100" w:after="100" w:line="240" w:lineRule="auto"/>
              <w:ind w:left="100" w:right="100"/>
              <w:rPr>
                <w:sz w:val="16"/>
                <w:szCs w:val="16"/>
              </w:rPr>
            </w:pPr>
            <w:r>
              <w:rPr>
                <w:rFonts w:ascii="Arial" w:eastAsia="Arial" w:hAnsi="Arial" w:cs="Arial"/>
                <w:b/>
                <w:color w:val="000000"/>
                <w:sz w:val="16"/>
                <w:szCs w:val="16"/>
              </w:rPr>
              <w:t>Self-r</w:t>
            </w:r>
            <w:r w:rsidRPr="00E234D4">
              <w:rPr>
                <w:rFonts w:ascii="Arial" w:eastAsia="Arial" w:hAnsi="Arial" w:cs="Arial"/>
                <w:b/>
                <w:color w:val="000000"/>
                <w:sz w:val="16"/>
                <w:szCs w:val="16"/>
              </w:rPr>
              <w:t>eported result of PCR test</w:t>
            </w:r>
          </w:p>
        </w:tc>
        <w:tc>
          <w:tcPr>
            <w:tcW w:w="1410" w:type="dxa"/>
            <w:shd w:val="clear" w:color="auto" w:fill="FFFFFF"/>
            <w:tcMar>
              <w:top w:w="0" w:type="dxa"/>
              <w:left w:w="0" w:type="dxa"/>
              <w:bottom w:w="0" w:type="dxa"/>
              <w:right w:w="0" w:type="dxa"/>
            </w:tcMar>
          </w:tcPr>
          <w:p w:rsidR="004670F2" w:rsidRPr="00E234D4" w:rsidRDefault="004670F2" w:rsidP="008D1DCE">
            <w:pPr>
              <w:spacing w:before="100" w:after="100" w:line="240" w:lineRule="auto"/>
              <w:ind w:left="100" w:right="100"/>
              <w:jc w:val="center"/>
              <w:rPr>
                <w:sz w:val="16"/>
                <w:szCs w:val="16"/>
              </w:rPr>
            </w:pPr>
          </w:p>
        </w:tc>
        <w:tc>
          <w:tcPr>
            <w:tcW w:w="1267" w:type="dxa"/>
            <w:shd w:val="clear" w:color="auto" w:fill="FFFFFF"/>
            <w:tcMar>
              <w:top w:w="0" w:type="dxa"/>
              <w:left w:w="0" w:type="dxa"/>
              <w:bottom w:w="0" w:type="dxa"/>
              <w:right w:w="0" w:type="dxa"/>
            </w:tcMar>
          </w:tcPr>
          <w:p w:rsidR="004670F2" w:rsidRPr="00E234D4" w:rsidRDefault="004670F2" w:rsidP="008D1DCE">
            <w:pPr>
              <w:spacing w:before="100" w:after="100" w:line="240" w:lineRule="auto"/>
              <w:ind w:left="100" w:right="100"/>
              <w:jc w:val="center"/>
              <w:rPr>
                <w:sz w:val="16"/>
                <w:szCs w:val="16"/>
              </w:rPr>
            </w:pPr>
          </w:p>
        </w:tc>
        <w:tc>
          <w:tcPr>
            <w:tcW w:w="1783" w:type="dxa"/>
            <w:shd w:val="clear" w:color="auto" w:fill="FFFFFF"/>
            <w:tcMar>
              <w:top w:w="0" w:type="dxa"/>
              <w:left w:w="0" w:type="dxa"/>
              <w:bottom w:w="0" w:type="dxa"/>
              <w:right w:w="0" w:type="dxa"/>
            </w:tcMar>
          </w:tcPr>
          <w:p w:rsidR="004670F2" w:rsidRPr="00E234D4" w:rsidRDefault="004670F2" w:rsidP="008D1DCE">
            <w:pPr>
              <w:spacing w:before="100" w:after="100" w:line="240" w:lineRule="auto"/>
              <w:ind w:left="100" w:right="100"/>
              <w:jc w:val="center"/>
              <w:rPr>
                <w:sz w:val="16"/>
                <w:szCs w:val="16"/>
              </w:rPr>
            </w:pPr>
          </w:p>
        </w:tc>
        <w:tc>
          <w:tcPr>
            <w:tcW w:w="1562" w:type="dxa"/>
            <w:shd w:val="clear" w:color="auto" w:fill="FFFFFF"/>
            <w:tcMar>
              <w:top w:w="0" w:type="dxa"/>
              <w:left w:w="0" w:type="dxa"/>
              <w:bottom w:w="0" w:type="dxa"/>
              <w:right w:w="0" w:type="dxa"/>
            </w:tcMar>
          </w:tcPr>
          <w:p w:rsidR="004670F2" w:rsidRPr="00E234D4" w:rsidRDefault="004670F2" w:rsidP="008D1DCE">
            <w:pPr>
              <w:spacing w:before="100" w:after="100" w:line="240" w:lineRule="auto"/>
              <w:ind w:left="100" w:right="100"/>
              <w:jc w:val="center"/>
              <w:rPr>
                <w:sz w:val="16"/>
                <w:szCs w:val="16"/>
              </w:rPr>
            </w:pPr>
          </w:p>
        </w:tc>
      </w:tr>
      <w:tr w:rsidR="004670F2" w:rsidRPr="00C540A6" w:rsidTr="00F266F1">
        <w:trPr>
          <w:cantSplit/>
          <w:trHeight w:val="31"/>
          <w:jc w:val="center"/>
        </w:trPr>
        <w:tc>
          <w:tcPr>
            <w:tcW w:w="2511"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300" w:right="100"/>
              <w:rPr>
                <w:sz w:val="16"/>
                <w:szCs w:val="16"/>
              </w:rPr>
            </w:pPr>
            <w:r w:rsidRPr="00006B25">
              <w:rPr>
                <w:rFonts w:ascii="Arial" w:eastAsia="Arial" w:hAnsi="Arial" w:cs="Arial"/>
                <w:color w:val="000000"/>
                <w:sz w:val="16"/>
                <w:szCs w:val="16"/>
              </w:rPr>
              <w:t>No</w:t>
            </w:r>
            <w:r>
              <w:rPr>
                <w:rFonts w:ascii="Arial" w:eastAsia="Arial" w:hAnsi="Arial" w:cs="Arial"/>
                <w:color w:val="000000"/>
                <w:sz w:val="16"/>
                <w:szCs w:val="16"/>
              </w:rPr>
              <w:t xml:space="preserve"> PCR</w:t>
            </w:r>
            <w:r w:rsidRPr="00006B25">
              <w:rPr>
                <w:rFonts w:ascii="Arial" w:eastAsia="Arial" w:hAnsi="Arial" w:cs="Arial"/>
                <w:color w:val="000000"/>
                <w:sz w:val="16"/>
                <w:szCs w:val="16"/>
              </w:rPr>
              <w:t xml:space="preserve"> test</w:t>
            </w:r>
          </w:p>
        </w:tc>
        <w:tc>
          <w:tcPr>
            <w:tcW w:w="1410"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13,449 (62%)</w:t>
            </w:r>
          </w:p>
        </w:tc>
        <w:tc>
          <w:tcPr>
            <w:tcW w:w="1267"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202 (27%)</w:t>
            </w:r>
          </w:p>
        </w:tc>
        <w:tc>
          <w:tcPr>
            <w:tcW w:w="1783"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12,360 (72%)</w:t>
            </w:r>
          </w:p>
        </w:tc>
        <w:tc>
          <w:tcPr>
            <w:tcW w:w="1562"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887 (23%)</w:t>
            </w:r>
          </w:p>
        </w:tc>
      </w:tr>
      <w:tr w:rsidR="004670F2" w:rsidRPr="00C540A6" w:rsidTr="00F266F1">
        <w:trPr>
          <w:cantSplit/>
          <w:trHeight w:val="31"/>
          <w:jc w:val="center"/>
        </w:trPr>
        <w:tc>
          <w:tcPr>
            <w:tcW w:w="2511" w:type="dxa"/>
            <w:shd w:val="clear" w:color="auto" w:fill="FFFFFF"/>
            <w:tcMar>
              <w:top w:w="0" w:type="dxa"/>
              <w:left w:w="0" w:type="dxa"/>
              <w:bottom w:w="0" w:type="dxa"/>
              <w:right w:w="0" w:type="dxa"/>
            </w:tcMar>
            <w:hideMark/>
          </w:tcPr>
          <w:p w:rsidR="004670F2" w:rsidRPr="00E234D4" w:rsidRDefault="004670F2" w:rsidP="008D1DCE">
            <w:pPr>
              <w:spacing w:before="100" w:after="100" w:line="240" w:lineRule="auto"/>
              <w:ind w:left="300" w:right="100"/>
              <w:rPr>
                <w:sz w:val="16"/>
                <w:szCs w:val="16"/>
              </w:rPr>
            </w:pPr>
            <w:r>
              <w:rPr>
                <w:rFonts w:ascii="Arial" w:eastAsia="Arial" w:hAnsi="Arial" w:cs="Arial"/>
                <w:color w:val="000000"/>
                <w:sz w:val="16"/>
                <w:szCs w:val="16"/>
              </w:rPr>
              <w:t>Tested at least once with PCR test, always negative</w:t>
            </w:r>
          </w:p>
        </w:tc>
        <w:tc>
          <w:tcPr>
            <w:tcW w:w="1410"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7,801 (36%)</w:t>
            </w:r>
          </w:p>
        </w:tc>
        <w:tc>
          <w:tcPr>
            <w:tcW w:w="1267"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176 (23%)</w:t>
            </w:r>
          </w:p>
        </w:tc>
        <w:tc>
          <w:tcPr>
            <w:tcW w:w="1783"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4,762 (28%)</w:t>
            </w:r>
          </w:p>
        </w:tc>
        <w:tc>
          <w:tcPr>
            <w:tcW w:w="1562"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2,863 (74%)</w:t>
            </w:r>
          </w:p>
        </w:tc>
      </w:tr>
      <w:tr w:rsidR="004670F2" w:rsidRPr="00C540A6" w:rsidTr="00F266F1">
        <w:trPr>
          <w:cantSplit/>
          <w:trHeight w:val="31"/>
          <w:jc w:val="center"/>
        </w:trPr>
        <w:tc>
          <w:tcPr>
            <w:tcW w:w="2511" w:type="dxa"/>
            <w:shd w:val="clear" w:color="auto" w:fill="FFFFFF"/>
            <w:tcMar>
              <w:top w:w="0" w:type="dxa"/>
              <w:left w:w="0" w:type="dxa"/>
              <w:bottom w:w="0" w:type="dxa"/>
              <w:right w:w="0" w:type="dxa"/>
            </w:tcMar>
            <w:hideMark/>
          </w:tcPr>
          <w:p w:rsidR="004670F2" w:rsidRPr="00E234D4" w:rsidRDefault="004670F2" w:rsidP="008D1DCE">
            <w:pPr>
              <w:spacing w:before="100" w:after="100" w:line="240" w:lineRule="auto"/>
              <w:ind w:left="300" w:right="100"/>
              <w:rPr>
                <w:sz w:val="16"/>
                <w:szCs w:val="16"/>
              </w:rPr>
            </w:pPr>
            <w:r>
              <w:rPr>
                <w:rFonts w:ascii="Arial" w:eastAsia="Arial" w:hAnsi="Arial" w:cs="Arial"/>
                <w:color w:val="000000"/>
                <w:sz w:val="16"/>
                <w:szCs w:val="16"/>
              </w:rPr>
              <w:t xml:space="preserve">Tested at least once with PCR test, </w:t>
            </w:r>
            <w:r w:rsidRPr="00E234D4">
              <w:rPr>
                <w:rFonts w:ascii="Arial" w:eastAsia="Arial" w:hAnsi="Arial" w:cs="Arial"/>
                <w:color w:val="000000"/>
                <w:sz w:val="16"/>
                <w:szCs w:val="16"/>
              </w:rPr>
              <w:t>once positive</w:t>
            </w:r>
          </w:p>
        </w:tc>
        <w:tc>
          <w:tcPr>
            <w:tcW w:w="1410"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542 (2.5%)</w:t>
            </w:r>
          </w:p>
        </w:tc>
        <w:tc>
          <w:tcPr>
            <w:tcW w:w="1267"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379 (50%)</w:t>
            </w:r>
          </w:p>
        </w:tc>
        <w:tc>
          <w:tcPr>
            <w:tcW w:w="1783"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52 (0.3%)</w:t>
            </w:r>
          </w:p>
        </w:tc>
        <w:tc>
          <w:tcPr>
            <w:tcW w:w="1562" w:type="dxa"/>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111 (2.9%)</w:t>
            </w:r>
          </w:p>
        </w:tc>
      </w:tr>
      <w:tr w:rsidR="00F266F1" w:rsidRPr="00C540A6" w:rsidTr="00F266F1">
        <w:trPr>
          <w:cantSplit/>
          <w:trHeight w:val="30"/>
          <w:jc w:val="center"/>
        </w:trPr>
        <w:tc>
          <w:tcPr>
            <w:tcW w:w="2511" w:type="dxa"/>
            <w:tcBorders>
              <w:top w:val="nil"/>
              <w:left w:val="nil"/>
              <w:bottom w:val="single" w:sz="8" w:space="0" w:color="000000"/>
              <w:right w:val="nil"/>
            </w:tcBorders>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300" w:right="100"/>
              <w:rPr>
                <w:sz w:val="16"/>
                <w:szCs w:val="16"/>
              </w:rPr>
            </w:pPr>
            <w:r>
              <w:rPr>
                <w:rFonts w:ascii="Arial" w:eastAsia="Arial" w:hAnsi="Arial" w:cs="Arial"/>
                <w:color w:val="000000"/>
                <w:sz w:val="16"/>
                <w:szCs w:val="16"/>
              </w:rPr>
              <w:t>Unknown</w:t>
            </w:r>
          </w:p>
        </w:tc>
        <w:tc>
          <w:tcPr>
            <w:tcW w:w="1410" w:type="dxa"/>
            <w:tcBorders>
              <w:top w:val="nil"/>
              <w:left w:val="nil"/>
              <w:bottom w:val="single" w:sz="8" w:space="0" w:color="000000"/>
              <w:right w:val="nil"/>
            </w:tcBorders>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w:t>
            </w:r>
            <w:r>
              <w:rPr>
                <w:rFonts w:ascii="Arial" w:eastAsia="Arial" w:hAnsi="Arial" w:cs="Arial"/>
                <w:color w:val="000000"/>
                <w:sz w:val="16"/>
                <w:szCs w:val="16"/>
              </w:rPr>
              <w:t>135</w:t>
            </w:r>
          </w:p>
        </w:tc>
        <w:tc>
          <w:tcPr>
            <w:tcW w:w="1267" w:type="dxa"/>
            <w:tcBorders>
              <w:top w:val="nil"/>
              <w:left w:val="nil"/>
              <w:bottom w:val="single" w:sz="8" w:space="0" w:color="000000"/>
              <w:right w:val="nil"/>
            </w:tcBorders>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2</w:t>
            </w:r>
            <w:r>
              <w:rPr>
                <w:rFonts w:ascii="Arial" w:eastAsia="Arial" w:hAnsi="Arial" w:cs="Arial"/>
                <w:color w:val="000000"/>
                <w:sz w:val="16"/>
                <w:szCs w:val="16"/>
              </w:rPr>
              <w:t>4</w:t>
            </w:r>
          </w:p>
        </w:tc>
        <w:tc>
          <w:tcPr>
            <w:tcW w:w="1783" w:type="dxa"/>
            <w:tcBorders>
              <w:top w:val="nil"/>
              <w:left w:val="nil"/>
              <w:bottom w:val="single" w:sz="8" w:space="0" w:color="000000"/>
              <w:right w:val="nil"/>
            </w:tcBorders>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1,0</w:t>
            </w:r>
            <w:r>
              <w:rPr>
                <w:rFonts w:ascii="Arial" w:eastAsia="Arial" w:hAnsi="Arial" w:cs="Arial"/>
                <w:color w:val="000000"/>
                <w:sz w:val="16"/>
                <w:szCs w:val="16"/>
              </w:rPr>
              <w:t>9</w:t>
            </w:r>
            <w:r w:rsidRPr="00006B25">
              <w:rPr>
                <w:rFonts w:ascii="Arial" w:eastAsia="Arial" w:hAnsi="Arial" w:cs="Arial"/>
                <w:color w:val="000000"/>
                <w:sz w:val="16"/>
                <w:szCs w:val="16"/>
              </w:rPr>
              <w:t>5</w:t>
            </w:r>
          </w:p>
        </w:tc>
        <w:tc>
          <w:tcPr>
            <w:tcW w:w="1562" w:type="dxa"/>
            <w:tcBorders>
              <w:top w:val="nil"/>
              <w:left w:val="nil"/>
              <w:bottom w:val="single" w:sz="8" w:space="0" w:color="000000"/>
              <w:right w:val="nil"/>
            </w:tcBorders>
            <w:shd w:val="clear" w:color="auto" w:fill="FFFFFF"/>
            <w:tcMar>
              <w:top w:w="0" w:type="dxa"/>
              <w:left w:w="0" w:type="dxa"/>
              <w:bottom w:w="0" w:type="dxa"/>
              <w:right w:w="0" w:type="dxa"/>
            </w:tcMar>
            <w:hideMark/>
          </w:tcPr>
          <w:p w:rsidR="004670F2" w:rsidRPr="00006B25" w:rsidRDefault="004670F2" w:rsidP="008D1DCE">
            <w:pPr>
              <w:spacing w:before="100" w:after="100" w:line="240" w:lineRule="auto"/>
              <w:ind w:left="100" w:right="100"/>
              <w:jc w:val="center"/>
              <w:rPr>
                <w:sz w:val="16"/>
                <w:szCs w:val="16"/>
              </w:rPr>
            </w:pPr>
            <w:r w:rsidRPr="00006B25">
              <w:rPr>
                <w:rFonts w:ascii="Arial" w:eastAsia="Arial" w:hAnsi="Arial" w:cs="Arial"/>
                <w:color w:val="000000"/>
                <w:sz w:val="16"/>
                <w:szCs w:val="16"/>
              </w:rPr>
              <w:t>1</w:t>
            </w:r>
            <w:r>
              <w:rPr>
                <w:rFonts w:ascii="Arial" w:eastAsia="Arial" w:hAnsi="Arial" w:cs="Arial"/>
                <w:color w:val="000000"/>
                <w:sz w:val="16"/>
                <w:szCs w:val="16"/>
              </w:rPr>
              <w:t>6</w:t>
            </w:r>
          </w:p>
        </w:tc>
      </w:tr>
      <w:tr w:rsidR="004670F2" w:rsidRPr="00C540A6" w:rsidTr="00F266F1">
        <w:trPr>
          <w:cantSplit/>
          <w:trHeight w:val="31"/>
          <w:jc w:val="center"/>
        </w:trPr>
        <w:tc>
          <w:tcPr>
            <w:tcW w:w="8534" w:type="dxa"/>
            <w:gridSpan w:val="5"/>
            <w:shd w:val="clear" w:color="auto" w:fill="FFFFFF"/>
            <w:tcMar>
              <w:top w:w="0" w:type="dxa"/>
              <w:left w:w="0" w:type="dxa"/>
              <w:bottom w:w="0" w:type="dxa"/>
              <w:right w:w="0" w:type="dxa"/>
            </w:tcMar>
            <w:vAlign w:val="center"/>
            <w:hideMark/>
          </w:tcPr>
          <w:p w:rsidR="004670F2" w:rsidRPr="00C540A6" w:rsidRDefault="004670F2" w:rsidP="008D1DCE">
            <w:pPr>
              <w:spacing w:before="100" w:after="100"/>
              <w:ind w:left="100" w:right="100"/>
              <w:rPr>
                <w:rFonts w:ascii="Times New Roman" w:eastAsia="Times New Roman" w:hAnsi="Times New Roman" w:cs="Times New Roman"/>
                <w:sz w:val="16"/>
                <w:szCs w:val="16"/>
              </w:rPr>
            </w:pPr>
          </w:p>
        </w:tc>
      </w:tr>
      <w:bookmarkEnd w:id="2"/>
    </w:tbl>
    <w:p w:rsidR="00957483" w:rsidRPr="004670F2" w:rsidRDefault="00957483" w:rsidP="00F266F1"/>
    <w:sectPr w:rsidR="00957483" w:rsidRPr="004670F2" w:rsidSect="00CF5C6F">
      <w:headerReference w:type="default" r:id="rId10"/>
      <w:footerReference w:type="default" r:id="rId11"/>
      <w:pgSz w:w="11909" w:h="16834" w:code="9"/>
      <w:pgMar w:top="1417" w:right="1417" w:bottom="1134"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6B9" w:rsidRDefault="007946B9">
      <w:pPr>
        <w:spacing w:line="240" w:lineRule="auto"/>
      </w:pPr>
      <w:r>
        <w:separator/>
      </w:r>
    </w:p>
  </w:endnote>
  <w:endnote w:type="continuationSeparator" w:id="0">
    <w:p w:rsidR="007946B9" w:rsidRDefault="007946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603976"/>
      <w:docPartObj>
        <w:docPartGallery w:val="Page Numbers (Bottom of Page)"/>
        <w:docPartUnique/>
      </w:docPartObj>
    </w:sdtPr>
    <w:sdtEndPr>
      <w:rPr>
        <w:noProof/>
      </w:rPr>
    </w:sdtEndPr>
    <w:sdtContent>
      <w:p w:rsidR="00823DFE" w:rsidRDefault="00583C83">
        <w:pPr>
          <w:pStyle w:val="Footer"/>
          <w:jc w:val="right"/>
        </w:pPr>
        <w:r>
          <w:fldChar w:fldCharType="begin"/>
        </w:r>
        <w:r>
          <w:instrText xml:space="preserve"> PAGE   \* MERGEFORMAT </w:instrText>
        </w:r>
        <w:r>
          <w:fldChar w:fldCharType="separate"/>
        </w:r>
        <w:r w:rsidR="00CF5C6F">
          <w:rPr>
            <w:noProof/>
          </w:rPr>
          <w:t>1</w:t>
        </w:r>
        <w:r>
          <w:rPr>
            <w:noProof/>
          </w:rPr>
          <w:fldChar w:fldCharType="end"/>
        </w:r>
      </w:p>
    </w:sdtContent>
  </w:sdt>
  <w:p w:rsidR="00823DFE" w:rsidRDefault="00794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6B9" w:rsidRDefault="007946B9">
      <w:pPr>
        <w:spacing w:line="240" w:lineRule="auto"/>
      </w:pPr>
      <w:r>
        <w:separator/>
      </w:r>
    </w:p>
  </w:footnote>
  <w:footnote w:type="continuationSeparator" w:id="0">
    <w:p w:rsidR="007946B9" w:rsidRDefault="007946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FE" w:rsidRDefault="00583C83">
    <w:pPr>
      <w:pStyle w:val="Header"/>
    </w:pPr>
    <w:r>
      <w:t>Version: 12.02.2022</w:t>
    </w:r>
  </w:p>
  <w:p w:rsidR="00823DFE" w:rsidRDefault="00794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E67CD"/>
    <w:multiLevelType w:val="multilevel"/>
    <w:tmpl w:val="C7B63AF0"/>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CF"/>
    <w:rsid w:val="000014F5"/>
    <w:rsid w:val="00293341"/>
    <w:rsid w:val="00455F02"/>
    <w:rsid w:val="004670F2"/>
    <w:rsid w:val="00583C83"/>
    <w:rsid w:val="007946B9"/>
    <w:rsid w:val="008107A7"/>
    <w:rsid w:val="00957483"/>
    <w:rsid w:val="00CF5C6F"/>
    <w:rsid w:val="00EF04CF"/>
    <w:rsid w:val="00F266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69688-E68A-433E-A377-FBB84972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4CF"/>
    <w:pPr>
      <w:spacing w:after="0" w:line="360" w:lineRule="auto"/>
    </w:pPr>
    <w:rPr>
      <w:rFonts w:eastAsiaTheme="minorEastAsia"/>
      <w:sz w:val="24"/>
      <w:szCs w:val="21"/>
      <w:lang w:val="en"/>
    </w:rPr>
  </w:style>
  <w:style w:type="paragraph" w:styleId="Heading1">
    <w:name w:val="heading 1"/>
    <w:basedOn w:val="Normal"/>
    <w:next w:val="Normal"/>
    <w:link w:val="Heading1Char"/>
    <w:uiPriority w:val="9"/>
    <w:qFormat/>
    <w:rsid w:val="00EF04CF"/>
    <w:pPr>
      <w:keepNext/>
      <w:keepLines/>
      <w:spacing w:before="240" w:after="120" w:line="480" w:lineRule="auto"/>
      <w:outlineLvl w:val="0"/>
    </w:pPr>
    <w:rPr>
      <w:rFonts w:asciiTheme="majorHAnsi" w:eastAsiaTheme="majorEastAsia" w:hAnsiTheme="majorHAnsi" w:cstheme="majorBidi"/>
      <w:b/>
      <w:sz w:val="28"/>
      <w:szCs w:val="36"/>
    </w:rPr>
  </w:style>
  <w:style w:type="paragraph" w:styleId="Heading2">
    <w:name w:val="heading 2"/>
    <w:basedOn w:val="Normal"/>
    <w:next w:val="Normal"/>
    <w:link w:val="Heading2Char"/>
    <w:uiPriority w:val="9"/>
    <w:unhideWhenUsed/>
    <w:qFormat/>
    <w:rsid w:val="00EF04CF"/>
    <w:pPr>
      <w:keepNext/>
      <w:keepLines/>
      <w:spacing w:before="200" w:after="120" w:line="480" w:lineRule="auto"/>
      <w:outlineLvl w:val="1"/>
    </w:pPr>
    <w:rPr>
      <w:rFonts w:asciiTheme="majorHAnsi" w:eastAsiaTheme="majorEastAsia" w:hAnsiTheme="majorHAnsi" w:cstheme="majorBidi"/>
      <w:b/>
      <w:szCs w:val="36"/>
    </w:rPr>
  </w:style>
  <w:style w:type="paragraph" w:styleId="Heading3">
    <w:name w:val="heading 3"/>
    <w:basedOn w:val="Normal"/>
    <w:next w:val="Normal"/>
    <w:link w:val="Heading3Char"/>
    <w:uiPriority w:val="9"/>
    <w:unhideWhenUsed/>
    <w:qFormat/>
    <w:rsid w:val="00EF04CF"/>
    <w:pPr>
      <w:keepNext/>
      <w:keepLines/>
      <w:spacing w:before="140" w:after="120" w:line="480" w:lineRule="auto"/>
      <w:outlineLvl w:val="2"/>
    </w:pPr>
    <w:rPr>
      <w:rFonts w:asciiTheme="majorHAnsi" w:eastAsiaTheme="majorEastAsia" w:hAnsiTheme="majorHAnsi" w:cstheme="majorBidi"/>
      <w:b/>
      <w:i/>
      <w:szCs w:val="28"/>
    </w:rPr>
  </w:style>
  <w:style w:type="paragraph" w:styleId="Heading4">
    <w:name w:val="heading 4"/>
    <w:basedOn w:val="Normal"/>
    <w:next w:val="Normal"/>
    <w:link w:val="Heading4Char"/>
    <w:uiPriority w:val="9"/>
    <w:unhideWhenUsed/>
    <w:qFormat/>
    <w:rsid w:val="00EF04CF"/>
    <w:pPr>
      <w:keepNext/>
      <w:keepLines/>
      <w:spacing w:before="80" w:line="480" w:lineRule="auto"/>
      <w:outlineLvl w:val="3"/>
    </w:pPr>
    <w:rPr>
      <w:rFonts w:asciiTheme="majorHAnsi" w:eastAsiaTheme="majorEastAsia" w:hAnsiTheme="majorHAnsi" w:cstheme="majorBidi"/>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4CF"/>
    <w:rPr>
      <w:rFonts w:asciiTheme="majorHAnsi" w:eastAsiaTheme="majorEastAsia" w:hAnsiTheme="majorHAnsi" w:cstheme="majorBidi"/>
      <w:b/>
      <w:sz w:val="28"/>
      <w:szCs w:val="36"/>
      <w:lang w:val="en"/>
    </w:rPr>
  </w:style>
  <w:style w:type="character" w:customStyle="1" w:styleId="Heading2Char">
    <w:name w:val="Heading 2 Char"/>
    <w:basedOn w:val="DefaultParagraphFont"/>
    <w:link w:val="Heading2"/>
    <w:uiPriority w:val="9"/>
    <w:rsid w:val="00EF04CF"/>
    <w:rPr>
      <w:rFonts w:asciiTheme="majorHAnsi" w:eastAsiaTheme="majorEastAsia" w:hAnsiTheme="majorHAnsi" w:cstheme="majorBidi"/>
      <w:b/>
      <w:sz w:val="24"/>
      <w:szCs w:val="36"/>
      <w:lang w:val="en"/>
    </w:rPr>
  </w:style>
  <w:style w:type="character" w:customStyle="1" w:styleId="Heading3Char">
    <w:name w:val="Heading 3 Char"/>
    <w:basedOn w:val="DefaultParagraphFont"/>
    <w:link w:val="Heading3"/>
    <w:uiPriority w:val="9"/>
    <w:rsid w:val="00EF04CF"/>
    <w:rPr>
      <w:rFonts w:asciiTheme="majorHAnsi" w:eastAsiaTheme="majorEastAsia" w:hAnsiTheme="majorHAnsi" w:cstheme="majorBidi"/>
      <w:b/>
      <w:i/>
      <w:sz w:val="24"/>
      <w:szCs w:val="28"/>
      <w:lang w:val="en"/>
    </w:rPr>
  </w:style>
  <w:style w:type="character" w:customStyle="1" w:styleId="Heading4Char">
    <w:name w:val="Heading 4 Char"/>
    <w:basedOn w:val="DefaultParagraphFont"/>
    <w:link w:val="Heading4"/>
    <w:uiPriority w:val="9"/>
    <w:rsid w:val="00EF04CF"/>
    <w:rPr>
      <w:rFonts w:asciiTheme="majorHAnsi" w:eastAsiaTheme="majorEastAsia" w:hAnsiTheme="majorHAnsi" w:cstheme="majorBidi"/>
      <w:i/>
      <w:iCs/>
      <w:sz w:val="24"/>
      <w:szCs w:val="28"/>
      <w:lang w:val="en"/>
    </w:rPr>
  </w:style>
  <w:style w:type="paragraph" w:styleId="BodyText">
    <w:name w:val="Body Text"/>
    <w:basedOn w:val="Normal"/>
    <w:link w:val="BodyTextChar"/>
    <w:rsid w:val="00EF04CF"/>
    <w:pPr>
      <w:spacing w:after="140" w:line="480" w:lineRule="auto"/>
    </w:pPr>
  </w:style>
  <w:style w:type="character" w:customStyle="1" w:styleId="BodyTextChar">
    <w:name w:val="Body Text Char"/>
    <w:basedOn w:val="DefaultParagraphFont"/>
    <w:link w:val="BodyText"/>
    <w:rsid w:val="00EF04CF"/>
    <w:rPr>
      <w:rFonts w:eastAsiaTheme="minorEastAsia"/>
      <w:sz w:val="24"/>
      <w:szCs w:val="21"/>
      <w:lang w:val="en"/>
    </w:rPr>
  </w:style>
  <w:style w:type="paragraph" w:customStyle="1" w:styleId="FirstParagraph">
    <w:name w:val="First Paragraph"/>
    <w:basedOn w:val="BodyText"/>
    <w:next w:val="BodyText"/>
    <w:link w:val="FirstParagraphChar"/>
    <w:rsid w:val="00EF04CF"/>
  </w:style>
  <w:style w:type="paragraph" w:styleId="Caption">
    <w:name w:val="caption"/>
    <w:basedOn w:val="Normal"/>
    <w:next w:val="Normal"/>
    <w:link w:val="CaptionChar"/>
    <w:uiPriority w:val="35"/>
    <w:unhideWhenUsed/>
    <w:qFormat/>
    <w:rsid w:val="00EF04CF"/>
    <w:pPr>
      <w:spacing w:line="240" w:lineRule="auto"/>
    </w:pPr>
    <w:rPr>
      <w:b/>
      <w:bCs/>
      <w:color w:val="5B9BD5" w:themeColor="accent1"/>
      <w:spacing w:val="10"/>
      <w:sz w:val="16"/>
      <w:szCs w:val="16"/>
    </w:rPr>
  </w:style>
  <w:style w:type="paragraph" w:customStyle="1" w:styleId="CaptionedFigure">
    <w:name w:val="Captioned Figure"/>
    <w:basedOn w:val="Normal"/>
    <w:rsid w:val="00EF04CF"/>
    <w:pPr>
      <w:keepNext/>
    </w:pPr>
  </w:style>
  <w:style w:type="character" w:customStyle="1" w:styleId="CaptionChar">
    <w:name w:val="Caption Char"/>
    <w:basedOn w:val="DefaultParagraphFont"/>
    <w:link w:val="Caption"/>
    <w:uiPriority w:val="35"/>
    <w:rsid w:val="00EF04CF"/>
    <w:rPr>
      <w:rFonts w:eastAsiaTheme="minorEastAsia"/>
      <w:b/>
      <w:bCs/>
      <w:color w:val="5B9BD5" w:themeColor="accent1"/>
      <w:spacing w:val="10"/>
      <w:sz w:val="16"/>
      <w:szCs w:val="16"/>
      <w:lang w:val="en"/>
    </w:rPr>
  </w:style>
  <w:style w:type="paragraph" w:styleId="Header">
    <w:name w:val="header"/>
    <w:basedOn w:val="Normal"/>
    <w:link w:val="HeaderChar"/>
    <w:uiPriority w:val="99"/>
    <w:unhideWhenUsed/>
    <w:rsid w:val="00EF04CF"/>
    <w:pPr>
      <w:tabs>
        <w:tab w:val="center" w:pos="4536"/>
        <w:tab w:val="right" w:pos="9072"/>
      </w:tabs>
    </w:pPr>
  </w:style>
  <w:style w:type="character" w:customStyle="1" w:styleId="HeaderChar">
    <w:name w:val="Header Char"/>
    <w:basedOn w:val="DefaultParagraphFont"/>
    <w:link w:val="Header"/>
    <w:uiPriority w:val="99"/>
    <w:rsid w:val="00EF04CF"/>
    <w:rPr>
      <w:rFonts w:eastAsiaTheme="minorEastAsia"/>
      <w:sz w:val="24"/>
      <w:szCs w:val="21"/>
      <w:lang w:val="en"/>
    </w:rPr>
  </w:style>
  <w:style w:type="paragraph" w:styleId="Footer">
    <w:name w:val="footer"/>
    <w:basedOn w:val="Normal"/>
    <w:link w:val="FooterChar"/>
    <w:uiPriority w:val="99"/>
    <w:unhideWhenUsed/>
    <w:rsid w:val="00EF04CF"/>
    <w:pPr>
      <w:tabs>
        <w:tab w:val="center" w:pos="4536"/>
        <w:tab w:val="right" w:pos="9072"/>
      </w:tabs>
    </w:pPr>
  </w:style>
  <w:style w:type="character" w:customStyle="1" w:styleId="FooterChar">
    <w:name w:val="Footer Char"/>
    <w:basedOn w:val="DefaultParagraphFont"/>
    <w:link w:val="Footer"/>
    <w:uiPriority w:val="99"/>
    <w:rsid w:val="00EF04CF"/>
    <w:rPr>
      <w:rFonts w:eastAsiaTheme="minorEastAsia"/>
      <w:sz w:val="24"/>
      <w:szCs w:val="21"/>
      <w:lang w:val="en"/>
    </w:rPr>
  </w:style>
  <w:style w:type="table" w:styleId="PlainTable1">
    <w:name w:val="Plain Table 1"/>
    <w:basedOn w:val="TableNormal"/>
    <w:rsid w:val="00EF04CF"/>
    <w:pPr>
      <w:spacing w:after="0" w:line="240" w:lineRule="auto"/>
    </w:pPr>
    <w:rPr>
      <w:rFonts w:eastAsiaTheme="minorEastAsia"/>
      <w:sz w:val="21"/>
      <w:szCs w:val="21"/>
      <w:lang w:val="e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rstParagraphChar">
    <w:name w:val="First Paragraph Char"/>
    <w:basedOn w:val="BodyTextChar"/>
    <w:link w:val="FirstParagraph"/>
    <w:rsid w:val="00EF04CF"/>
    <w:rPr>
      <w:rFonts w:eastAsiaTheme="minorEastAsia"/>
      <w:sz w:val="24"/>
      <w:szCs w:val="21"/>
      <w:lang w:val="en"/>
    </w:rPr>
  </w:style>
  <w:style w:type="table" w:customStyle="1" w:styleId="Table1">
    <w:name w:val="Table1"/>
    <w:semiHidden/>
    <w:qFormat/>
    <w:rsid w:val="00EF04CF"/>
    <w:pPr>
      <w:spacing w:after="200" w:line="240" w:lineRule="auto"/>
    </w:pPr>
    <w:rPr>
      <w:sz w:val="24"/>
      <w:szCs w:val="24"/>
      <w:lang w:val="en-US" w:eastAsia="de-DE"/>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character" w:styleId="LineNumber">
    <w:name w:val="line number"/>
    <w:basedOn w:val="DefaultParagraphFont"/>
    <w:uiPriority w:val="99"/>
    <w:semiHidden/>
    <w:unhideWhenUsed/>
    <w:rsid w:val="00EF04CF"/>
  </w:style>
  <w:style w:type="table" w:styleId="TableGrid">
    <w:name w:val="Table Grid"/>
    <w:basedOn w:val="TableNormal"/>
    <w:uiPriority w:val="39"/>
    <w:rsid w:val="00583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1237</Words>
  <Characters>7052</Characters>
  <Application>Microsoft Office Word</Application>
  <DocSecurity>0</DocSecurity>
  <Lines>58</Lines>
  <Paragraphs>16</Paragraphs>
  <ScaleCrop>false</ScaleCrop>
  <Company>Helmholtz-Zentrum für Infektionsforschung GmbH</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Kettlitz, Robyn</dc:creator>
  <cp:keywords/>
  <dc:description/>
  <cp:lastModifiedBy>Helen Solitana</cp:lastModifiedBy>
  <cp:revision>5</cp:revision>
  <dcterms:created xsi:type="dcterms:W3CDTF">2023-02-26T14:15:00Z</dcterms:created>
  <dcterms:modified xsi:type="dcterms:W3CDTF">2023-11-14T07:47:00Z</dcterms:modified>
</cp:coreProperties>
</file>