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kinsoku/>
        <w:wordWrap/>
        <w:overflowPunct/>
        <w:topLinePunct w:val="0"/>
        <w:autoSpaceDN/>
        <w:bidi w:val="0"/>
        <w:spacing w:line="360" w:lineRule="auto"/>
        <w:jc w:val="left"/>
        <w:rPr>
          <w:rFonts w:hint="default" w:ascii="Times New Roman" w:hAnsi="Times New Roman" w:cs="Times New Roman"/>
          <w:color w:val="auto"/>
          <w:lang w:val="en-US" w:eastAsia="zh-CN"/>
        </w:rPr>
      </w:pPr>
      <w:r>
        <w:rPr>
          <w:rFonts w:hint="eastAsia" w:ascii="Times New Roman" w:hAnsi="Times New Roman" w:cs="Times New Roman"/>
          <w:color w:val="auto"/>
          <w:lang w:val="en-US" w:eastAsia="zh-CN"/>
        </w:rPr>
        <w:t>Supplement Table 3</w:t>
      </w:r>
      <w:bookmarkStart w:id="3" w:name="_GoBack"/>
      <w:bookmarkEnd w:id="3"/>
      <w:r>
        <w:rPr>
          <w:rFonts w:hint="default" w:ascii="Times New Roman" w:hAnsi="Times New Roman" w:cs="Times New Roman"/>
          <w:color w:val="auto"/>
          <w:lang w:val="en-US" w:eastAsia="zh-CN"/>
        </w:rPr>
        <w:t xml:space="preserve"> seasonal exponential smoothing model</w:t>
      </w:r>
      <w:r>
        <w:rPr>
          <w:rFonts w:hint="eastAsia" w:ascii="Times New Roman" w:hAnsi="Times New Roman" w:cs="Times New Roman"/>
          <w:color w:val="auto"/>
          <w:lang w:val="en-US" w:eastAsia="zh-CN"/>
        </w:rPr>
        <w:t xml:space="preserve"> </w:t>
      </w:r>
      <w:r>
        <w:rPr>
          <w:rFonts w:hint="default" w:ascii="Times New Roman" w:hAnsi="Times New Roman" w:cs="Times New Roman"/>
          <w:color w:val="auto"/>
          <w:lang w:val="en-US" w:eastAsia="zh-CN"/>
        </w:rPr>
        <w:t xml:space="preserve">and </w:t>
      </w:r>
      <w:r>
        <w:rPr>
          <w:rFonts w:hint="eastAsia" w:ascii="Times New Roman" w:hAnsi="Times New Roman" w:cs="Times New Roman"/>
          <w:color w:val="auto"/>
          <w:lang w:val="en-US" w:eastAsia="zh-CN"/>
        </w:rPr>
        <w:t>S</w:t>
      </w:r>
      <w:r>
        <w:rPr>
          <w:rFonts w:hint="default" w:ascii="Times New Roman" w:hAnsi="Times New Roman" w:cs="Times New Roman"/>
          <w:color w:val="auto"/>
          <w:lang w:val="en-US" w:eastAsia="zh-CN"/>
        </w:rPr>
        <w:t>ARIMA model</w:t>
      </w:r>
      <w:r>
        <w:rPr>
          <w:rFonts w:hint="eastAsia" w:ascii="Times New Roman" w:hAnsi="Times New Roman" w:cs="Times New Roman"/>
          <w:color w:val="auto"/>
          <w:lang w:val="en-US" w:eastAsia="zh-CN"/>
        </w:rPr>
        <w:t xml:space="preserve"> </w:t>
      </w:r>
      <w:r>
        <w:rPr>
          <w:rFonts w:hint="default" w:ascii="Times New Roman" w:hAnsi="Times New Roman" w:cs="Times New Roman"/>
          <w:color w:val="auto"/>
          <w:lang w:val="en-US" w:eastAsia="zh-CN"/>
        </w:rPr>
        <w:t>predicted</w:t>
      </w:r>
      <w:r>
        <w:rPr>
          <w:rFonts w:hint="eastAsia" w:ascii="Times New Roman" w:hAnsi="Times New Roman" w:cs="Times New Roman"/>
          <w:color w:val="auto"/>
          <w:lang w:val="en-US" w:eastAsia="zh-CN"/>
        </w:rPr>
        <w:t xml:space="preserve"> different gender of</w:t>
      </w:r>
      <w:r>
        <w:rPr>
          <w:rFonts w:hint="default" w:ascii="Times New Roman" w:hAnsi="Times New Roman" w:cs="Times New Roman"/>
          <w:color w:val="auto"/>
          <w:lang w:val="en-US" w:eastAsia="zh-CN"/>
        </w:rPr>
        <w:t xml:space="preserve"> hospital admissions in October-December 2022</w:t>
      </w:r>
    </w:p>
    <w:tbl>
      <w:tblPr>
        <w:tblStyle w:val="3"/>
        <w:tblW w:w="4997" w:type="pct"/>
        <w:jc w:val="center"/>
        <w:tblBorders>
          <w:top w:val="single" w:color="auto" w:sz="4" w:space="0"/>
          <w:left w:val="none" w:color="auto" w:sz="0" w:space="0"/>
          <w:bottom w:val="single" w:color="auto" w:sz="4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46"/>
        <w:gridCol w:w="2247"/>
        <w:gridCol w:w="1585"/>
        <w:gridCol w:w="726"/>
        <w:gridCol w:w="956"/>
        <w:gridCol w:w="1035"/>
        <w:gridCol w:w="1222"/>
      </w:tblGrid>
      <w:tr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37" w:type="pct"/>
            <w:tcBorders>
              <w:bottom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60" w:lineRule="auto"/>
              <w:ind w:left="0" w:right="0" w:firstLine="0" w:firstLineChars="0"/>
              <w:jc w:val="center"/>
              <w:textAlignment w:val="center"/>
              <w:rPr>
                <w:rFonts w:hint="default" w:ascii="Times New Roman" w:hAnsi="Times New Roman" w:cs="Times New Roman"/>
                <w:color w:val="auto"/>
                <w:sz w:val="18"/>
                <w:szCs w:val="18"/>
                <w:lang w:val="en-US" w:eastAsia="zh-CN"/>
              </w:rPr>
            </w:pPr>
            <w:bookmarkStart w:id="0" w:name="OLE_LINK3"/>
            <w:bookmarkStart w:id="1" w:name="OLE_LINK4" w:colFirst="0" w:colLast="0"/>
            <w:r>
              <w:rPr>
                <w:rFonts w:hint="eastAsia" w:ascii="Times New Roman" w:hAnsi="Times New Roman" w:cs="Times New Roman"/>
                <w:color w:val="auto"/>
                <w:sz w:val="18"/>
                <w:szCs w:val="18"/>
                <w:lang w:val="en-US" w:eastAsia="zh-CN"/>
              </w:rPr>
              <w:t>Gender</w:t>
            </w:r>
          </w:p>
        </w:tc>
        <w:tc>
          <w:tcPr>
            <w:tcW w:w="1319" w:type="pct"/>
            <w:tcBorders>
              <w:bottom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60" w:lineRule="auto"/>
              <w:ind w:left="0" w:right="0" w:firstLine="0" w:firstLineChars="0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b w:val="0"/>
                <w:bCs w:val="0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cs="Times New Roman"/>
                <w:color w:val="auto"/>
                <w:sz w:val="18"/>
                <w:szCs w:val="18"/>
                <w:lang w:val="en-US" w:eastAsia="zh-CN"/>
              </w:rPr>
              <w:t>M</w:t>
            </w:r>
            <w:r>
              <w:rPr>
                <w:rFonts w:hint="default" w:ascii="Times New Roman" w:hAnsi="Times New Roman" w:cs="Times New Roman"/>
                <w:color w:val="auto"/>
                <w:sz w:val="18"/>
                <w:szCs w:val="18"/>
                <w:lang w:val="en-US" w:eastAsia="zh-CN"/>
              </w:rPr>
              <w:t>odel</w:t>
            </w:r>
          </w:p>
        </w:tc>
        <w:tc>
          <w:tcPr>
            <w:tcW w:w="930" w:type="pct"/>
            <w:tcBorders>
              <w:bottom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60" w:lineRule="auto"/>
              <w:ind w:left="0" w:right="0" w:firstLine="0" w:firstLineChars="0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b w:val="0"/>
                <w:bCs w:val="0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Time</w:t>
            </w:r>
          </w:p>
        </w:tc>
        <w:tc>
          <w:tcPr>
            <w:tcW w:w="426" w:type="pct"/>
            <w:tcBorders>
              <w:bottom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60" w:lineRule="auto"/>
              <w:ind w:left="0" w:right="0" w:firstLine="0" w:firstLineChars="0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b w:val="0"/>
                <w:bCs w:val="0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cs="Times New Roman" w:eastAsiaTheme="minorEastAsia"/>
                <w:b w:val="0"/>
                <w:bCs w:val="0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Actual Value</w:t>
            </w:r>
          </w:p>
        </w:tc>
        <w:tc>
          <w:tcPr>
            <w:tcW w:w="561" w:type="pct"/>
            <w:tcBorders>
              <w:bottom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60" w:lineRule="auto"/>
              <w:ind w:left="0" w:right="0" w:firstLine="0" w:firstLineChars="0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b w:val="0"/>
                <w:bCs w:val="0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cs="Times New Roman" w:eastAsiaTheme="minorEastAsia"/>
                <w:b w:val="0"/>
                <w:bCs w:val="0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Predicted value</w:t>
            </w:r>
          </w:p>
        </w:tc>
        <w:tc>
          <w:tcPr>
            <w:tcW w:w="607" w:type="pct"/>
            <w:tcBorders>
              <w:bottom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60" w:lineRule="auto"/>
              <w:ind w:left="0" w:right="0" w:firstLine="0" w:firstLineChars="0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b w:val="0"/>
                <w:bCs w:val="0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cs="Times New Roman" w:eastAsiaTheme="minorEastAsia"/>
                <w:b w:val="0"/>
                <w:bCs w:val="0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95%CI</w:t>
            </w:r>
          </w:p>
        </w:tc>
        <w:tc>
          <w:tcPr>
            <w:tcW w:w="717" w:type="pct"/>
            <w:tcBorders>
              <w:bottom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60" w:lineRule="auto"/>
              <w:ind w:left="0" w:right="0" w:firstLine="0" w:firstLineChars="0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b w:val="0"/>
                <w:bCs w:val="0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A</w:t>
            </w:r>
            <w:r>
              <w:rPr>
                <w:rFonts w:hint="default" w:ascii="Times New Roman" w:hAnsi="Times New Roman" w:cs="Times New Roman" w:eastAsiaTheme="minorEastAsia"/>
                <w:b w:val="0"/>
                <w:bCs w:val="0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verage </w:t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R</w:t>
            </w:r>
            <w:r>
              <w:rPr>
                <w:rFonts w:hint="default" w:ascii="Times New Roman" w:hAnsi="Times New Roman" w:cs="Times New Roman" w:eastAsiaTheme="minorEastAsia"/>
                <w:b w:val="0"/>
                <w:bCs w:val="0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elative </w:t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E</w:t>
            </w:r>
            <w:r>
              <w:rPr>
                <w:rFonts w:hint="default" w:ascii="Times New Roman" w:hAnsi="Times New Roman" w:cs="Times New Roman" w:eastAsiaTheme="minorEastAsia"/>
                <w:b w:val="0"/>
                <w:bCs w:val="0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rror</w:t>
            </w:r>
          </w:p>
        </w:tc>
      </w:tr>
      <w:tr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37" w:type="pct"/>
            <w:vMerge w:val="restart"/>
            <w:tcBorders>
              <w:top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60" w:lineRule="auto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cs="Times New Roman"/>
                <w:color w:val="auto"/>
                <w:sz w:val="18"/>
                <w:szCs w:val="18"/>
                <w:lang w:val="en-US" w:eastAsia="zh-CN"/>
              </w:rPr>
            </w:pPr>
            <w:bookmarkStart w:id="2" w:name="OLE_LINK1" w:colFirst="1" w:colLast="1"/>
            <w:r>
              <w:rPr>
                <w:rFonts w:hint="eastAsia" w:ascii="Times New Roman" w:hAnsi="Times New Roman" w:cs="Times New Roman"/>
                <w:color w:val="auto"/>
                <w:sz w:val="18"/>
                <w:szCs w:val="18"/>
                <w:lang w:val="en-US" w:eastAsia="zh-CN"/>
              </w:rPr>
              <w:t>Male</w:t>
            </w:r>
          </w:p>
        </w:tc>
        <w:tc>
          <w:tcPr>
            <w:tcW w:w="1319" w:type="pct"/>
            <w:vMerge w:val="restart"/>
            <w:tcBorders>
              <w:top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60" w:lineRule="auto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color w:val="auto"/>
                <w:sz w:val="18"/>
                <w:szCs w:val="18"/>
                <w:lang w:val="en-US" w:eastAsia="zh-CN"/>
              </w:rPr>
              <w:t>Winters' addition model</w:t>
            </w:r>
          </w:p>
        </w:tc>
        <w:tc>
          <w:tcPr>
            <w:tcW w:w="930" w:type="pct"/>
            <w:tcBorders>
              <w:top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October 2022</w:t>
            </w:r>
          </w:p>
        </w:tc>
        <w:tc>
          <w:tcPr>
            <w:tcW w:w="426" w:type="pct"/>
            <w:tcBorders>
              <w:top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5428</w:t>
            </w:r>
          </w:p>
        </w:tc>
        <w:tc>
          <w:tcPr>
            <w:tcW w:w="561" w:type="pct"/>
            <w:tcBorders>
              <w:top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5246</w:t>
            </w:r>
          </w:p>
        </w:tc>
        <w:tc>
          <w:tcPr>
            <w:tcW w:w="607" w:type="pct"/>
            <w:tcBorders>
              <w:top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4564~5929</w:t>
            </w:r>
          </w:p>
        </w:tc>
        <w:tc>
          <w:tcPr>
            <w:tcW w:w="1222" w:type="dxa"/>
            <w:tcBorders>
              <w:top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-0.034 </w:t>
            </w:r>
          </w:p>
        </w:tc>
      </w:tr>
      <w:tr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37" w:type="pct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60" w:lineRule="auto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2"/>
                <w:sz w:val="18"/>
                <w:szCs w:val="18"/>
                <w:u w:val="none"/>
                <w:lang w:val="en-US" w:eastAsia="zh-CN" w:bidi="ar-SA"/>
              </w:rPr>
            </w:pPr>
          </w:p>
        </w:tc>
        <w:tc>
          <w:tcPr>
            <w:tcW w:w="1319" w:type="pct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60" w:lineRule="auto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2"/>
                <w:sz w:val="18"/>
                <w:szCs w:val="18"/>
                <w:u w:val="none"/>
                <w:lang w:val="en-US" w:eastAsia="zh-CN" w:bidi="ar-SA"/>
              </w:rPr>
            </w:pPr>
          </w:p>
        </w:tc>
        <w:tc>
          <w:tcPr>
            <w:tcW w:w="930" w:type="pct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November 2022</w:t>
            </w:r>
          </w:p>
        </w:tc>
        <w:tc>
          <w:tcPr>
            <w:tcW w:w="426" w:type="pct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5227</w:t>
            </w:r>
          </w:p>
        </w:tc>
        <w:tc>
          <w:tcPr>
            <w:tcW w:w="561" w:type="pct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5202</w:t>
            </w:r>
          </w:p>
        </w:tc>
        <w:tc>
          <w:tcPr>
            <w:tcW w:w="607" w:type="pct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4406~5998</w:t>
            </w:r>
          </w:p>
        </w:tc>
        <w:tc>
          <w:tcPr>
            <w:tcW w:w="1222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-0.005 </w:t>
            </w:r>
          </w:p>
        </w:tc>
      </w:tr>
      <w:tr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37" w:type="pct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60" w:lineRule="auto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2"/>
                <w:sz w:val="18"/>
                <w:szCs w:val="18"/>
                <w:u w:val="none"/>
                <w:lang w:val="en-US" w:eastAsia="zh-CN" w:bidi="ar-SA"/>
              </w:rPr>
            </w:pPr>
          </w:p>
        </w:tc>
        <w:tc>
          <w:tcPr>
            <w:tcW w:w="1319" w:type="pct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60" w:lineRule="auto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2"/>
                <w:sz w:val="18"/>
                <w:szCs w:val="18"/>
                <w:u w:val="none"/>
                <w:lang w:val="en-US" w:eastAsia="zh-CN" w:bidi="ar-SA"/>
              </w:rPr>
            </w:pPr>
          </w:p>
        </w:tc>
        <w:tc>
          <w:tcPr>
            <w:tcW w:w="930" w:type="pct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December 2022</w:t>
            </w:r>
          </w:p>
        </w:tc>
        <w:tc>
          <w:tcPr>
            <w:tcW w:w="426" w:type="pct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4313</w:t>
            </w:r>
          </w:p>
        </w:tc>
        <w:tc>
          <w:tcPr>
            <w:tcW w:w="561" w:type="pct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4992</w:t>
            </w:r>
          </w:p>
        </w:tc>
        <w:tc>
          <w:tcPr>
            <w:tcW w:w="607" w:type="pct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4097~5887</w:t>
            </w:r>
          </w:p>
        </w:tc>
        <w:tc>
          <w:tcPr>
            <w:tcW w:w="1222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0.157 </w:t>
            </w:r>
          </w:p>
        </w:tc>
      </w:tr>
      <w:tr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5" w:hRule="atLeast"/>
          <w:jc w:val="center"/>
        </w:trPr>
        <w:tc>
          <w:tcPr>
            <w:tcW w:w="437" w:type="pct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60" w:lineRule="auto"/>
              <w:ind w:left="0" w:right="0" w:firstLine="0" w:firstLineChars="0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b w:val="0"/>
                <w:bCs w:val="0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1319" w:type="pct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60" w:lineRule="auto"/>
              <w:ind w:left="0" w:right="0" w:firstLine="0" w:firstLineChars="0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b w:val="0"/>
                <w:bCs w:val="0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930" w:type="pct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Total</w:t>
            </w:r>
          </w:p>
        </w:tc>
        <w:tc>
          <w:tcPr>
            <w:tcW w:w="426" w:type="pct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14968</w:t>
            </w:r>
          </w:p>
        </w:tc>
        <w:tc>
          <w:tcPr>
            <w:tcW w:w="561" w:type="pct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15440</w:t>
            </w:r>
          </w:p>
        </w:tc>
        <w:tc>
          <w:tcPr>
            <w:tcW w:w="607" w:type="pct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1222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0.032 </w:t>
            </w:r>
          </w:p>
        </w:tc>
      </w:tr>
      <w:bookmarkEnd w:id="2"/>
      <w:tr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37" w:type="pct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60" w:lineRule="auto"/>
              <w:ind w:left="0" w:right="0" w:firstLine="0" w:firstLineChars="0"/>
              <w:jc w:val="center"/>
              <w:textAlignment w:val="center"/>
              <w:rPr>
                <w:rFonts w:hint="eastAsia" w:ascii="Times New Roman" w:hAnsi="Times New Roman" w:eastAsia="宋体" w:cs="Times New Roman"/>
                <w:i w:val="0"/>
                <w:iCs w:val="0"/>
                <w:caps w:val="0"/>
                <w:color w:val="auto"/>
                <w:spacing w:val="0"/>
                <w:sz w:val="18"/>
                <w:szCs w:val="18"/>
                <w:shd w:val="clear" w:fill="FFFFFF"/>
                <w:lang w:val="en-US" w:eastAsia="zh-CN"/>
              </w:rPr>
            </w:pPr>
          </w:p>
        </w:tc>
        <w:tc>
          <w:tcPr>
            <w:tcW w:w="1319" w:type="pct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60" w:lineRule="auto"/>
              <w:ind w:left="0" w:right="0" w:firstLine="0" w:firstLineChars="0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b w:val="0"/>
                <w:bCs w:val="0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aps w:val="0"/>
                <w:color w:val="auto"/>
                <w:spacing w:val="0"/>
                <w:sz w:val="18"/>
                <w:szCs w:val="18"/>
                <w:shd w:val="clear" w:fill="FFFFFF"/>
                <w:lang w:val="en-US" w:eastAsia="zh-CN"/>
              </w:rPr>
              <w:t>S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aps w:val="0"/>
                <w:color w:val="auto"/>
                <w:spacing w:val="0"/>
                <w:sz w:val="18"/>
                <w:szCs w:val="18"/>
                <w:shd w:val="clear" w:fill="FFFFFF"/>
                <w:lang w:val="en-US" w:eastAsia="zh-CN"/>
              </w:rPr>
              <w:t>ARIMA(2,2,2)(0,1,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aps w:val="0"/>
                <w:color w:val="auto"/>
                <w:spacing w:val="0"/>
                <w:sz w:val="18"/>
                <w:szCs w:val="18"/>
                <w:shd w:val="clear" w:fill="FFFFFF"/>
                <w:lang w:val="en-US" w:eastAsia="zh-CN"/>
              </w:rPr>
              <w:t>0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aps w:val="0"/>
                <w:color w:val="auto"/>
                <w:spacing w:val="0"/>
                <w:sz w:val="18"/>
                <w:szCs w:val="18"/>
                <w:shd w:val="clear" w:fill="FFFFFF"/>
                <w:lang w:val="en-US" w:eastAsia="zh-CN"/>
              </w:rPr>
              <w:t>)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aps w:val="0"/>
                <w:color w:val="auto"/>
                <w:spacing w:val="0"/>
                <w:sz w:val="18"/>
                <w:szCs w:val="18"/>
                <w:shd w:val="clear" w:fill="FFFFFF"/>
                <w:vertAlign w:val="subscript"/>
                <w:lang w:val="en-US" w:eastAsia="zh-CN"/>
              </w:rPr>
              <w:t>12</w:t>
            </w:r>
            <w:r>
              <w:rPr>
                <w:rFonts w:hint="default" w:ascii="Times New Roman" w:hAnsi="Times New Roman" w:cs="Times New Roman"/>
                <w:color w:val="auto"/>
                <w:sz w:val="18"/>
                <w:szCs w:val="18"/>
                <w:lang w:val="en-US" w:eastAsia="zh-CN"/>
              </w:rPr>
              <w:t xml:space="preserve"> model</w:t>
            </w:r>
          </w:p>
        </w:tc>
        <w:tc>
          <w:tcPr>
            <w:tcW w:w="930" w:type="pct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October 2022</w:t>
            </w:r>
          </w:p>
        </w:tc>
        <w:tc>
          <w:tcPr>
            <w:tcW w:w="426" w:type="pct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5428</w:t>
            </w:r>
          </w:p>
        </w:tc>
        <w:tc>
          <w:tcPr>
            <w:tcW w:w="561" w:type="pct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5200</w:t>
            </w:r>
          </w:p>
        </w:tc>
        <w:tc>
          <w:tcPr>
            <w:tcW w:w="607" w:type="pct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4040~6359</w:t>
            </w:r>
          </w:p>
        </w:tc>
        <w:tc>
          <w:tcPr>
            <w:tcW w:w="1222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-0.042 </w:t>
            </w:r>
          </w:p>
        </w:tc>
      </w:tr>
      <w:tr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37" w:type="pct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60" w:lineRule="auto"/>
              <w:ind w:left="0" w:right="0" w:firstLine="0" w:firstLineChars="0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b w:val="0"/>
                <w:bCs w:val="0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1319" w:type="pct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60" w:lineRule="auto"/>
              <w:ind w:left="0" w:right="0" w:firstLine="0" w:firstLineChars="0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b w:val="0"/>
                <w:bCs w:val="0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930" w:type="pct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November 2022</w:t>
            </w:r>
          </w:p>
        </w:tc>
        <w:tc>
          <w:tcPr>
            <w:tcW w:w="426" w:type="pct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5227</w:t>
            </w:r>
          </w:p>
        </w:tc>
        <w:tc>
          <w:tcPr>
            <w:tcW w:w="561" w:type="pct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5289</w:t>
            </w:r>
          </w:p>
        </w:tc>
        <w:tc>
          <w:tcPr>
            <w:tcW w:w="607" w:type="pct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3679~6900</w:t>
            </w:r>
          </w:p>
        </w:tc>
        <w:tc>
          <w:tcPr>
            <w:tcW w:w="1222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0.012 </w:t>
            </w:r>
          </w:p>
        </w:tc>
      </w:tr>
      <w:tr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37" w:type="pct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60" w:lineRule="auto"/>
              <w:ind w:left="0" w:right="0" w:firstLine="0" w:firstLineChars="0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b w:val="0"/>
                <w:bCs w:val="0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1319" w:type="pct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60" w:lineRule="auto"/>
              <w:ind w:left="0" w:right="0" w:firstLine="0" w:firstLineChars="0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b w:val="0"/>
                <w:bCs w:val="0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930" w:type="pct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December 2022</w:t>
            </w:r>
          </w:p>
        </w:tc>
        <w:tc>
          <w:tcPr>
            <w:tcW w:w="426" w:type="pct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4313</w:t>
            </w:r>
          </w:p>
        </w:tc>
        <w:tc>
          <w:tcPr>
            <w:tcW w:w="561" w:type="pct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4458</w:t>
            </w:r>
          </w:p>
        </w:tc>
        <w:tc>
          <w:tcPr>
            <w:tcW w:w="607" w:type="pct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2681~6236</w:t>
            </w:r>
          </w:p>
        </w:tc>
        <w:tc>
          <w:tcPr>
            <w:tcW w:w="1222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0.034 </w:t>
            </w:r>
          </w:p>
        </w:tc>
      </w:tr>
      <w:tr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37" w:type="pct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60" w:lineRule="auto"/>
              <w:ind w:left="0" w:right="0" w:firstLine="0" w:firstLineChars="0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b w:val="0"/>
                <w:bCs w:val="0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1319" w:type="pct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60" w:lineRule="auto"/>
              <w:ind w:left="0" w:right="0" w:firstLine="0" w:firstLineChars="0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b w:val="0"/>
                <w:bCs w:val="0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930" w:type="pct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Total</w:t>
            </w:r>
          </w:p>
        </w:tc>
        <w:tc>
          <w:tcPr>
            <w:tcW w:w="426" w:type="pct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14968</w:t>
            </w:r>
          </w:p>
        </w:tc>
        <w:tc>
          <w:tcPr>
            <w:tcW w:w="561" w:type="pct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14947</w:t>
            </w:r>
          </w:p>
        </w:tc>
        <w:tc>
          <w:tcPr>
            <w:tcW w:w="607" w:type="pct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1222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0.001 </w:t>
            </w:r>
          </w:p>
        </w:tc>
      </w:tr>
      <w:tr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37" w:type="pct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60" w:lineRule="auto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color w:val="auto"/>
                <w:kern w:val="2"/>
                <w:sz w:val="18"/>
                <w:szCs w:val="18"/>
                <w:lang w:val="en-US" w:eastAsia="zh-CN" w:bidi="ar-SA"/>
              </w:rPr>
              <w:t>Female</w:t>
            </w:r>
          </w:p>
        </w:tc>
        <w:tc>
          <w:tcPr>
            <w:tcW w:w="1319" w:type="pct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60" w:lineRule="auto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color w:val="auto"/>
                <w:sz w:val="18"/>
                <w:szCs w:val="18"/>
                <w:lang w:val="en-US" w:eastAsia="zh-CN"/>
              </w:rPr>
              <w:t>Winters' addition model</w:t>
            </w:r>
          </w:p>
        </w:tc>
        <w:tc>
          <w:tcPr>
            <w:tcW w:w="930" w:type="pct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October 2022</w:t>
            </w:r>
          </w:p>
        </w:tc>
        <w:tc>
          <w:tcPr>
            <w:tcW w:w="426" w:type="pct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5547</w:t>
            </w:r>
          </w:p>
        </w:tc>
        <w:tc>
          <w:tcPr>
            <w:tcW w:w="561" w:type="pct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5457</w:t>
            </w:r>
          </w:p>
        </w:tc>
        <w:tc>
          <w:tcPr>
            <w:tcW w:w="607" w:type="pct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4842~6072</w:t>
            </w:r>
          </w:p>
        </w:tc>
        <w:tc>
          <w:tcPr>
            <w:tcW w:w="1222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-0.016 </w:t>
            </w:r>
          </w:p>
        </w:tc>
      </w:tr>
      <w:tr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37" w:type="pct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60" w:lineRule="auto"/>
              <w:ind w:left="0" w:right="0" w:firstLine="0" w:firstLineChars="0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b w:val="0"/>
                <w:bCs w:val="0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1319" w:type="pct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60" w:lineRule="auto"/>
              <w:ind w:left="0" w:right="0" w:firstLine="0" w:firstLineChars="0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b w:val="0"/>
                <w:bCs w:val="0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930" w:type="pct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November 2022</w:t>
            </w:r>
          </w:p>
        </w:tc>
        <w:tc>
          <w:tcPr>
            <w:tcW w:w="426" w:type="pct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5502</w:t>
            </w:r>
          </w:p>
        </w:tc>
        <w:tc>
          <w:tcPr>
            <w:tcW w:w="561" w:type="pct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5506</w:t>
            </w:r>
          </w:p>
        </w:tc>
        <w:tc>
          <w:tcPr>
            <w:tcW w:w="607" w:type="pct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4718~6294</w:t>
            </w:r>
          </w:p>
        </w:tc>
        <w:tc>
          <w:tcPr>
            <w:tcW w:w="1222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0.001 </w:t>
            </w:r>
          </w:p>
        </w:tc>
      </w:tr>
      <w:tr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37" w:type="pct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60" w:lineRule="auto"/>
              <w:ind w:left="0" w:right="0" w:firstLine="0" w:firstLineChars="0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b w:val="0"/>
                <w:bCs w:val="0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1319" w:type="pct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60" w:lineRule="auto"/>
              <w:ind w:left="0" w:right="0" w:firstLine="0" w:firstLineChars="0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b w:val="0"/>
                <w:bCs w:val="0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930" w:type="pct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December 2022</w:t>
            </w:r>
          </w:p>
        </w:tc>
        <w:tc>
          <w:tcPr>
            <w:tcW w:w="426" w:type="pct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4290</w:t>
            </w:r>
          </w:p>
        </w:tc>
        <w:tc>
          <w:tcPr>
            <w:tcW w:w="561" w:type="pct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5082</w:t>
            </w:r>
          </w:p>
        </w:tc>
        <w:tc>
          <w:tcPr>
            <w:tcW w:w="607" w:type="pct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4153~6011</w:t>
            </w:r>
          </w:p>
        </w:tc>
        <w:tc>
          <w:tcPr>
            <w:tcW w:w="1222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0.185 </w:t>
            </w:r>
          </w:p>
        </w:tc>
      </w:tr>
      <w:tr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37" w:type="pct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60" w:lineRule="auto"/>
              <w:ind w:left="0" w:right="0" w:firstLine="0" w:firstLineChars="0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b w:val="0"/>
                <w:bCs w:val="0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1319" w:type="pct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60" w:lineRule="auto"/>
              <w:ind w:left="0" w:right="0" w:firstLine="0" w:firstLineChars="0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b w:val="0"/>
                <w:bCs w:val="0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930" w:type="pct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Total</w:t>
            </w:r>
          </w:p>
        </w:tc>
        <w:tc>
          <w:tcPr>
            <w:tcW w:w="426" w:type="pct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15339</w:t>
            </w:r>
          </w:p>
        </w:tc>
        <w:tc>
          <w:tcPr>
            <w:tcW w:w="561" w:type="pct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16045</w:t>
            </w:r>
          </w:p>
        </w:tc>
        <w:tc>
          <w:tcPr>
            <w:tcW w:w="607" w:type="pct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1222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0.046 </w:t>
            </w:r>
          </w:p>
        </w:tc>
      </w:tr>
      <w:tr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37" w:type="pct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60" w:lineRule="auto"/>
              <w:ind w:left="0" w:right="0" w:firstLine="0" w:firstLineChars="0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b w:val="0"/>
                <w:bCs w:val="0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1319" w:type="pct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60" w:lineRule="auto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b w:val="0"/>
                <w:bCs w:val="0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aps w:val="0"/>
                <w:color w:val="auto"/>
                <w:spacing w:val="0"/>
                <w:sz w:val="18"/>
                <w:szCs w:val="18"/>
                <w:shd w:val="clear" w:fill="FFFFFF"/>
                <w:lang w:val="en-US" w:eastAsia="zh-CN"/>
              </w:rPr>
              <w:t>S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aps w:val="0"/>
                <w:color w:val="auto"/>
                <w:spacing w:val="0"/>
                <w:sz w:val="18"/>
                <w:szCs w:val="18"/>
                <w:shd w:val="clear" w:fill="FFFFFF"/>
                <w:lang w:val="en-US" w:eastAsia="zh-CN"/>
              </w:rPr>
              <w:t>ARIMA(2,2,2)(0,1,1)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aps w:val="0"/>
                <w:color w:val="auto"/>
                <w:spacing w:val="0"/>
                <w:sz w:val="18"/>
                <w:szCs w:val="18"/>
                <w:shd w:val="clear" w:fill="FFFFFF"/>
                <w:vertAlign w:val="subscript"/>
                <w:lang w:val="en-US" w:eastAsia="zh-CN"/>
              </w:rPr>
              <w:t>12</w:t>
            </w:r>
            <w:r>
              <w:rPr>
                <w:rFonts w:hint="default" w:ascii="Times New Roman" w:hAnsi="Times New Roman" w:cs="Times New Roman"/>
                <w:color w:val="auto"/>
                <w:sz w:val="18"/>
                <w:szCs w:val="18"/>
                <w:lang w:val="en-US" w:eastAsia="zh-CN"/>
              </w:rPr>
              <w:t xml:space="preserve"> model</w:t>
            </w:r>
          </w:p>
        </w:tc>
        <w:tc>
          <w:tcPr>
            <w:tcW w:w="930" w:type="pct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October 2022</w:t>
            </w:r>
          </w:p>
        </w:tc>
        <w:tc>
          <w:tcPr>
            <w:tcW w:w="426" w:type="pct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5547</w:t>
            </w:r>
          </w:p>
        </w:tc>
        <w:tc>
          <w:tcPr>
            <w:tcW w:w="561" w:type="pct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5421</w:t>
            </w:r>
          </w:p>
        </w:tc>
        <w:tc>
          <w:tcPr>
            <w:tcW w:w="607" w:type="pct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4460~6382</w:t>
            </w:r>
          </w:p>
        </w:tc>
        <w:tc>
          <w:tcPr>
            <w:tcW w:w="1222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-0.023 </w:t>
            </w:r>
          </w:p>
        </w:tc>
      </w:tr>
      <w:tr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37" w:type="pct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60" w:lineRule="auto"/>
              <w:ind w:left="0" w:right="0" w:firstLine="0" w:firstLineChars="0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b w:val="0"/>
                <w:bCs w:val="0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1319" w:type="pct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60" w:lineRule="auto"/>
              <w:ind w:left="0" w:right="0" w:firstLine="0" w:firstLineChars="0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b w:val="0"/>
                <w:bCs w:val="0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930" w:type="pct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November 2022</w:t>
            </w:r>
          </w:p>
        </w:tc>
        <w:tc>
          <w:tcPr>
            <w:tcW w:w="426" w:type="pct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5502</w:t>
            </w:r>
          </w:p>
        </w:tc>
        <w:tc>
          <w:tcPr>
            <w:tcW w:w="561" w:type="pct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5530</w:t>
            </w:r>
          </w:p>
        </w:tc>
        <w:tc>
          <w:tcPr>
            <w:tcW w:w="607" w:type="pct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4033~7027</w:t>
            </w:r>
          </w:p>
        </w:tc>
        <w:tc>
          <w:tcPr>
            <w:tcW w:w="1222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0.005 </w:t>
            </w:r>
          </w:p>
        </w:tc>
      </w:tr>
      <w:tr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37" w:type="pct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60" w:lineRule="auto"/>
              <w:ind w:left="0" w:right="0" w:firstLine="0" w:firstLineChars="0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b w:val="0"/>
                <w:bCs w:val="0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1319" w:type="pct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60" w:lineRule="auto"/>
              <w:ind w:left="0" w:right="0" w:firstLine="0" w:firstLineChars="0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b w:val="0"/>
                <w:bCs w:val="0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930" w:type="pct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December 2022</w:t>
            </w:r>
          </w:p>
        </w:tc>
        <w:tc>
          <w:tcPr>
            <w:tcW w:w="426" w:type="pct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4290</w:t>
            </w:r>
          </w:p>
        </w:tc>
        <w:tc>
          <w:tcPr>
            <w:tcW w:w="561" w:type="pct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4827</w:t>
            </w:r>
          </w:p>
        </w:tc>
        <w:tc>
          <w:tcPr>
            <w:tcW w:w="607" w:type="pct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3153~4827</w:t>
            </w:r>
          </w:p>
        </w:tc>
        <w:tc>
          <w:tcPr>
            <w:tcW w:w="1222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0.125 </w:t>
            </w:r>
          </w:p>
        </w:tc>
      </w:tr>
      <w:tr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37" w:type="pct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60" w:lineRule="auto"/>
              <w:ind w:left="0" w:right="0" w:firstLine="0" w:firstLineChars="0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b w:val="0"/>
                <w:bCs w:val="0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1319" w:type="pct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60" w:lineRule="auto"/>
              <w:ind w:left="0" w:right="0" w:firstLine="0" w:firstLineChars="0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b w:val="0"/>
                <w:bCs w:val="0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930" w:type="pct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Total</w:t>
            </w:r>
          </w:p>
        </w:tc>
        <w:tc>
          <w:tcPr>
            <w:tcW w:w="426" w:type="pct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15339</w:t>
            </w:r>
          </w:p>
        </w:tc>
        <w:tc>
          <w:tcPr>
            <w:tcW w:w="561" w:type="pct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15778</w:t>
            </w:r>
          </w:p>
        </w:tc>
        <w:tc>
          <w:tcPr>
            <w:tcW w:w="607" w:type="pct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1222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0.029 </w:t>
            </w:r>
          </w:p>
        </w:tc>
      </w:tr>
      <w:bookmarkEnd w:id="0"/>
      <w:bookmarkEnd w:id="1"/>
    </w:tbl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doNotDisplayPageBoundaries w:val="1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mMxOTliMzJlZTkwYjI2MzI3OTMxZTI1OTlhMDc5ZDEifQ=="/>
  </w:docVars>
  <w:rsids>
    <w:rsidRoot w:val="00000000"/>
    <w:rsid w:val="072C6871"/>
    <w:rsid w:val="1D293D92"/>
    <w:rsid w:val="226A6615"/>
    <w:rsid w:val="31E66709"/>
    <w:rsid w:val="347B4768"/>
    <w:rsid w:val="3ABE4D8E"/>
    <w:rsid w:val="4A0935E5"/>
    <w:rsid w:val="545049A2"/>
    <w:rsid w:val="56505911"/>
    <w:rsid w:val="574B60D8"/>
    <w:rsid w:val="576F1DC6"/>
    <w:rsid w:val="577B3D89"/>
    <w:rsid w:val="693A73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5">
    <w:name w:val="font11"/>
    <w:basedOn w:val="4"/>
    <w:qFormat/>
    <w:uiPriority w:val="0"/>
    <w:rPr>
      <w:rFonts w:hint="default" w:ascii="Times New Roman" w:hAnsi="Times New Roman" w:cs="Times New Roman"/>
      <w:color w:val="000000"/>
      <w:sz w:val="18"/>
      <w:szCs w:val="18"/>
      <w:u w:val="non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Office_12.1.0.15374_F1E327BC-269C-435d-A152-05C5408002CA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2023-08-02T14:55:00Z</dcterms:created>
  <dc:creator>123</dc:creator>
  <cp:lastModifiedBy>Innogen Yang</cp:lastModifiedBy>
  <dcterms:modified xsi:type="dcterms:W3CDTF">2023-11-05T08:26:38Z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2052-12.1.0.15374</vt:lpwstr>
  </property>
  <property fmtid="{D5CDD505-2E9C-101B-9397-08002B2CF9AE}" pid="3" name="ICV">
    <vt:lpwstr>5238CC7EBDA14C5E92FD3C0C753936AB_12</vt:lpwstr>
  </property>
</Properties>
</file>