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9005" w14:textId="67DD9C78" w:rsidR="00437AC2" w:rsidRDefault="00437AC2" w:rsidP="00437AC2">
      <w:pPr>
        <w:spacing w:line="480" w:lineRule="auto"/>
        <w:rPr>
          <w:rFonts w:ascii="Arial" w:hAnsi="Arial" w:cs="Arial"/>
          <w:b/>
          <w:bCs/>
        </w:rPr>
      </w:pPr>
      <w:r>
        <w:rPr>
          <w:rFonts w:ascii="Arial" w:hAnsi="Arial" w:cs="Arial"/>
          <w:b/>
          <w:bCs/>
        </w:rPr>
        <w:t>Appendix 1</w:t>
      </w:r>
      <w:r w:rsidR="0038348D">
        <w:rPr>
          <w:rFonts w:ascii="Arial" w:hAnsi="Arial" w:cs="Arial"/>
          <w:b/>
          <w:bCs/>
        </w:rPr>
        <w:t xml:space="preserve"> </w:t>
      </w:r>
    </w:p>
    <w:p w14:paraId="1653CE6A" w14:textId="68BF9AF8" w:rsidR="0038348D" w:rsidRPr="00437AC2" w:rsidRDefault="0038348D" w:rsidP="00437AC2">
      <w:pPr>
        <w:spacing w:line="480" w:lineRule="auto"/>
        <w:rPr>
          <w:rFonts w:ascii="Arial" w:hAnsi="Arial" w:cs="Arial"/>
          <w:b/>
          <w:bCs/>
        </w:rPr>
      </w:pPr>
      <w:r>
        <w:rPr>
          <w:rFonts w:ascii="Arial" w:hAnsi="Arial" w:cs="Arial"/>
          <w:b/>
          <w:bCs/>
        </w:rPr>
        <w:t>Methods</w:t>
      </w:r>
    </w:p>
    <w:p w14:paraId="0297F945" w14:textId="3183E046" w:rsidR="0073240F" w:rsidRPr="0073240F" w:rsidRDefault="00437AC2" w:rsidP="00437AC2">
      <w:pPr>
        <w:spacing w:line="480" w:lineRule="auto"/>
        <w:rPr>
          <w:rFonts w:ascii="Arial" w:hAnsi="Arial" w:cs="Arial"/>
          <w:i/>
          <w:iCs/>
        </w:rPr>
      </w:pPr>
      <w:r>
        <w:rPr>
          <w:rFonts w:ascii="Arial" w:hAnsi="Arial" w:cs="Arial"/>
          <w:i/>
          <w:iCs/>
        </w:rPr>
        <w:t>Patient record matching scheme</w:t>
      </w:r>
    </w:p>
    <w:p w14:paraId="7D4DEBEC" w14:textId="156E2070" w:rsidR="00000000" w:rsidRDefault="0073240F" w:rsidP="00824ECF">
      <w:pPr>
        <w:spacing w:line="480" w:lineRule="auto"/>
        <w:ind w:firstLine="720"/>
        <w:rPr>
          <w:rFonts w:ascii="Arial" w:hAnsi="Arial" w:cs="Arial"/>
        </w:rPr>
      </w:pPr>
      <w:r w:rsidRPr="008E7AD5">
        <w:rPr>
          <w:rFonts w:ascii="Arial" w:hAnsi="Arial" w:cs="Arial"/>
        </w:rPr>
        <w:t xml:space="preserve">Three potential matching schemes were investigated: (1) age, gender, diabetes type, and ZIP code, (2) age, gender, diabetes type, ZIP code, race, and ethnicity (where neither race nor ethnicity were unknown), and (3) age, gender, diabetes type, ZIP code, race, and ethnicity (where race and ethnicity matched between records but could be unknown). Time between hospitalizations was taken into consideration when identifying an age match. To validate the matching schemes, each was applied to a test set of 2,370 entries from 1,000 randomly selected patients with known unique identifiers. Matching scheme (3) had the best performance for identifying true pairs of records from the same individual, with 69.8% sensitivity, 100% specificity, and strong agreement with true matches based on a kappa test of agreement (kappa = 0.8113). Additional matching schemes that considered diagnosis codes were </w:t>
      </w:r>
      <w:proofErr w:type="gramStart"/>
      <w:r w:rsidRPr="008E7AD5">
        <w:rPr>
          <w:rFonts w:ascii="Arial" w:hAnsi="Arial" w:cs="Arial"/>
        </w:rPr>
        <w:t>investigated, but</w:t>
      </w:r>
      <w:proofErr w:type="gramEnd"/>
      <w:r w:rsidRPr="008E7AD5">
        <w:rPr>
          <w:rFonts w:ascii="Arial" w:hAnsi="Arial" w:cs="Arial"/>
        </w:rPr>
        <w:t xml:space="preserve"> provided no improvements in performance. Linked pairs of matching entries were transformed to clusters of entries with common identifiers using the Transitive Record Linkage macro in SAS </w:t>
      </w:r>
      <w:r w:rsidRPr="008E7AD5">
        <w:rPr>
          <w:rFonts w:ascii="Arial" w:hAnsi="Arial" w:cs="Arial"/>
        </w:rPr>
        <w:fldChar w:fldCharType="begin" w:fldLock="1"/>
      </w:r>
      <w:r w:rsidRPr="008E7AD5">
        <w:rPr>
          <w:rFonts w:ascii="Arial" w:hAnsi="Arial" w:cs="Arial"/>
        </w:rPr>
        <w:instrText>ADDIN CSL_CITATION {"citationItems":[{"id":"ITEM-1","itemData":{"abstract":"Several approaches exist for linking or deduplicating records that have no common identifier. Many of these approaches link together pairs of records, but linked data are most useful when a new common identifier is assigned to each \"cluster\" of records that are linked together directly or indirectly. This paper builds on a companion paper by explaining why SAS hash objects are an ideal tool for transforming a file of linked pairs into a file of clustered records with new common identifiers, and provides SAS code that transforms an example file of linked pairs in this way.","author":[{"dropping-particle":"","family":"Wright","given":"Glenn","non-dropping-particle":"","parse-names":false,"suffix":""},{"dropping-particle":"","family":"Hulett","given":"Denis","non-dropping-particle":"","parse-names":false,"suffix":""}],"id":"ITEM-1","issued":{"date-parts":[["2010"]]},"title":"Transitive Record Linkage in SAS using Hash Objects","type":"report"},"uris":["http://www.mendeley.com/documents/?uuid=5386a95b-3e45-3bcb-8452-cdc06157d208"]},{"id":"ITEM-2","itemData":{"author":[{"dropping-particle":"","family":"Wright","given":"Glenn","non-dropping-particle":"","parse-names":false,"suffix":""}],"id":"ITEM-2","issued":{"date-parts":[["2011"]]},"title":"Probabilistic Record Linkage in SAS","type":"report"},"uris":["http://www.mendeley.com/documents/?uuid=53299e44-7d6c-3a3a-b557-052bfdabd106"]}],"mendeley":{"formattedCitation":"[35,36]","plainTextFormattedCitation":"[35,36]","previouslyFormattedCitation":"[35,36]"},"properties":{"noteIndex":0},"schema":"https://github.com/citation-style-language/schema/raw/master/csl-citation.json"}</w:instrText>
      </w:r>
      <w:r w:rsidRPr="008E7AD5">
        <w:rPr>
          <w:rFonts w:ascii="Arial" w:hAnsi="Arial" w:cs="Arial"/>
        </w:rPr>
        <w:fldChar w:fldCharType="separate"/>
      </w:r>
      <w:r w:rsidRPr="008E7AD5">
        <w:rPr>
          <w:rFonts w:ascii="Arial" w:hAnsi="Arial" w:cs="Arial"/>
          <w:noProof/>
        </w:rPr>
        <w:t>[35,36]</w:t>
      </w:r>
      <w:r w:rsidRPr="008E7AD5">
        <w:rPr>
          <w:rFonts w:ascii="Arial" w:hAnsi="Arial" w:cs="Arial"/>
        </w:rPr>
        <w:fldChar w:fldCharType="end"/>
      </w:r>
      <w:r w:rsidRPr="008E7AD5">
        <w:rPr>
          <w:rFonts w:ascii="Arial" w:hAnsi="Arial" w:cs="Arial"/>
        </w:rPr>
        <w:t>.</w:t>
      </w:r>
    </w:p>
    <w:p w14:paraId="2EDB8F59" w14:textId="77777777" w:rsidR="0073240F" w:rsidRDefault="0073240F" w:rsidP="00437AC2">
      <w:pPr>
        <w:spacing w:line="480" w:lineRule="auto"/>
        <w:rPr>
          <w:rFonts w:ascii="Arial" w:hAnsi="Arial" w:cs="Arial"/>
        </w:rPr>
      </w:pPr>
    </w:p>
    <w:p w14:paraId="53209D5E" w14:textId="35596D96" w:rsidR="0073240F" w:rsidRDefault="00824ECF" w:rsidP="00437AC2">
      <w:pPr>
        <w:spacing w:line="480" w:lineRule="auto"/>
        <w:rPr>
          <w:rFonts w:ascii="Arial" w:hAnsi="Arial" w:cs="Arial"/>
        </w:rPr>
      </w:pPr>
      <w:r>
        <w:rPr>
          <w:rFonts w:ascii="Arial" w:hAnsi="Arial" w:cs="Arial"/>
          <w:i/>
          <w:iCs/>
        </w:rPr>
        <w:t>Physician and pharmacy data source and management</w:t>
      </w:r>
    </w:p>
    <w:p w14:paraId="4DF68B6D" w14:textId="3AEFDBBB" w:rsidR="00FA69FF" w:rsidRPr="00FA69FF" w:rsidRDefault="00437AC2" w:rsidP="00D855E3">
      <w:pPr>
        <w:spacing w:line="480" w:lineRule="auto"/>
        <w:ind w:firstLine="720"/>
        <w:rPr>
          <w:rFonts w:ascii="Arial" w:hAnsi="Arial" w:cs="Arial"/>
        </w:rPr>
      </w:pPr>
      <w:r>
        <w:rPr>
          <w:rFonts w:ascii="Arial" w:hAnsi="Arial" w:cs="Arial"/>
        </w:rPr>
        <w:t>The</w:t>
      </w:r>
      <w:r w:rsidR="0073240F" w:rsidRPr="008E7AD5">
        <w:rPr>
          <w:rFonts w:ascii="Arial" w:hAnsi="Arial" w:cs="Arial"/>
        </w:rPr>
        <w:t xml:space="preserve"> Data Portal </w:t>
      </w:r>
      <w:r>
        <w:rPr>
          <w:rFonts w:ascii="Arial" w:hAnsi="Arial" w:cs="Arial"/>
        </w:rPr>
        <w:t xml:space="preserve">for physician and pharmacy information </w:t>
      </w:r>
      <w:r w:rsidR="0073240F" w:rsidRPr="008E7AD5">
        <w:rPr>
          <w:rFonts w:ascii="Arial" w:hAnsi="Arial" w:cs="Arial"/>
        </w:rPr>
        <w:t xml:space="preserve">can be accessed at </w:t>
      </w:r>
      <w:r w:rsidR="0073240F" w:rsidRPr="008E7AD5">
        <w:rPr>
          <w:rFonts w:ascii="Arial" w:hAnsi="Arial" w:cs="Arial"/>
          <w:color w:val="094FD1"/>
          <w:u w:val="single" w:color="094FD1"/>
        </w:rPr>
        <w:t>https://mqa-internet.doh.state.fl.us/downloadnet/GeneralInformation.aspx</w:t>
      </w:r>
      <w:r w:rsidR="0073240F" w:rsidRPr="008E7AD5">
        <w:rPr>
          <w:rFonts w:ascii="Arial" w:hAnsi="Arial" w:cs="Arial"/>
        </w:rPr>
        <w:t>.</w:t>
      </w:r>
      <w:r w:rsidR="0073240F" w:rsidRPr="0073240F">
        <w:rPr>
          <w:rFonts w:ascii="Arial" w:hAnsi="Arial" w:cs="Arial"/>
        </w:rPr>
        <w:t xml:space="preserve"> </w:t>
      </w:r>
      <w:r w:rsidR="0073240F" w:rsidRPr="008E7AD5">
        <w:rPr>
          <w:rFonts w:ascii="Arial" w:hAnsi="Arial" w:cs="Arial"/>
        </w:rPr>
        <w:t xml:space="preserve">Since license status prior to expiration is not listed for physicians with expired licenses, only physicians with a clear and active license at the time of data accession (01/2021) were </w:t>
      </w:r>
      <w:r w:rsidR="0073240F" w:rsidRPr="008E7AD5">
        <w:rPr>
          <w:rFonts w:ascii="Arial" w:hAnsi="Arial" w:cs="Arial"/>
        </w:rPr>
        <w:lastRenderedPageBreak/>
        <w:t>included for further analysis. Therefore, 3.21% of practice addresses for physicians with unknown license status during the study period were excluded.</w:t>
      </w:r>
      <w:r w:rsidR="0073240F">
        <w:rPr>
          <w:rFonts w:ascii="Arial" w:hAnsi="Arial" w:cs="Arial"/>
        </w:rPr>
        <w:t xml:space="preserve"> </w:t>
      </w:r>
      <w:r w:rsidR="0073240F" w:rsidRPr="008E7AD5">
        <w:rPr>
          <w:rFonts w:ascii="Arial" w:hAnsi="Arial" w:cs="Arial"/>
        </w:rPr>
        <w:t>Pharmacies with a non-expired license during the study period that were listed as closed at the time of data accession (03/2021) were included during the last full year prior to license expiration.</w:t>
      </w:r>
    </w:p>
    <w:sectPr w:rsidR="00FA69FF" w:rsidRPr="00FA69FF" w:rsidSect="007A22FB">
      <w:footerReference w:type="even" r:id="rId6"/>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17B9" w14:textId="77777777" w:rsidR="00A80BE2" w:rsidRDefault="00A80BE2" w:rsidP="00FA69FF">
      <w:r>
        <w:separator/>
      </w:r>
    </w:p>
  </w:endnote>
  <w:endnote w:type="continuationSeparator" w:id="0">
    <w:p w14:paraId="005880D7" w14:textId="77777777" w:rsidR="00A80BE2" w:rsidRDefault="00A80BE2" w:rsidP="00FA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9382017"/>
      <w:docPartObj>
        <w:docPartGallery w:val="Page Numbers (Bottom of Page)"/>
        <w:docPartUnique/>
      </w:docPartObj>
    </w:sdtPr>
    <w:sdtContent>
      <w:p w14:paraId="23E790FF" w14:textId="268261A0" w:rsidR="00AF5CFA" w:rsidRDefault="00AF5CFA" w:rsidP="003543E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06641922"/>
      <w:docPartObj>
        <w:docPartGallery w:val="Page Numbers (Bottom of Page)"/>
        <w:docPartUnique/>
      </w:docPartObj>
    </w:sdtPr>
    <w:sdtContent>
      <w:p w14:paraId="47F66C96" w14:textId="380ABDA0" w:rsidR="00FA69FF" w:rsidRDefault="00FA69FF" w:rsidP="00AF5CFA">
        <w:pPr>
          <w:pStyle w:val="Footer"/>
          <w:framePr w:wrap="none" w:vAnchor="text" w:hAnchor="margin" w:xAlign="center"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3696E8" w14:textId="77777777" w:rsidR="00FA69FF" w:rsidRDefault="00FA6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887379973"/>
      <w:docPartObj>
        <w:docPartGallery w:val="Page Numbers (Bottom of Page)"/>
        <w:docPartUnique/>
      </w:docPartObj>
    </w:sdtPr>
    <w:sdtContent>
      <w:p w14:paraId="547B961E" w14:textId="0FD8B398" w:rsidR="00FA69FF" w:rsidRPr="00FA69FF" w:rsidRDefault="00FA69FF" w:rsidP="00AF5CFA">
        <w:pPr>
          <w:pStyle w:val="Footer"/>
          <w:framePr w:wrap="none" w:vAnchor="text" w:hAnchor="margin" w:y="1"/>
          <w:rPr>
            <w:rStyle w:val="PageNumber"/>
            <w:rFonts w:ascii="Arial" w:hAnsi="Arial" w:cs="Arial"/>
          </w:rPr>
        </w:pPr>
        <w:r w:rsidRPr="00FA69FF">
          <w:rPr>
            <w:rStyle w:val="PageNumber"/>
            <w:rFonts w:ascii="Arial" w:hAnsi="Arial" w:cs="Arial"/>
          </w:rPr>
          <w:fldChar w:fldCharType="begin"/>
        </w:r>
        <w:r w:rsidRPr="00FA69FF">
          <w:rPr>
            <w:rStyle w:val="PageNumber"/>
            <w:rFonts w:ascii="Arial" w:hAnsi="Arial" w:cs="Arial"/>
          </w:rPr>
          <w:instrText xml:space="preserve"> PAGE </w:instrText>
        </w:r>
        <w:r w:rsidRPr="00FA69FF">
          <w:rPr>
            <w:rStyle w:val="PageNumber"/>
            <w:rFonts w:ascii="Arial" w:hAnsi="Arial" w:cs="Arial"/>
          </w:rPr>
          <w:fldChar w:fldCharType="separate"/>
        </w:r>
        <w:r w:rsidRPr="00FA69FF">
          <w:rPr>
            <w:rStyle w:val="PageNumber"/>
            <w:rFonts w:ascii="Arial" w:hAnsi="Arial" w:cs="Arial"/>
            <w:noProof/>
          </w:rPr>
          <w:t>2</w:t>
        </w:r>
        <w:r w:rsidRPr="00FA69FF">
          <w:rPr>
            <w:rStyle w:val="PageNumber"/>
            <w:rFonts w:ascii="Arial" w:hAnsi="Arial" w:cs="Arial"/>
          </w:rPr>
          <w:fldChar w:fldCharType="end"/>
        </w:r>
      </w:p>
    </w:sdtContent>
  </w:sdt>
  <w:p w14:paraId="41F981A8" w14:textId="77777777" w:rsidR="00FA69FF" w:rsidRDefault="00FA69FF" w:rsidP="00AF5CFA">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3EECA" w14:textId="77777777" w:rsidR="00A80BE2" w:rsidRDefault="00A80BE2" w:rsidP="00FA69FF">
      <w:r>
        <w:separator/>
      </w:r>
    </w:p>
  </w:footnote>
  <w:footnote w:type="continuationSeparator" w:id="0">
    <w:p w14:paraId="0A0F9E6F" w14:textId="77777777" w:rsidR="00A80BE2" w:rsidRDefault="00A80BE2" w:rsidP="00FA69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0F"/>
    <w:rsid w:val="00022022"/>
    <w:rsid w:val="00157BA8"/>
    <w:rsid w:val="001E3E21"/>
    <w:rsid w:val="003200B0"/>
    <w:rsid w:val="0038348D"/>
    <w:rsid w:val="003B073A"/>
    <w:rsid w:val="00437AC2"/>
    <w:rsid w:val="004738C9"/>
    <w:rsid w:val="00657FAD"/>
    <w:rsid w:val="0073240F"/>
    <w:rsid w:val="007A22FB"/>
    <w:rsid w:val="00824ECF"/>
    <w:rsid w:val="00A05849"/>
    <w:rsid w:val="00A46D4D"/>
    <w:rsid w:val="00A80BE2"/>
    <w:rsid w:val="00AF5CFA"/>
    <w:rsid w:val="00B63F23"/>
    <w:rsid w:val="00CC18BB"/>
    <w:rsid w:val="00D855E3"/>
    <w:rsid w:val="00FA69FF"/>
    <w:rsid w:val="00FE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E28B9"/>
  <w15:chartTrackingRefBased/>
  <w15:docId w15:val="{6A5995A8-8DF2-554E-9ADC-A07084B3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4738C9"/>
    <w:pPr>
      <w:spacing w:before="360" w:after="240"/>
    </w:pPr>
    <w:rPr>
      <w:rFonts w:ascii="Arial" w:hAnsi="Arial" w:cstheme="minorHAnsi"/>
      <w:b/>
      <w:bCs/>
      <w:iCs/>
    </w:rPr>
  </w:style>
  <w:style w:type="paragraph" w:styleId="TOC2">
    <w:name w:val="toc 2"/>
    <w:basedOn w:val="Normal"/>
    <w:next w:val="Normal"/>
    <w:autoRedefine/>
    <w:uiPriority w:val="39"/>
    <w:unhideWhenUsed/>
    <w:rsid w:val="004738C9"/>
    <w:pPr>
      <w:spacing w:before="120"/>
    </w:pPr>
    <w:rPr>
      <w:rFonts w:ascii="Arial" w:hAnsi="Arial" w:cstheme="minorHAnsi"/>
      <w:b/>
      <w:bCs/>
      <w:szCs w:val="22"/>
    </w:rPr>
  </w:style>
  <w:style w:type="paragraph" w:styleId="TOC3">
    <w:name w:val="toc 3"/>
    <w:basedOn w:val="Normal"/>
    <w:next w:val="Normal"/>
    <w:autoRedefine/>
    <w:uiPriority w:val="39"/>
    <w:unhideWhenUsed/>
    <w:rsid w:val="004738C9"/>
    <w:pPr>
      <w:spacing w:before="120"/>
    </w:pPr>
    <w:rPr>
      <w:rFonts w:ascii="Arial" w:hAnsi="Arial" w:cstheme="minorHAnsi"/>
      <w:b/>
      <w:szCs w:val="20"/>
    </w:rPr>
  </w:style>
  <w:style w:type="paragraph" w:styleId="TOC4">
    <w:name w:val="toc 4"/>
    <w:basedOn w:val="Normal"/>
    <w:next w:val="Normal"/>
    <w:autoRedefine/>
    <w:uiPriority w:val="39"/>
    <w:unhideWhenUsed/>
    <w:rsid w:val="004738C9"/>
    <w:pPr>
      <w:spacing w:before="120"/>
      <w:ind w:left="245"/>
    </w:pPr>
    <w:rPr>
      <w:rFonts w:ascii="Arial" w:hAnsi="Arial" w:cstheme="minorHAnsi"/>
      <w:szCs w:val="20"/>
    </w:rPr>
  </w:style>
  <w:style w:type="paragraph" w:styleId="TOC5">
    <w:name w:val="toc 5"/>
    <w:basedOn w:val="Normal"/>
    <w:next w:val="Normal"/>
    <w:autoRedefine/>
    <w:uiPriority w:val="39"/>
    <w:unhideWhenUsed/>
    <w:rsid w:val="004738C9"/>
    <w:pPr>
      <w:spacing w:before="120"/>
      <w:ind w:left="475"/>
    </w:pPr>
    <w:rPr>
      <w:rFonts w:ascii="Arial" w:hAnsi="Arial" w:cstheme="minorHAnsi"/>
      <w:szCs w:val="20"/>
    </w:rPr>
  </w:style>
  <w:style w:type="paragraph" w:styleId="TOC6">
    <w:name w:val="toc 6"/>
    <w:basedOn w:val="Normal"/>
    <w:next w:val="Normal"/>
    <w:autoRedefine/>
    <w:uiPriority w:val="39"/>
    <w:unhideWhenUsed/>
    <w:rsid w:val="004738C9"/>
    <w:pPr>
      <w:spacing w:before="240" w:after="120"/>
    </w:pPr>
    <w:rPr>
      <w:rFonts w:ascii="Arial" w:hAnsi="Arial" w:cstheme="minorHAnsi"/>
      <w:b/>
      <w:szCs w:val="20"/>
    </w:rPr>
  </w:style>
  <w:style w:type="paragraph" w:styleId="TOC7">
    <w:name w:val="toc 7"/>
    <w:basedOn w:val="Normal"/>
    <w:next w:val="Normal"/>
    <w:autoRedefine/>
    <w:uiPriority w:val="39"/>
    <w:semiHidden/>
    <w:unhideWhenUsed/>
    <w:rsid w:val="004738C9"/>
    <w:rPr>
      <w:rFonts w:ascii="Arial" w:hAnsi="Arial" w:cstheme="minorHAnsi"/>
      <w:szCs w:val="20"/>
    </w:rPr>
  </w:style>
  <w:style w:type="paragraph" w:styleId="Header">
    <w:name w:val="header"/>
    <w:basedOn w:val="Normal"/>
    <w:link w:val="HeaderChar"/>
    <w:uiPriority w:val="99"/>
    <w:unhideWhenUsed/>
    <w:rsid w:val="00FA69FF"/>
    <w:pPr>
      <w:tabs>
        <w:tab w:val="center" w:pos="4680"/>
        <w:tab w:val="right" w:pos="9360"/>
      </w:tabs>
    </w:pPr>
  </w:style>
  <w:style w:type="character" w:customStyle="1" w:styleId="HeaderChar">
    <w:name w:val="Header Char"/>
    <w:basedOn w:val="DefaultParagraphFont"/>
    <w:link w:val="Header"/>
    <w:uiPriority w:val="99"/>
    <w:rsid w:val="00FA69FF"/>
  </w:style>
  <w:style w:type="paragraph" w:styleId="Footer">
    <w:name w:val="footer"/>
    <w:basedOn w:val="Normal"/>
    <w:link w:val="FooterChar"/>
    <w:uiPriority w:val="99"/>
    <w:unhideWhenUsed/>
    <w:rsid w:val="00FA69FF"/>
    <w:pPr>
      <w:tabs>
        <w:tab w:val="center" w:pos="4680"/>
        <w:tab w:val="right" w:pos="9360"/>
      </w:tabs>
    </w:pPr>
  </w:style>
  <w:style w:type="character" w:customStyle="1" w:styleId="FooterChar">
    <w:name w:val="Footer Char"/>
    <w:basedOn w:val="DefaultParagraphFont"/>
    <w:link w:val="Footer"/>
    <w:uiPriority w:val="99"/>
    <w:rsid w:val="00FA69FF"/>
  </w:style>
  <w:style w:type="character" w:styleId="PageNumber">
    <w:name w:val="page number"/>
    <w:basedOn w:val="DefaultParagraphFont"/>
    <w:uiPriority w:val="99"/>
    <w:semiHidden/>
    <w:unhideWhenUsed/>
    <w:rsid w:val="00FA69FF"/>
  </w:style>
  <w:style w:type="character" w:styleId="LineNumber">
    <w:name w:val="line number"/>
    <w:basedOn w:val="DefaultParagraphFont"/>
    <w:uiPriority w:val="99"/>
    <w:semiHidden/>
    <w:unhideWhenUsed/>
    <w:rsid w:val="007A2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 Jennifer Elizabeth</dc:creator>
  <cp:keywords/>
  <dc:description/>
  <cp:lastModifiedBy>Lord, Jennifer Elizabeth</cp:lastModifiedBy>
  <cp:revision>9</cp:revision>
  <dcterms:created xsi:type="dcterms:W3CDTF">2023-11-13T15:40:00Z</dcterms:created>
  <dcterms:modified xsi:type="dcterms:W3CDTF">2023-11-15T15:10:00Z</dcterms:modified>
</cp:coreProperties>
</file>