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DC8" w:rsidRPr="004C5EA4" w:rsidRDefault="00181DC8" w:rsidP="00181DC8">
      <w:pPr>
        <w:rPr>
          <w:b/>
          <w:bCs/>
        </w:rPr>
      </w:pPr>
      <w:r w:rsidRPr="004C5EA4">
        <w:rPr>
          <w:b/>
          <w:bCs/>
        </w:rPr>
        <w:t>Appendix 2. Conceptual Framework</w:t>
      </w:r>
    </w:p>
    <w:p w:rsidR="00181DC8" w:rsidRPr="004C5EA4" w:rsidRDefault="00181DC8" w:rsidP="00181DC8"/>
    <w:p w:rsidR="00181DC8" w:rsidRPr="004C5EA4" w:rsidRDefault="00181DC8" w:rsidP="00181DC8">
      <w:pPr>
        <w:pStyle w:val="Heading1"/>
        <w:spacing w:line="480" w:lineRule="auto"/>
        <w:rPr>
          <w:rStyle w:val="Strong"/>
          <w:rFonts w:ascii="Times New Roman" w:hAnsi="Times New Roman" w:cs="Times New Roman"/>
          <w:color w:val="000000" w:themeColor="text1"/>
          <w:sz w:val="22"/>
          <w:szCs w:val="22"/>
        </w:rPr>
      </w:pPr>
      <w:r w:rsidRPr="004C5EA4">
        <w:rPr>
          <w:rStyle w:val="Strong"/>
          <w:rFonts w:ascii="Times New Roman" w:hAnsi="Times New Roman" w:cs="Times New Roman"/>
          <w:color w:val="000000" w:themeColor="text1"/>
          <w:sz w:val="22"/>
          <w:szCs w:val="22"/>
        </w:rPr>
        <w:t xml:space="preserve">Conceptual Framework </w:t>
      </w:r>
    </w:p>
    <w:p w:rsidR="00181DC8" w:rsidRPr="004C5EA4" w:rsidRDefault="00181DC8" w:rsidP="00181DC8">
      <w:pPr>
        <w:spacing w:line="480" w:lineRule="auto"/>
        <w:ind w:firstLine="720"/>
        <w:rPr>
          <w:b/>
          <w:bCs/>
          <w:color w:val="000000" w:themeColor="text1"/>
          <w:sz w:val="22"/>
          <w:szCs w:val="22"/>
        </w:rPr>
      </w:pPr>
      <w:r w:rsidRPr="004C5EA4">
        <w:rPr>
          <w:rFonts w:eastAsia="Arial"/>
          <w:bCs/>
          <w:color w:val="000000" w:themeColor="text1"/>
          <w:sz w:val="22"/>
          <w:szCs w:val="22"/>
          <w:lang w:val="en-GB"/>
        </w:rPr>
        <w:t xml:space="preserve">The primary outcomes of interest in our review are HIV and STI infection, and as secondary outcomes we examine pathways and risk factors (mediators), which are laid out in more detail in the Conceptual Framework (Figure 1). </w:t>
      </w:r>
    </w:p>
    <w:p w:rsidR="00181DC8" w:rsidRPr="004C5EA4" w:rsidRDefault="00181DC8" w:rsidP="00181DC8">
      <w:pPr>
        <w:spacing w:line="480" w:lineRule="auto"/>
        <w:rPr>
          <w:rFonts w:eastAsia="Arial"/>
          <w:bCs/>
          <w:color w:val="000000" w:themeColor="text1"/>
          <w:sz w:val="22"/>
          <w:szCs w:val="22"/>
          <w:lang w:val="en-GB"/>
        </w:rPr>
      </w:pPr>
    </w:p>
    <w:p w:rsidR="00181DC8" w:rsidRPr="004C5EA4" w:rsidRDefault="00181DC8" w:rsidP="00181DC8">
      <w:pPr>
        <w:spacing w:line="480" w:lineRule="auto"/>
        <w:rPr>
          <w:rFonts w:eastAsia="Arial"/>
          <w:b/>
          <w:i/>
          <w:iCs/>
          <w:color w:val="000000" w:themeColor="text1"/>
          <w:sz w:val="22"/>
          <w:szCs w:val="22"/>
          <w:lang w:val="en-GB"/>
        </w:rPr>
      </w:pPr>
      <w:r w:rsidRPr="004C5EA4">
        <w:rPr>
          <w:rFonts w:eastAsia="Arial"/>
          <w:b/>
          <w:i/>
          <w:iCs/>
          <w:color w:val="000000" w:themeColor="text1"/>
          <w:sz w:val="22"/>
          <w:szCs w:val="22"/>
          <w:lang w:val="en-GB"/>
        </w:rPr>
        <w:t>Context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This framework illustrates the complex interplay of structural, community, household, relationship, and individual drivers influencing HIV and STI infection among adolescents. By integrating bundled interventions or “cash plus” approaches, programmes and interventions can tackle gendered vulnerabilities, provide economic empowerment, and address multiple other health and social risks. Before laying out this framework, we first provide some key definitions. Adolescence comprises a life phase of both biological growth and transitions in major social roles and is often defined as the period from 10-19 years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&lt;EndNote&gt;&lt;Cite&gt;&lt;Author&gt;Sawyer&lt;/Author&gt;&lt;Year&gt;2018&lt;/Year&gt;&lt;RecNum&gt;1725&lt;/RecNum&gt;&lt;DisplayText&gt;(Sawyer et al., 2018)&lt;/DisplayText&gt;&lt;record&gt;&lt;rec-number&gt;1725&lt;/rec-number&gt;&lt;foreign-keys&gt;&lt;key app="EN" db-id="w2dww0tvk5d05iedrz4x9t019etvefta9txf" timestamp="1668174679"&gt;1725&lt;/key&gt;&lt;/foreign-keys&gt;&lt;ref-type name="Journal Article"&gt;17&lt;/ref-type&gt;&lt;contributors&gt;&lt;authors&gt;&lt;author&gt;Sawyer, Susan M&lt;/author&gt;&lt;author&gt;Azzopardi, Peter S&lt;/author&gt;&lt;author&gt;Wickremarathne, Dakshitha&lt;/author&gt;&lt;author&gt;Patton, George C&lt;/author&gt;&lt;/authors&gt;&lt;/contributors&gt;&lt;titles&gt;&lt;title&gt;The age of adolescence&lt;/title&gt;&lt;secondary-title&gt;The Lancet Child &amp;amp; Adolescent Health&lt;/secondary-title&gt;&lt;/titles&gt;&lt;periodical&gt;&lt;full-title&gt;The Lancet Child &amp;amp; Adolescent Health&lt;/full-title&gt;&lt;/periodical&gt;&lt;pages&gt;223-228&lt;/pages&gt;&lt;volume&gt;2&lt;/volume&gt;&lt;number&gt;3&lt;/number&gt;&lt;dates&gt;&lt;year&gt;2018&lt;/year&gt;&lt;/dates&gt;&lt;isbn&gt;2352-4642&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color w:val="000000" w:themeColor="text1"/>
          <w:sz w:val="22"/>
          <w:szCs w:val="22"/>
          <w:lang w:val="en-GB"/>
        </w:rPr>
        <w:t>(Sawyer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Nevertheless, some have argued that 10-24 years corresponds more accurately to adolescent growth and reflects social aspects of the transition to adulthood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&lt;EndNote&gt;&lt;Cite&gt;&lt;Author&gt;Sawyer&lt;/Author&gt;&lt;Year&gt;2018&lt;/Year&gt;&lt;RecNum&gt;1725&lt;/RecNum&gt;&lt;DisplayText&gt;(Sawyer et al., 2018)&lt;/DisplayText&gt;&lt;record&gt;&lt;rec-number&gt;1725&lt;/rec-number&gt;&lt;foreign-keys&gt;&lt;key app="EN" db-id="w2dww0tvk5d05iedrz4x9t019etvefta9txf" timestamp="1668174679"&gt;1725&lt;/key&gt;&lt;/foreign-keys&gt;&lt;ref-type name="Journal Article"&gt;17&lt;/ref-type&gt;&lt;contributors&gt;&lt;authors&gt;&lt;author&gt;Sawyer, Susan M&lt;/author&gt;&lt;author&gt;Azzopardi, Peter S&lt;/author&gt;&lt;author&gt;Wickremarathne, Dakshitha&lt;/author&gt;&lt;author&gt;Patton, George C&lt;/author&gt;&lt;/authors&gt;&lt;/contributors&gt;&lt;titles&gt;&lt;title&gt;The age of adolescence&lt;/title&gt;&lt;secondary-title&gt;The Lancet Child &amp;amp; Adolescent Health&lt;/secondary-title&gt;&lt;/titles&gt;&lt;periodical&gt;&lt;full-title&gt;The Lancet Child &amp;amp; Adolescent Health&lt;/full-title&gt;&lt;/periodical&gt;&lt;pages&gt;223-228&lt;/pages&gt;&lt;volume&gt;2&lt;/volume&gt;&lt;number&gt;3&lt;/number&gt;&lt;dates&gt;&lt;year&gt;2018&lt;/year&gt;&lt;/dates&gt;&lt;isbn&gt;2352-4642&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color w:val="000000" w:themeColor="text1"/>
          <w:sz w:val="22"/>
          <w:szCs w:val="22"/>
          <w:lang w:val="en-GB"/>
        </w:rPr>
        <w:t>(Sawyer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In the current study, we focus on adolescents and young people as reflective of definitions for the age groups identified by the United Nations (ages 10-24 years). This age range also encompasses the target group (i.e., girls and young women aged 15-24 years) for increased investments identified by the Determined, Resilient, Empowered, AIDS-free, Mentored and Safe (DREAMS) partnership, based on increased risk of infection among this age group, particularly girls. The conceptual framework described below lays out hypothesized pathways through which bundled interventions may address HIV risk factors. </w:t>
      </w:r>
    </w:p>
    <w:p w:rsidR="00181DC8" w:rsidRPr="004C5EA4" w:rsidRDefault="00181DC8" w:rsidP="00181DC8">
      <w:pPr>
        <w:spacing w:line="480" w:lineRule="auto"/>
        <w:rPr>
          <w:rFonts w:eastAsia="Arial"/>
          <w:b/>
          <w:i/>
          <w:iCs/>
          <w:color w:val="000000" w:themeColor="text1"/>
          <w:sz w:val="22"/>
          <w:szCs w:val="22"/>
          <w:lang w:val="en-GB"/>
        </w:rPr>
      </w:pPr>
    </w:p>
    <w:p w:rsidR="00181DC8" w:rsidRPr="004C5EA4" w:rsidRDefault="00181DC8" w:rsidP="00181DC8">
      <w:pPr>
        <w:spacing w:line="480" w:lineRule="auto"/>
        <w:rPr>
          <w:rFonts w:eastAsia="Arial"/>
          <w:b/>
          <w:i/>
          <w:iCs/>
          <w:color w:val="000000" w:themeColor="text1"/>
          <w:sz w:val="22"/>
          <w:szCs w:val="22"/>
          <w:lang w:val="en-GB"/>
        </w:rPr>
      </w:pPr>
      <w:r w:rsidRPr="004C5EA4">
        <w:rPr>
          <w:rFonts w:eastAsia="Arial"/>
          <w:b/>
          <w:i/>
          <w:iCs/>
          <w:color w:val="000000" w:themeColor="text1"/>
          <w:sz w:val="22"/>
          <w:szCs w:val="22"/>
          <w:lang w:val="en-GB"/>
        </w:rPr>
        <w:t>Mediators of HIV risk</w:t>
      </w:r>
    </w:p>
    <w:p w:rsidR="00181DC8" w:rsidRPr="004C5EA4" w:rsidRDefault="00181DC8" w:rsidP="00181DC8">
      <w:pPr>
        <w:spacing w:line="480" w:lineRule="auto"/>
        <w:rPr>
          <w:rFonts w:eastAsia="Arial"/>
          <w:bCs/>
          <w:color w:val="000000" w:themeColor="text1"/>
          <w:sz w:val="22"/>
          <w:szCs w:val="22"/>
          <w:lang w:val="en-GB"/>
        </w:rPr>
      </w:pPr>
      <w:r w:rsidRPr="004C5EA4">
        <w:rPr>
          <w:rFonts w:eastAsia="Arial"/>
          <w:bCs/>
          <w:color w:val="000000" w:themeColor="text1"/>
          <w:sz w:val="22"/>
          <w:szCs w:val="22"/>
          <w:lang w:val="en-GB"/>
        </w:rPr>
        <w:lastRenderedPageBreak/>
        <w:tab/>
        <w:t>Indirect and direct mediators of HIV risk can work at the structural, community, household, relationship, and individual levels. It is important to note that most government social protection programmes target households with economic strengthening components (e.g., cash transfers or asset transfers), whereas most of the bundled interventions aimed at adolescent empowerment and prevention of HIV risk tend to target adolescent girls and young women (AGYW). In our model, we illustrate hypothesized mediators at both levels.</w:t>
      </w:r>
    </w:p>
    <w:p w:rsidR="00181DC8" w:rsidRPr="004C5EA4" w:rsidRDefault="00181DC8" w:rsidP="00181DC8">
      <w:pPr>
        <w:spacing w:line="480" w:lineRule="auto"/>
        <w:rPr>
          <w:rFonts w:eastAsia="Arial"/>
          <w:bCs/>
          <w:color w:val="000000" w:themeColor="text1"/>
          <w:sz w:val="22"/>
          <w:szCs w:val="22"/>
          <w:lang w:val="en-GB"/>
        </w:rPr>
      </w:pPr>
    </w:p>
    <w:p w:rsidR="00181DC8" w:rsidRPr="004C5EA4" w:rsidRDefault="00181DC8" w:rsidP="00181DC8">
      <w:pPr>
        <w:spacing w:line="480" w:lineRule="auto"/>
        <w:rPr>
          <w:rFonts w:eastAsia="Arial"/>
          <w:bCs/>
          <w:i/>
          <w:iCs/>
          <w:color w:val="000000" w:themeColor="text1"/>
          <w:sz w:val="22"/>
          <w:szCs w:val="22"/>
          <w:lang w:val="en-GB"/>
        </w:rPr>
      </w:pPr>
      <w:r w:rsidRPr="004C5EA4">
        <w:rPr>
          <w:rFonts w:eastAsia="Arial"/>
          <w:bCs/>
          <w:i/>
          <w:iCs/>
          <w:color w:val="000000" w:themeColor="text1"/>
          <w:sz w:val="22"/>
          <w:szCs w:val="22"/>
          <w:lang w:val="en-GB"/>
        </w:rPr>
        <w:t>Household-level mediators</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At the household level, economic strengthening programmes may affect economic and food security, labour and time use decisions, stress, and intrahousehold decision-making. Economic strengthening components of bundled interventions may reduce poverty, food insecurity, and stress, as these effects have been demonstrated with social protection programmes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&lt;EndNote&gt;&lt;Cite&gt;&lt;Author&gt;Bastagli&lt;/Author&gt;&lt;Year&gt;2019&lt;/Year&gt;&lt;RecNum&gt;1160&lt;/RecNum&gt;&lt;DisplayText&gt;(Bastagli et al., 2019; Hidrobo et al., 2018)&lt;/DisplayText&gt;&lt;record&gt;&lt;rec-number&gt;1160&lt;/rec-number&gt;&lt;foreign-keys&gt;&lt;key app="EN" db-id="w2dww0tvk5d05iedrz4x9t019etvefta9txf" timestamp="1612711804"&gt;1160&lt;/key&gt;&lt;/foreign-keys&gt;&lt;ref-type name="Journal Article"&gt;17&lt;/ref-type&gt;&lt;contributors&gt;&lt;authors&gt;&lt;author&gt;Bastagli, Francesca&lt;/author&gt;&lt;author&gt;Hagen-Zanker, Jessica&lt;/author&gt;&lt;author&gt;Harman, Luke&lt;/author&gt;&lt;author&gt;Barca, Valentina&lt;/author&gt;&lt;author&gt;Sturge, Georgina&lt;/author&gt;&lt;author&gt;Schmidt, Tanja&lt;/author&gt;&lt;/authors&gt;&lt;/contributors&gt;&lt;titles&gt;&lt;title&gt;The impact of cash transfers: a review of the evidence from low-and middle-income countries&lt;/title&gt;&lt;secondary-title&gt;Journal of Social Policy&lt;/secondary-title&gt;&lt;/titles&gt;&lt;periodical&gt;&lt;full-title&gt;Journal of Social Policy&lt;/full-title&gt;&lt;/periodical&gt;&lt;pages&gt;569-594&lt;/pages&gt;&lt;volume&gt;48&lt;/volume&gt;&lt;number&gt;3&lt;/number&gt;&lt;dates&gt;&lt;year&gt;2019&lt;/year&gt;&lt;/dates&gt;&lt;isbn&gt;0047-2794&lt;/isbn&gt;&lt;urls&gt;&lt;/urls&gt;&lt;/record&gt;&lt;/Cite&gt;&lt;Cite&gt;&lt;Author&gt;Hidrobo&lt;/Author&gt;&lt;Year&gt;2018&lt;/Year&gt;&lt;RecNum&gt;165&lt;/RecNum&gt;&lt;record&gt;&lt;rec-number&gt;165&lt;/rec-number&gt;&lt;foreign-keys&gt;&lt;key app="EN" db-id="w2dww0tvk5d05iedrz4x9t019etvefta9txf" timestamp="1536249246"&gt;165&lt;/key&gt;&lt;/foreign-keys&gt;&lt;ref-type name="Journal Article"&gt;17&lt;/ref-type&gt;&lt;contributors&gt;&lt;authors&gt;&lt;author&gt;Hidrobo, Melissa&lt;/author&gt;&lt;author&gt;Hoddinott, John&lt;/author&gt;&lt;author&gt;Kumar, Neha&lt;/author&gt;&lt;author&gt;Olivier, Meghan&lt;/author&gt;&lt;/authors&gt;&lt;/contributors&gt;&lt;titles&gt;&lt;title&gt;Social Protection, Food Security, and Asset Formation&lt;/title&gt;&lt;secondary-title&gt;World Development&lt;/secondary-title&gt;&lt;/titles&gt;&lt;periodical&gt;&lt;full-title&gt;World Development&lt;/full-title&gt;&lt;/periodical&gt;&lt;pages&gt;88-103&lt;/pages&gt;&lt;volume&gt;101&lt;/volume&gt;&lt;dates&gt;&lt;year&gt;2018&lt;/year&gt;&lt;/dates&gt;&lt;isbn&gt;0305-750X&lt;/isbn&gt;&lt;urls&gt;&lt;/urls&gt;&lt;/record&gt;&lt;/Cite&gt;&lt;/EndNote&gt;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(Bastagli et al., 2019; Hidrobo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Economic strengthening can result from direct cash payments, increased livelihoods capacity (through more productive agriculture, small businesses, or livestock tending). In turn, these activities may have ambiguous effects on adolescents’ engagement in labour, as studies have shown that while in general cash transfers reduce child labour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&lt;EndNote&gt;&lt;Cite&gt;&lt;Author&gt;De Hoop&lt;/Author&gt;&lt;Year&gt;2014&lt;/Year&gt;&lt;RecNum&gt;1067&lt;/RecNum&gt;&lt;DisplayText&gt;(De Hoop &amp;amp; Rosati, 2014)&lt;/DisplayText&gt;&lt;record&gt;&lt;rec-number&gt;1067&lt;/rec-number&gt;&lt;foreign-keys&gt;&lt;key app="EN" db-id="w2dww0tvk5d05iedrz4x9t019etvefta9txf" timestamp="1609169254"&gt;1067&lt;/key&gt;&lt;/foreign-keys&gt;&lt;ref-type name="Journal Article"&gt;17&lt;/ref-type&gt;&lt;contributors&gt;&lt;authors&gt;&lt;author&gt;De Hoop, Jacobus&lt;/author&gt;&lt;author&gt;Rosati, Furio C&lt;/author&gt;&lt;/authors&gt;&lt;/contributors&gt;&lt;titles&gt;&lt;title&gt;Cash transfers and child labor&lt;/title&gt;&lt;secondary-title&gt;The World Bank Research Observer&lt;/secondary-title&gt;&lt;/titles&gt;&lt;periodical&gt;&lt;full-title&gt;The World Bank Research Observer&lt;/full-title&gt;&lt;/periodical&gt;&lt;pages&gt;202-234&lt;/pages&gt;&lt;volume&gt;29&lt;/volume&gt;&lt;number&gt;2&lt;/number&gt;&lt;dates&gt;&lt;year&gt;2014&lt;/year&gt;&lt;/dates&gt;&lt;isbn&gt;1564-6971&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(De Hoop &amp; Rosati, 2014)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they can sometimes result in children increasing participation in agricultural activities for the household (as these activities generally become more productive)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&lt;EndNote&gt;&lt;Cite&gt;&lt;Author&gt;De Hoop&lt;/Author&gt;&lt;Year&gt;2020&lt;/Year&gt;&lt;RecNum&gt;889&lt;/RecNum&gt;&lt;DisplayText&gt;(De Hoop et al., 2020)&lt;/DisplayText&gt;&lt;record&gt;&lt;rec-number&gt;889&lt;/rec-number&gt;&lt;foreign-keys&gt;&lt;key app="EN" db-id="w2dww0tvk5d05iedrz4x9t019etvefta9txf" timestamp="1594656852"&gt;889&lt;/key&gt;&lt;/foreign-keys&gt;&lt;ref-type name="Journal Article"&gt;17&lt;/ref-type&gt;&lt;contributors&gt;&lt;authors&gt;&lt;author&gt;De Hoop, J&lt;/author&gt;&lt;author&gt;Gichane, M W&lt;/author&gt;&lt;author&gt;Groppo, V&lt;/author&gt;&lt;author&gt;Simmons Zuilkowski, S&lt;/author&gt;&lt;author&gt;Productive Social Safety Net Youth Evaluation Team,&lt;/author&gt;&lt;/authors&gt;&lt;/contributors&gt;&lt;titles&gt;&lt;title&gt;Cash Transfers, Public Works and Child Activities: Mixed Methods Evidence from the United Republic of Tanzania&lt;/title&gt;&lt;secondary-title&gt;Office of Research - Innocenti Working Paper Series&lt;/secondary-title&gt;&lt;/titles&gt;&lt;periodical&gt;&lt;full-title&gt;Office of Research - Innocenti Working Paper Series&lt;/full-title&gt;&lt;/periodical&gt;&lt;number&gt;WP-2020-03&lt;/number&gt;&lt;dates&gt;&lt;year&gt;2020&lt;/year&gt;&lt;/dates&gt;&lt;urls&gt;&lt;/urls&gt;&lt;/record&gt;&lt;/Cite&gt;&lt;/EndNote&gt;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(De Hoop et al., 2020)</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and these increases in labour may occur simultaneously with increases in school attendance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&lt;EndNote&gt;&lt;Cite&gt;&lt;Author&gt;De Hoop&lt;/Author&gt;&lt;Year&gt;2019&lt;/Year&gt;&lt;RecNum&gt;1731&lt;/RecNum&gt;&lt;DisplayText&gt;(De Hoop et al., 2019)&lt;/DisplayText&gt;&lt;record&gt;&lt;rec-number&gt;1731&lt;/rec-number&gt;&lt;foreign-keys&gt;&lt;key app="EN" db-id="w2dww0tvk5d05iedrz4x9t019etvefta9txf" timestamp="1669066445"&gt;1731&lt;/key&gt;&lt;/foreign-keys&gt;&lt;ref-type name="Journal Article"&gt;17&lt;/ref-type&gt;&lt;contributors&gt;&lt;authors&gt;&lt;author&gt;De Hoop, Jacobus&lt;/author&gt;&lt;author&gt;Friedman, Jed&lt;/author&gt;&lt;author&gt;Kandpal, Eeshani&lt;/author&gt;&lt;author&gt;Rosati, Furio C&lt;/author&gt;&lt;/authors&gt;&lt;/contributors&gt;&lt;titles&gt;&lt;title&gt;Child schooling and child work in the presence of a partial education subsidy&lt;/title&gt;&lt;secondary-title&gt;Journal of Human Resources&lt;/secondary-title&gt;&lt;/titles&gt;&lt;periodical&gt;&lt;full-title&gt;Journal of Human Resources&lt;/full-title&gt;&lt;/periodical&gt;&lt;pages&gt;503-531&lt;/pages&gt;&lt;volume&gt;54&lt;/volume&gt;&lt;number&gt;2&lt;/number&gt;&lt;dates&gt;&lt;year&gt;2019&lt;/year&gt;&lt;/dates&gt;&lt;isbn&gt;0022-166X&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(De Hoop et al., 2019)</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Moreover, economic strengthening can lead to adults’ increased engagement in productive activities, which in turn may increase the burden of caregiving or domestic chores among adolescents, particularly girls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&lt;EndNote&gt;&lt;Cite&gt;&lt;Author&gt;Hoddinott&lt;/Author&gt;&lt;Year&gt;2010&lt;/Year&gt;&lt;RecNum&gt;768&lt;/RecNum&gt;&lt;DisplayText&gt;(Hoddinott et al., 2010)&lt;/DisplayText&gt;&lt;record&gt;&lt;rec-number&gt;768&lt;/rec-number&gt;&lt;foreign-keys&gt;&lt;key app="EN" db-id="w2dww0tvk5d05iedrz4x9t019etvefta9txf" timestamp="1561573178"&gt;768&lt;/key&gt;&lt;/foreign-keys&gt;&lt;ref-type name="Journal Article"&gt;17&lt;/ref-type&gt;&lt;contributors&gt;&lt;authors&gt;&lt;author&gt;Hoddinott, John&lt;/author&gt;&lt;author&gt;Gilligan, Daniel O&lt;/author&gt;&lt;author&gt;Taffesse, Alemayehu Seyoum&lt;/author&gt;&lt;/authors&gt;&lt;/contributors&gt;&lt;titles&gt;&lt;title&gt;The impact of Ethiopia’s productive safety net program on schooling and child labor&lt;/title&gt;&lt;secondary-title&gt;Social protection for Africa’s children&lt;/secondary-title&gt;&lt;/titles&gt;&lt;periodical&gt;&lt;full-title&gt;Social protection for Africa’s children&lt;/full-title&gt;&lt;/periodical&gt;&lt;dates&gt;&lt;year&gt;2010&lt;/year&gt;&lt;/dates&gt;&lt;urls&gt;&lt;/urls&gt;&lt;/record&gt;&lt;/Cite&gt;&lt;/EndNote&gt;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(Hoddinott et al., 2010)</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Households facing economic insecurity may engage in decisions which increase girls’ risk of HIV infection, including marrying off girls or tacitly approving transactional relationships to support households’ basic needs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&lt;EndNote&gt;&lt;Cite&gt;&lt;Author&gt;Stoebenau&lt;/Author&gt;&lt;Year&gt;2016&lt;/Year&gt;&lt;RecNum&gt;1106&lt;/RecNum&gt;&lt;DisplayText&gt;(Stoebenau et al., 2016)&lt;/DisplayText&gt;&lt;record&gt;&lt;rec-number&gt;1106&lt;/rec-number&gt;&lt;foreign-keys&gt;&lt;key app="EN" db-id="22p0r25ebpartteepew5xtpbe2zp5e2wrzz2" timestamp="1645805961"&gt;1106&lt;/key&gt;&lt;/foreign-keys&gt;&lt;ref-type name="Journal Article"&gt;17&lt;/ref-type&gt;&lt;contributors&gt;&lt;authors&gt;&lt;author&gt;Stoebenau, Kirsten&lt;/author&gt;&lt;author&gt;Heise, Lori&lt;/author&gt;&lt;author&gt;Wamoyi, Joyce&lt;/author&gt;&lt;author&gt;Bobrova, Natalia&lt;/author&gt;&lt;/authors&gt;&lt;/contributors&gt;&lt;titles&gt;&lt;title&gt;Revisiting the understanding of “transactional sex” in sub-Saharan Africa: A review and synthesis of the literature&lt;/title&gt;&lt;secondary-title&gt;Social science &amp;amp; medicine&lt;/secondary-title&gt;&lt;/titles&gt;&lt;periodical&gt;&lt;full-title&gt;Social Science &amp;amp; Medicine&lt;/full-title&gt;&lt;/periodical&gt;&lt;pages&gt;186-197&lt;/pages&gt;&lt;volume&gt;168&lt;/volume&gt;&lt;dates&gt;&lt;year&gt;2016&lt;/year&gt;&lt;/dates&gt;&lt;isbn&gt;0277-9536&lt;/isbn&gt;&lt;urls&gt;&lt;/urls&gt;&lt;/record&gt;&lt;/Cite&gt;&lt;/EndNote&gt;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(Stoebenau et al., 2016)</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The evidence base on cash transfers in particular and child marriage is mixed, but does suggest the potential for these programmes to reduce child marriage in some contexts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&lt;EndNote&gt;&lt;Cite&gt;&lt;Author&gt;Mathers&lt;/Author&gt;&lt;Year&gt;2021&lt;/Year&gt;&lt;RecNum&gt;1586&lt;/RecNum&gt;&lt;DisplayText&gt;(Malhotra &amp;amp; Elnakib, 2021; Mathers, 2021)&lt;/DisplayText&gt;&lt;record&gt;&lt;rec-number&gt;1586&lt;/rec-number&gt;&lt;foreign-keys&gt;&lt;key app="EN" db-id="w2dww0tvk5d05iedrz4x9t019etvefta9txf" timestamp="1647977525"&gt;1586&lt;/key&gt;&lt;/foreign-keys&gt;&lt;ref-type name="Report"&gt;27&lt;/ref-type&gt;&lt;contributors&gt;&lt;authors&gt;&lt;author&gt;Mathers, N&lt;/author&gt;&lt;/authors&gt;&lt;/contributors&gt;&lt;titles&gt;&lt;title&gt;How Cash Transfers Can Contribute to Ending Child Marriage&lt;/title&gt;&lt;/titles&gt;&lt;dates&gt;&lt;year&gt;2021&lt;/year&gt;&lt;/dates&gt;&lt;pub-location&gt;Washington, DC&lt;/pub-location&gt;&lt;publisher&gt;Girls Not Brides&lt;/publisher&gt;&lt;urls&gt;&lt;/urls&gt;&lt;/record&gt;&lt;/Cite&gt;&lt;Cite&gt;&lt;Author&gt;Malhotra&lt;/Author&gt;&lt;Year&gt;2021&lt;/Year&gt;&lt;RecNum&gt;1481&lt;/RecNum&gt;&lt;record&gt;&lt;rec-number&gt;1481&lt;/rec-number&gt;&lt;foreign-keys&gt;&lt;key app="EN" db-id="seew9a2wvrt599etr03vwa2qrwxafa9df9dt" timestamp="1675368709"&gt;1481&lt;/key&gt;&lt;/foreign-keys&gt;&lt;ref-type name="Journal Article"&gt;17&lt;/ref-type&gt;&lt;contributors&gt;&lt;authors&gt;&lt;author&gt;Malhotra, Anju&lt;/author&gt;&lt;author&gt;Elnakib, Shatha&lt;/author&gt;&lt;/authors&gt;&lt;/contributors&gt;&lt;titles&gt;&lt;title&gt;20 years of the evidence base on what works to prevent child marriage: A systematic review&lt;/title&gt;&lt;secondary-title&gt;Journal of Adolescent Health&lt;/secondary-title&gt;&lt;/titles&gt;&lt;periodical&gt;&lt;full-title&gt;Journal of Adolescent Health&lt;/full-title&gt;&lt;/periodical&gt;&lt;pages&gt;847-862&lt;/pages&gt;&lt;volume&gt;68&lt;/volume&gt;&lt;number&gt;5&lt;/number&gt;&lt;dates&gt;&lt;year&gt;2021&lt;/year&gt;&lt;/dates&gt;&lt;isbn&gt;1054-139X&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(Malhotra &amp; Elnakib, 2021; Mathers, 2021)</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In terms of transactional sex, the evidence is </w:t>
      </w:r>
      <w:r w:rsidRPr="004C5EA4">
        <w:rPr>
          <w:rFonts w:eastAsia="Arial"/>
          <w:bCs/>
          <w:color w:val="000000" w:themeColor="text1"/>
          <w:sz w:val="22"/>
          <w:szCs w:val="22"/>
          <w:lang w:val="en-GB"/>
        </w:rPr>
        <w:lastRenderedPageBreak/>
        <w:t xml:space="preserve">also mixed, but some studies have shown household-level cash transfers to be protective </w:t>
      </w:r>
      <w:r w:rsidRPr="004C5EA4">
        <w:rPr>
          <w:rFonts w:eastAsia="Arial"/>
          <w:bCs/>
          <w:color w:val="000000" w:themeColor="text1"/>
          <w:sz w:val="22"/>
          <w:szCs w:val="22"/>
          <w:lang w:val="en-GB"/>
        </w:rPr>
        <w:fldChar w:fldCharType="begin">
          <w:fldData xml:space="preserve">PEVuZE5vdGU+PENpdGU+PEF1dGhvcj5DbHV2ZXI8L0F1dGhvcj48WWVhcj4yMDEzPC9ZZWFyPjxS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=
</w:fldData>
        </w:fldChar>
      </w:r>
      <w:r w:rsidRPr="004C5EA4">
        <w:rPr>
          <w:rFonts w:eastAsia="Arial"/>
          <w:bCs/>
          <w:color w:val="000000" w:themeColor="text1"/>
          <w:sz w:val="22"/>
          <w:szCs w:val="22"/>
          <w:lang w:val="en-GB"/>
        </w:rPr>
        <w:instrText xml:space="preserve"> ADDIN EN.CITE </w:instrText>
      </w:r>
      <w:r w:rsidRPr="004C5EA4">
        <w:rPr>
          <w:rFonts w:eastAsia="Arial"/>
          <w:bCs/>
          <w:color w:val="000000" w:themeColor="text1"/>
          <w:sz w:val="22"/>
          <w:szCs w:val="22"/>
          <w:lang w:val="en-GB"/>
        </w:rPr>
        <w:fldChar w:fldCharType="begin">
          <w:fldData xml:space="preserve">PEVuZE5vdGU+PENpdGU+PEF1dGhvcj5DbHV2ZXI8L0F1dGhvcj48WWVhcj4yMDEzPC9ZZWFyPjxS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=
</w:fldData>
        </w:fldChar>
      </w:r>
      <w:r w:rsidRPr="004C5EA4">
        <w:rPr>
          <w:rFonts w:eastAsia="Arial"/>
          <w:bCs/>
          <w:color w:val="000000" w:themeColor="text1"/>
          <w:sz w:val="22"/>
          <w:szCs w:val="22"/>
          <w:lang w:val="en-GB"/>
        </w:rPr>
        <w:instrText xml:space="preserve"> ADDIN EN.CITE.DATA </w:instrText>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(Cluver et al., 2013; Rosenberg et al., 2014)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Food and economic insecurity at the household level may also affect time use decisions. For example, households’ improved economic standing may result in adolescents’ ability to continue schooling, and the evidence shows that cash transfers increase school attendance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&lt;EndNote&gt;&lt;Cite&gt;&lt;Author&gt;Baird&lt;/Author&gt;&lt;Year&gt;2014&lt;/Year&gt;&lt;RecNum&gt;158&lt;/RecNum&gt;&lt;DisplayText&gt;(Baird et al., 2014)&lt;/DisplayText&gt;&lt;record&gt;&lt;rec-number&gt;158&lt;/rec-number&gt;&lt;foreign-keys&gt;&lt;key app="EN" db-id="w2dww0tvk5d05iedrz4x9t019etvefta9txf" timestamp="1535997734"&gt;158&lt;/key&gt;&lt;/foreign-keys&gt;&lt;ref-type name="Journal Article"&gt;17&lt;/ref-type&gt;&lt;contributors&gt;&lt;authors&gt;&lt;author&gt;Baird, Sarah&lt;/author&gt;&lt;author&gt;Ferreira, Francisco HG&lt;/author&gt;&lt;author&gt;Özler, Berk&lt;/author&gt;&lt;author&gt;Woolcock, Michael&lt;/author&gt;&lt;/authors&gt;&lt;/contributors&gt;&lt;titles&gt;&lt;title&gt;Conditional, unconditional and everything in between: a systematic review of the effects of cash transfer programmes on schooling outcomes&lt;/title&gt;&lt;secondary-title&gt;Journal of Development Effectiveness&lt;/secondary-title&gt;&lt;/titles&gt;&lt;periodical&gt;&lt;full-title&gt;Journal of Development Effectiveness&lt;/full-title&gt;&lt;/periodical&gt;&lt;pages&gt;1-43&lt;/pages&gt;&lt;volume&gt;6&lt;/volume&gt;&lt;number&gt;1&lt;/number&gt;&lt;dates&gt;&lt;year&gt;2014&lt;/year&gt;&lt;/dates&gt;&lt;isbn&gt;1943-9342&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(Baird et al., 2014)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which is protective against HIV risk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&lt;EndNote&gt;&lt;Cite&gt;&lt;Author&gt;De Neve&lt;/Author&gt;&lt;Year&gt;2015&lt;/Year&gt;&lt;RecNum&gt;297&lt;/RecNum&gt;&lt;DisplayText&gt;(De Neve et al., 2015; Stoner et al., 2017)&lt;/DisplayText&gt;&lt;record&gt;&lt;rec-number&gt;297&lt;/rec-number&gt;&lt;foreign-keys&gt;&lt;key app="EN" db-id="w2dww0tvk5d05iedrz4x9t019etvefta9txf" timestamp="1536686882"&gt;297&lt;/key&gt;&lt;/foreign-keys&gt;&lt;ref-type name="Journal Article"&gt;17&lt;/ref-type&gt;&lt;contributors&gt;&lt;authors&gt;&lt;author&gt;De Neve, Jan-Walter&lt;/author&gt;&lt;author&gt;Fink, Günther&lt;/author&gt;&lt;author&gt;Subramanian, SV&lt;/author&gt;&lt;author&gt;Moyo, Sikhulile&lt;/author&gt;&lt;author&gt;Bor, Jacob&lt;/author&gt;&lt;/authors&gt;&lt;/contributors&gt;&lt;titles&gt;&lt;title&gt;Length of secondary schooling and risk of HIV infection in Botswana: evidence from a natural experiment&lt;/title&gt;&lt;secondary-title&gt;The Lancet Global Health&lt;/secondary-title&gt;&lt;/titles&gt;&lt;periodical&gt;&lt;full-title&gt;The Lancet Global Health&lt;/full-title&gt;&lt;/periodical&gt;&lt;pages&gt;e470-e477&lt;/pages&gt;&lt;volume&gt;3&lt;/volume&gt;&lt;number&gt;8&lt;/number&gt;&lt;dates&gt;&lt;year&gt;2015&lt;/year&gt;&lt;/dates&gt;&lt;isbn&gt;2214-109X&lt;/isbn&gt;&lt;urls&gt;&lt;/urls&gt;&lt;/record&gt;&lt;/Cite&gt;&lt;Cite&gt;&lt;Author&gt;Stoner&lt;/Author&gt;&lt;Year&gt;2017&lt;/Year&gt;&lt;RecNum&gt;1491&lt;/RecNum&gt;&lt;record&gt;&lt;rec-number&gt;1491&lt;/rec-number&gt;&lt;foreign-keys&gt;&lt;key app="EN" db-id="rxes0sp0vx9twmefa9avder2wtt952wdpwwa" timestamp="1676641679"&gt;1491&lt;/key&gt;&lt;/foreign-keys&gt;&lt;ref-type name="Journal Article"&gt;17&lt;/ref-type&gt;&lt;contributors&gt;&lt;authors&gt;&lt;author&gt;Stoner, Marie CD&lt;/author&gt;&lt;author&gt;Pettifor, Audrey&lt;/author&gt;&lt;author&gt;Edwards, Jessie K&lt;/author&gt;&lt;author&gt;Aiello, Allison E&lt;/author&gt;&lt;author&gt;T HALPERN, Carolyn&lt;/author&gt;&lt;author&gt;Julien, Aimée&lt;/author&gt;&lt;author&gt;Selin, Amanda&lt;/author&gt;&lt;author&gt;Twine, Rhian&lt;/author&gt;&lt;author&gt;Hughes, James P&lt;/author&gt;&lt;author&gt;Jing, WANG&lt;/author&gt;&lt;/authors&gt;&lt;/contributors&gt;&lt;titles&gt;&lt;title&gt;The effect of school attendance and school dropout on incident HIV and HSV-2 among young women in rural South Africa enrolled in HPTN 068&lt;/title&gt;&lt;secondary-title&gt;AIDS (London, England)&lt;/secondary-title&gt;&lt;/titles&gt;&lt;periodical&gt;&lt;full-title&gt;AIDS (London, England)&lt;/full-title&gt;&lt;/periodical&gt;&lt;pages&gt;2127&lt;/pages&gt;&lt;volume&gt;31&lt;/volume&gt;&lt;number&gt;15&lt;/number&gt;&lt;dates&gt;&lt;year&gt;2017&lt;/year&gt;&lt;/dates&gt;&lt;urls&gt;&lt;/urls&gt;&lt;/record&gt;&lt;/Cite&gt;&lt;/EndNote&gt;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(De Neve et al., 2015; Stoner et al., 2017)</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However, while </w:t>
      </w:r>
      <w:r w:rsidRPr="004C5EA4">
        <w:rPr>
          <w:color w:val="222222"/>
          <w:sz w:val="22"/>
          <w:szCs w:val="22"/>
          <w:shd w:val="clear" w:color="auto" w:fill="FFFFFF"/>
        </w:rPr>
        <w:t xml:space="preserve">increasing education is associated with protective behaviors </w:t>
      </w:r>
      <w:r w:rsidRPr="004C5EA4">
        <w:rPr>
          <w:color w:val="222222"/>
          <w:sz w:val="22"/>
          <w:szCs w:val="22"/>
          <w:shd w:val="clear" w:color="auto" w:fill="FFFFFF"/>
        </w:rPr>
        <w:fldChar w:fldCharType="begin"/>
      </w:r>
      <w:r w:rsidRPr="004C5EA4">
        <w:rPr>
          <w:color w:val="222222"/>
          <w:sz w:val="22"/>
          <w:szCs w:val="22"/>
          <w:shd w:val="clear" w:color="auto" w:fill="FFFFFF"/>
        </w:rPr>
        <w:instrText xml:space="preserve"> ADDIN EN.CITE &lt;EndNote&gt;&lt;Cite&gt;&lt;Author&gt;De Walque&lt;/Author&gt;&lt;Year&gt;2009&lt;/Year&gt;&lt;RecNum&gt;1490&lt;/RecNum&gt;&lt;DisplayText&gt;(De Walque, 2009)&lt;/DisplayText&gt;&lt;record&gt;&lt;rec-number&gt;1490&lt;/rec-number&gt;&lt;foreign-keys&gt;&lt;key app="EN" db-id="rxes0sp0vx9twmefa9avder2wtt952wdpwwa" timestamp="1676641652"&gt;1490&lt;/key&gt;&lt;/foreign-keys&gt;&lt;ref-type name="Journal Article"&gt;17&lt;/ref-type&gt;&lt;contributors&gt;&lt;authors&gt;&lt;author&gt;De Walque, Damien&lt;/author&gt;&lt;/authors&gt;&lt;/contributors&gt;&lt;titles&gt;&lt;title&gt;Does education affect HIV status? Evidence from five African countries&lt;/title&gt;&lt;secondary-title&gt;The World Bank Economic Review&lt;/secondary-title&gt;&lt;/titles&gt;&lt;periodical&gt;&lt;full-title&gt;The World Bank Economic Review&lt;/full-title&gt;&lt;/periodical&gt;&lt;pages&gt;209-233&lt;/pages&gt;&lt;volume&gt;23&lt;/volume&gt;&lt;number&gt;2&lt;/number&gt;&lt;dates&gt;&lt;year&gt;2009&lt;/year&gt;&lt;/dates&gt;&lt;isbn&gt;1564-698X&lt;/isbn&gt;&lt;urls&gt;&lt;/urls&gt;&lt;/record&gt;&lt;/Cite&gt;&lt;/EndNote&gt;</w:instrText>
      </w:r>
      <w:r w:rsidRPr="004C5EA4">
        <w:rPr>
          <w:color w:val="222222"/>
          <w:sz w:val="22"/>
          <w:szCs w:val="22"/>
          <w:shd w:val="clear" w:color="auto" w:fill="FFFFFF"/>
        </w:rPr>
        <w:fldChar w:fldCharType="separate"/>
      </w:r>
      <w:r w:rsidRPr="004C5EA4">
        <w:rPr>
          <w:noProof/>
          <w:color w:val="222222"/>
          <w:sz w:val="22"/>
          <w:szCs w:val="22"/>
          <w:shd w:val="clear" w:color="auto" w:fill="FFFFFF"/>
        </w:rPr>
        <w:t>(De Walque, 2009)</w:t>
      </w:r>
      <w:r w:rsidRPr="004C5EA4">
        <w:rPr>
          <w:color w:val="222222"/>
          <w:sz w:val="22"/>
          <w:szCs w:val="22"/>
          <w:shd w:val="clear" w:color="auto" w:fill="FFFFFF"/>
        </w:rPr>
        <w:fldChar w:fldCharType="end"/>
      </w:r>
      <w:r w:rsidRPr="004C5EA4">
        <w:rPr>
          <w:color w:val="222222"/>
          <w:sz w:val="22"/>
          <w:szCs w:val="22"/>
          <w:shd w:val="clear" w:color="auto" w:fill="FFFFFF"/>
        </w:rPr>
        <w:t xml:space="preserve">, the relationships between educational attainment and HIV risk varies depending on stage of epidemic </w:t>
      </w:r>
      <w:r w:rsidRPr="004C5EA4">
        <w:rPr>
          <w:color w:val="222222"/>
          <w:sz w:val="22"/>
          <w:szCs w:val="22"/>
          <w:shd w:val="clear" w:color="auto" w:fill="FFFFFF"/>
        </w:rPr>
        <w:fldChar w:fldCharType="begin"/>
      </w:r>
      <w:r w:rsidRPr="004C5EA4">
        <w:rPr>
          <w:color w:val="222222"/>
          <w:sz w:val="22"/>
          <w:szCs w:val="22"/>
          <w:shd w:val="clear" w:color="auto" w:fill="FFFFFF"/>
        </w:rPr>
        <w:instrText xml:space="preserve"> ADDIN EN.CITE &lt;EndNote&gt;&lt;Cite&gt;&lt;Author&gt;Iorio&lt;/Author&gt;&lt;Year&gt;2016&lt;/Year&gt;&lt;RecNum&gt;1489&lt;/RecNum&gt;&lt;DisplayText&gt;(Iorio &amp;amp; Santaeulàlia-Llopis, 2016)&lt;/DisplayText&gt;&lt;record&gt;&lt;rec-number&gt;1489&lt;/rec-number&gt;&lt;foreign-keys&gt;&lt;key app="EN" db-id="rxes0sp0vx9twmefa9avder2wtt952wdpwwa" timestamp="1676641614"&gt;1489&lt;/key&gt;&lt;/foreign-keys&gt;&lt;ref-type name="Journal Article"&gt;17&lt;/ref-type&gt;&lt;contributors&gt;&lt;authors&gt;&lt;author&gt;Iorio, Daniela&lt;/author&gt;&lt;author&gt;Santaeulàlia-Llopis, Raül&lt;/author&gt;&lt;/authors&gt;&lt;/contributors&gt;&lt;titles&gt;&lt;title&gt;Education, HIV status and risky sexual behavior: how much does the stage of the HIV epidemic matter?&lt;/title&gt;&lt;secondary-title&gt;Available at SSRN 2820991&lt;/secondary-title&gt;&lt;/titles&gt;&lt;periodical&gt;&lt;full-title&gt;Available at SSRN 2820991&lt;/full-title&gt;&lt;/periodical&gt;&lt;dates&gt;&lt;year&gt;2016&lt;/year&gt;&lt;/dates&gt;&lt;urls&gt;&lt;/urls&gt;&lt;/record&gt;&lt;/Cite&gt;&lt;/EndNote&gt;</w:instrText>
      </w:r>
      <w:r w:rsidRPr="004C5EA4">
        <w:rPr>
          <w:color w:val="222222"/>
          <w:sz w:val="22"/>
          <w:szCs w:val="22"/>
          <w:shd w:val="clear" w:color="auto" w:fill="FFFFFF"/>
        </w:rPr>
        <w:fldChar w:fldCharType="separate"/>
      </w:r>
      <w:r w:rsidRPr="004C5EA4">
        <w:rPr>
          <w:noProof/>
          <w:color w:val="222222"/>
          <w:sz w:val="22"/>
          <w:szCs w:val="22"/>
          <w:shd w:val="clear" w:color="auto" w:fill="FFFFFF"/>
        </w:rPr>
        <w:t>(Iorio &amp; Santaeulàlia-Llopis, 2016)</w:t>
      </w:r>
      <w:r w:rsidRPr="004C5EA4">
        <w:rPr>
          <w:color w:val="222222"/>
          <w:sz w:val="22"/>
          <w:szCs w:val="22"/>
          <w:shd w:val="clear" w:color="auto" w:fill="FFFFFF"/>
        </w:rPr>
        <w:fldChar w:fldCharType="end"/>
      </w:r>
      <w:r w:rsidRPr="004C5EA4">
        <w:rPr>
          <w:color w:val="222222"/>
          <w:sz w:val="22"/>
          <w:szCs w:val="22"/>
          <w:shd w:val="clear" w:color="auto" w:fill="FFFFFF"/>
        </w:rPr>
        <w:t xml:space="preserve">. </w:t>
      </w:r>
      <w:r w:rsidRPr="004C5EA4">
        <w:rPr>
          <w:rFonts w:eastAsia="Arial"/>
          <w:bCs/>
          <w:color w:val="000000" w:themeColor="text1"/>
          <w:sz w:val="22"/>
          <w:szCs w:val="22"/>
          <w:lang w:val="en-GB"/>
        </w:rPr>
        <w:t xml:space="preserve">In contrast, some household-targeted economic strengthening programmes such as public works programmes, where households may be required to work on public projects (e.g., digging wells, planting trees) to be eligible for cash payments,  or programmes with intense training or work requirements for adult women might increase adolescent girls’ participation in household chores as a substitution effect for adult women’s labour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&lt;EndNote&gt;&lt;Cite&gt;&lt;Author&gt;Hoddinott&lt;/Author&gt;&lt;Year&gt;2010&lt;/Year&gt;&lt;RecNum&gt;768&lt;/RecNum&gt;&lt;DisplayText&gt;(Hoddinott et al., 2010)&lt;/DisplayText&gt;&lt;record&gt;&lt;rec-number&gt;768&lt;/rec-number&gt;&lt;foreign-keys&gt;&lt;key app="EN" db-id="w2dww0tvk5d05iedrz4x9t019etvefta9txf" timestamp="1561573178"&gt;768&lt;/key&gt;&lt;/foreign-keys&gt;&lt;ref-type name="Journal Article"&gt;17&lt;/ref-type&gt;&lt;contributors&gt;&lt;authors&gt;&lt;author&gt;Hoddinott, John&lt;/author&gt;&lt;author&gt;Gilligan, Daniel O&lt;/author&gt;&lt;author&gt;Taffesse, Alemayehu Seyoum&lt;/author&gt;&lt;/authors&gt;&lt;/contributors&gt;&lt;titles&gt;&lt;title&gt;The impact of Ethiopia’s productive safety net program on schooling and child labor&lt;/title&gt;&lt;secondary-title&gt;Social protection for Africa’s children&lt;/secondary-title&gt;&lt;/titles&gt;&lt;periodical&gt;&lt;full-title&gt;Social protection for Africa’s children&lt;/full-title&gt;&lt;/periodical&gt;&lt;dates&gt;&lt;year&gt;2010&lt;/year&gt;&lt;/dates&gt;&lt;urls&gt;&lt;/urls&gt;&lt;/record&gt;&lt;/Cite&gt;&lt;/EndNote&gt;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(Hoddinott et al., 2010)</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In terms of access to health care, cash transfers have been found to increase health seeking when ill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&lt;EndNote&gt;&lt;Cite&gt;&lt;Author&gt;Novignon&lt;/Author&gt;&lt;Year&gt;2022&lt;/Year&gt;&lt;RecNum&gt;1585&lt;/RecNum&gt;&lt;DisplayText&gt;(Bastagli et al., 2019; Novignon et al., 2022)&lt;/DisplayText&gt;&lt;record&gt;&lt;rec-number&gt;1585&lt;/rec-number&gt;&lt;foreign-keys&gt;&lt;key app="EN" db-id="w2dww0tvk5d05iedrz4x9t019etvefta9txf" timestamp="1647975701"&gt;1585&lt;/key&gt;&lt;/foreign-keys&gt;&lt;ref-type name="Journal Article"&gt;17&lt;/ref-type&gt;&lt;contributors&gt;&lt;authors&gt;&lt;author&gt;Novignon, Jacob&lt;/author&gt;&lt;author&gt;Prencipe, Leah&lt;/author&gt;&lt;author&gt;Molotsky, Adria&lt;/author&gt;&lt;author&gt;Valli, Elsa&lt;/author&gt;&lt;author&gt;de Groot, Richard&lt;/author&gt;&lt;author&gt;Adamba, Clement&lt;/author&gt;&lt;author&gt;Palermo, Tia&lt;/author&gt;&lt;/authors&gt;&lt;/contributors&gt;&lt;titles&gt;&lt;title&gt;The Impact of Unconditional Cash Transfers on Morbidity and Health Seeking Behaviour in Africa: Evidence from Ghana, Malawi, Zambia and Zimbabwe&lt;/title&gt;&lt;secondary-title&gt;Health Policy and Planning&lt;/secondary-title&gt;&lt;/titles&gt;&lt;periodical&gt;&lt;full-title&gt;Health policy and planning&lt;/full-title&gt;&lt;/periodical&gt;&lt;dates&gt;&lt;year&gt;2022&lt;/year&gt;&lt;/dates&gt;&lt;urls&gt;&lt;/urls&gt;&lt;/record&gt;&lt;/Cite&gt;&lt;Cite&gt;&lt;Author&gt;Bastagli&lt;/Author&gt;&lt;Year&gt;2019&lt;/Year&gt;&lt;RecNum&gt;1160&lt;/RecNum&gt;&lt;record&gt;&lt;rec-number&gt;1160&lt;/rec-number&gt;&lt;foreign-keys&gt;&lt;key app="EN" db-id="w2dww0tvk5d05iedrz4x9t019etvefta9txf" timestamp="1612711804"&gt;1160&lt;/key&gt;&lt;/foreign-keys&gt;&lt;ref-type name="Journal Article"&gt;17&lt;/ref-type&gt;&lt;contributors&gt;&lt;authors&gt;&lt;author&gt;Bastagli, Francesca&lt;/author&gt;&lt;author&gt;Hagen-Zanker, Jessica&lt;/author&gt;&lt;author&gt;Harman, Luke&lt;/author&gt;&lt;author&gt;Barca, Valentina&lt;/author&gt;&lt;author&gt;Sturge, Georgina&lt;/author&gt;&lt;author&gt;Schmidt, Tanja&lt;/author&gt;&lt;/authors&gt;&lt;/contributors&gt;&lt;titles&gt;&lt;title&gt;The impact of cash transfers: a review of the evidence from low-and middle-income countries&lt;/title&gt;&lt;secondary-title&gt;Journal of Social Policy&lt;/secondary-title&gt;&lt;/titles&gt;&lt;periodical&gt;&lt;full-title&gt;Journal of Social Policy&lt;/full-title&gt;&lt;/periodical&gt;&lt;pages&gt;569-594&lt;/pages&gt;&lt;volume&gt;48&lt;/volume&gt;&lt;number&gt;3&lt;/number&gt;&lt;dates&gt;&lt;year&gt;2019&lt;/year&gt;&lt;/dates&gt;&lt;isbn&gt;0047-2794&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(Bastagli et al., 2019; Novignon et al., 2022)</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and increase spending on healthcare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&lt;EndNote&gt;&lt;Cite&gt;&lt;Author&gt;Pega&lt;/Author&gt;&lt;Year&gt;2017&lt;/Year&gt;&lt;RecNum&gt;1213&lt;/RecNum&gt;&lt;DisplayText&gt;(Pega et al., 2017)&lt;/DisplayText&gt;&lt;record&gt;&lt;rec-number&gt;1213&lt;/rec-number&gt;&lt;foreign-keys&gt;&lt;key app="EN" db-id="w2dww0tvk5d05iedrz4x9t019etvefta9txf" timestamp="1618585712"&gt;1213&lt;/key&gt;&lt;/foreign-keys&gt;&lt;ref-type name="Journal Article"&gt;17&lt;/ref-type&gt;&lt;contributors&gt;&lt;authors&gt;&lt;author&gt;Pega, Frank&lt;/author&gt;&lt;author&gt;Liu, Sze Yan&lt;/author&gt;&lt;author&gt;Walter, Stefan&lt;/author&gt;&lt;author&gt;Pabayo, Roman&lt;/author&gt;&lt;author&gt;Saith, Ruhi&lt;/author&gt;&lt;author&gt;Lhachimi, Stefan K&lt;/author&gt;&lt;/authors&gt;&lt;/contributors&gt;&lt;titles&gt;&lt;title&gt;Unconditional cash transfers for reducing poverty and vulnerabilities: effect on use of health services and health outcomes in low‐and middle‐income countries&lt;/title&gt;&lt;secondary-title&gt;Cochrane Database of Systematic Reviews&lt;/secondary-title&gt;&lt;/titles&gt;&lt;periodical&gt;&lt;full-title&gt;Cochrane Database of Systematic Reviews&lt;/full-title&gt;&lt;/periodical&gt;&lt;number&gt;11&lt;/number&gt;&lt;dates&gt;&lt;year&gt;2017&lt;/year&gt;&lt;/dates&gt;&lt;isbn&gt;1465-1858&lt;/isbn&gt;&lt;urls&gt;&lt;/urls&gt;&lt;/record&gt;&lt;/Cite&gt;&lt;/EndNote&gt;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(Pega et al., 2017)</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t>
      </w:r>
    </w:p>
    <w:p w:rsidR="00181DC8" w:rsidRPr="004C5EA4" w:rsidRDefault="00181DC8" w:rsidP="00181DC8">
      <w:pPr>
        <w:spacing w:line="480" w:lineRule="auto"/>
        <w:rPr>
          <w:rFonts w:eastAsia="Arial"/>
          <w:bCs/>
          <w:color w:val="000000" w:themeColor="text1"/>
          <w:sz w:val="22"/>
          <w:szCs w:val="22"/>
          <w:lang w:val="en-GB"/>
        </w:rPr>
      </w:pPr>
    </w:p>
    <w:p w:rsidR="00181DC8" w:rsidRPr="004C5EA4" w:rsidRDefault="00181DC8" w:rsidP="00181DC8">
      <w:pPr>
        <w:spacing w:line="480" w:lineRule="auto"/>
        <w:rPr>
          <w:rFonts w:eastAsia="Arial"/>
          <w:bCs/>
          <w:i/>
          <w:iCs/>
          <w:color w:val="000000" w:themeColor="text1"/>
          <w:sz w:val="22"/>
          <w:szCs w:val="22"/>
          <w:lang w:val="en-GB"/>
        </w:rPr>
      </w:pPr>
      <w:r w:rsidRPr="004C5EA4">
        <w:rPr>
          <w:rFonts w:eastAsia="Arial"/>
          <w:bCs/>
          <w:i/>
          <w:iCs/>
          <w:color w:val="000000" w:themeColor="text1"/>
          <w:sz w:val="22"/>
          <w:szCs w:val="22"/>
          <w:lang w:val="en-GB"/>
        </w:rPr>
        <w:t>Relationship-level mediators</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At the relationship-level, risk factors for HIV include intimate partner violence, age-disparate relationships, and unequal power dynamics (which may influence condom use and sexual negotiation). These risk factors may be mitigated by economic strengthening components of bundled interventions, which reduce the need for engaging in sexual relationships with unequal power dynamics or concurrent relationships, or they may be mitigated by health/life skills components, which can increase HIV prevention knowledge, self-efficacy and behaviours such as condom use. Cash transfers generally reduce IPV risk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&lt;EndNote&gt;&lt;Cite&gt;&lt;Author&gt;Buller&lt;/Author&gt;&lt;Year&gt;2018&lt;/Year&gt;&lt;RecNum&gt;725&lt;/RecNum&gt;&lt;DisplayText&gt;(Buller et al., 2018)&lt;/DisplayText&gt;&lt;record&gt;&lt;rec-number&gt;725&lt;/rec-number&gt;&lt;foreign-keys&gt;&lt;key app="EN" db-id="w2dww0tvk5d05iedrz4x9t019etvefta9txf" timestamp="1549598181"&gt;725&lt;/key&gt;&lt;/foreign-keys&gt;&lt;ref-type name="Journal Article"&gt;17&lt;/ref-type&gt;&lt;contributors&gt;&lt;authors&gt;&lt;author&gt;Buller, AM&lt;/author&gt;&lt;author&gt;Peterman, A&lt;/author&gt;&lt;author&gt;Ranganathan, M.&lt;/author&gt;&lt;author&gt;Bleile, A&lt;/author&gt;&lt;author&gt;Hidrobo, M&lt;/author&gt;&lt;author&gt;Heise, L&lt;/author&gt;&lt;/authors&gt;&lt;/contributors&gt;&lt;titles&gt;&lt;title&gt;A mixed-method review of cash transfers and intimate partner violence in low- and middle-income countries&lt;/title&gt;&lt;secondary-title&gt;World Bank Research Observer&lt;/secondary-title&gt;&lt;/titles&gt;&lt;periodical&gt;&lt;full-title&gt;World Bank Research Observer&lt;/full-title&gt;&lt;/periodical&gt;&lt;pages&gt;218-258&lt;/pages&gt;&lt;volume&gt;33&lt;/volume&gt;&lt;number&gt;2&lt;/number&gt;&lt;dates&gt;&lt;year&gt;2018&lt;/year&gt;&lt;/dates&gt;&lt;urls&gt;&lt;/urls&gt;&lt;/record&gt;&lt;/Cite&gt;&lt;/EndNote&gt;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(Buller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as do vocational training interventions combined with gender transformative components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&lt;EndNote&gt;&lt;Cite&gt;&lt;Author&gt;Gibbs&lt;/Author&gt;&lt;Year&gt;2017&lt;/Year&gt;&lt;RecNum&gt;366&lt;/RecNum&gt;&lt;DisplayText&gt;(Gibbs et al., 2017)&lt;/DisplayText&gt;&lt;record&gt;&lt;rec-number&gt;366&lt;/rec-number&gt;&lt;foreign-keys&gt;&lt;key app="EN" db-id="w2dww0tvk5d05iedrz4x9t019etvefta9txf" timestamp="1536686882"&gt;366&lt;/key&gt;&lt;/foreign-keys&gt;&lt;ref-type name="Journal Article"&gt;17&lt;/ref-type&gt;&lt;contributors&gt;&lt;authors&gt;&lt;author&gt;Gibbs, Andrew&lt;/author&gt;&lt;author&gt;Jacobson, Jessica&lt;/author&gt;&lt;author&gt;Kerr Wilson, Alice&lt;/author&gt;&lt;/authors&gt;&lt;/contributors&gt;&lt;titles&gt;&lt;title&gt;A global comprehensive review of economic interventions to prevent intimate partner violence and HIV risk behaviours&lt;/title&gt;&lt;secondary-title&gt;Global health action&lt;/secondary-title&gt;&lt;/titles&gt;&lt;periodical&gt;&lt;full-title&gt;Global Health Action&lt;/full-title&gt;&lt;/periodical&gt;&lt;pages&gt;1290427&lt;/pages&gt;&lt;volume&gt;10&lt;/volume&gt;&lt;number&gt;sup2&lt;/number&gt;&lt;dates&gt;&lt;year&gt;2017&lt;/year&gt;&lt;/dates&gt;&lt;isbn&gt;1654-9716&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(Gibbs et al., 2017)</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Moreover, the synergies between the two components (economic and health/life skills), may also improve these outcomes, as economic strengthening </w:t>
      </w:r>
      <w:r w:rsidRPr="004C5EA4">
        <w:rPr>
          <w:rFonts w:eastAsia="Arial"/>
          <w:bCs/>
          <w:color w:val="000000" w:themeColor="text1"/>
          <w:sz w:val="22"/>
          <w:szCs w:val="22"/>
          <w:lang w:val="en-GB"/>
        </w:rPr>
        <w:lastRenderedPageBreak/>
        <w:t xml:space="preserve">interventions combined with gender transformative components have been found to increase condom use and reduce number of sexual partners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&lt;EndNote&gt;&lt;Cite&gt;&lt;Author&gt;Gibbs&lt;/Author&gt;&lt;Year&gt;2017&lt;/Year&gt;&lt;RecNum&gt;366&lt;/RecNum&gt;&lt;DisplayText&gt;(Gibbs et al., 2017)&lt;/DisplayText&gt;&lt;record&gt;&lt;rec-number&gt;366&lt;/rec-number&gt;&lt;foreign-keys&gt;&lt;key app="EN" db-id="w2dww0tvk5d05iedrz4x9t019etvefta9txf" timestamp="1536686882"&gt;366&lt;/key&gt;&lt;/foreign-keys&gt;&lt;ref-type name="Journal Article"&gt;17&lt;/ref-type&gt;&lt;contributors&gt;&lt;authors&gt;&lt;author&gt;Gibbs, Andrew&lt;/author&gt;&lt;author&gt;Jacobson, Jessica&lt;/author&gt;&lt;author&gt;Kerr Wilson, Alice&lt;/author&gt;&lt;/authors&gt;&lt;/contributors&gt;&lt;titles&gt;&lt;title&gt;A global comprehensive review of economic interventions to prevent intimate partner violence and HIV risk behaviours&lt;/title&gt;&lt;secondary-title&gt;Global health action&lt;/secondary-title&gt;&lt;/titles&gt;&lt;periodical&gt;&lt;full-title&gt;Global Health Action&lt;/full-title&gt;&lt;/periodical&gt;&lt;pages&gt;1290427&lt;/pages&gt;&lt;volume&gt;10&lt;/volume&gt;&lt;number&gt;sup2&lt;/number&gt;&lt;dates&gt;&lt;year&gt;2017&lt;/year&gt;&lt;/dates&gt;&lt;isbn&gt;1654-9716&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(Gibbs et al., 2017)</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t>
      </w:r>
    </w:p>
    <w:p w:rsidR="00181DC8" w:rsidRPr="004C5EA4" w:rsidRDefault="00181DC8" w:rsidP="00181DC8">
      <w:pPr>
        <w:spacing w:line="480" w:lineRule="auto"/>
        <w:rPr>
          <w:rFonts w:eastAsia="Arial"/>
          <w:bCs/>
          <w:color w:val="000000" w:themeColor="text1"/>
          <w:sz w:val="22"/>
          <w:szCs w:val="22"/>
          <w:lang w:val="en-GB"/>
        </w:rPr>
      </w:pPr>
    </w:p>
    <w:p w:rsidR="00181DC8" w:rsidRPr="004C5EA4" w:rsidRDefault="00181DC8" w:rsidP="00181DC8">
      <w:pPr>
        <w:spacing w:line="480" w:lineRule="auto"/>
        <w:rPr>
          <w:rFonts w:eastAsia="Arial"/>
          <w:bCs/>
          <w:i/>
          <w:iCs/>
          <w:color w:val="000000" w:themeColor="text1"/>
          <w:sz w:val="22"/>
          <w:szCs w:val="22"/>
          <w:lang w:val="en-GB"/>
        </w:rPr>
      </w:pPr>
      <w:r w:rsidRPr="004C5EA4">
        <w:rPr>
          <w:rFonts w:eastAsia="Arial"/>
          <w:bCs/>
          <w:i/>
          <w:iCs/>
          <w:color w:val="000000" w:themeColor="text1"/>
          <w:sz w:val="22"/>
          <w:szCs w:val="22"/>
          <w:lang w:val="en-GB"/>
        </w:rPr>
        <w:t>Individual-level mediators</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Poverty and food insecurity often drive sexual risk behaviours such as early sexual debut, participation in transactional sex, age disparate partnerships, or sex without a condom, and these behaviours can increase risk of HIV and STIs. Economic strengthening components of bundled interventions can reduce poverty and food insecurity, reducing the need to engage in these risky behaviours. Moreover, economic strengthening components such as cash transfers can increase school enrolment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&lt;EndNote&gt;&lt;Cite&gt;&lt;Author&gt;Baird&lt;/Author&gt;&lt;Year&gt;2014&lt;/Year&gt;&lt;RecNum&gt;158&lt;/RecNum&gt;&lt;DisplayText&gt;(Baird et al., 2014)&lt;/DisplayText&gt;&lt;record&gt;&lt;rec-number&gt;158&lt;/rec-number&gt;&lt;foreign-keys&gt;&lt;key app="EN" db-id="w2dww0tvk5d05iedrz4x9t019etvefta9txf" timestamp="1535997734"&gt;158&lt;/key&gt;&lt;/foreign-keys&gt;&lt;ref-type name="Journal Article"&gt;17&lt;/ref-type&gt;&lt;contributors&gt;&lt;authors&gt;&lt;author&gt;Baird, Sarah&lt;/author&gt;&lt;author&gt;Ferreira, Francisco HG&lt;/author&gt;&lt;author&gt;Özler, Berk&lt;/author&gt;&lt;author&gt;Woolcock, Michael&lt;/author&gt;&lt;/authors&gt;&lt;/contributors&gt;&lt;titles&gt;&lt;title&gt;Conditional, unconditional and everything in between: a systematic review of the effects of cash transfer programmes on schooling outcomes&lt;/title&gt;&lt;secondary-title&gt;Journal of Development Effectiveness&lt;/secondary-title&gt;&lt;/titles&gt;&lt;periodical&gt;&lt;full-title&gt;Journal of Development Effectiveness&lt;/full-title&gt;&lt;/periodical&gt;&lt;pages&gt;1-43&lt;/pages&gt;&lt;volume&gt;6&lt;/volume&gt;&lt;number&gt;1&lt;/number&gt;&lt;dates&gt;&lt;year&gt;2014&lt;/year&gt;&lt;/dates&gt;&lt;isbn&gt;1943-9342&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(Baird et al., 2014)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which is protective against HIV infection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&lt;EndNote&gt;&lt;Cite&gt;&lt;Author&gt;Glynn&lt;/Author&gt;&lt;Year&gt;2004&lt;/Year&gt;&lt;RecNum&gt;4505&lt;/RecNum&gt;&lt;DisplayText&gt;(Glynn et al., 2004)&lt;/DisplayText&gt;&lt;record&gt;&lt;rec-number&gt;4505&lt;/rec-number&gt;&lt;foreign-keys&gt;&lt;key app="EN" db-id="22p0r25ebpartteepew5xtpbe2zp5e2wrzz2" timestamp="1666044687"&gt;4505&lt;/key&gt;&lt;/foreign-keys&gt;&lt;ref-type name="Journal Article"&gt;17&lt;/ref-type&gt;&lt;contributors&gt;&lt;authors&gt;&lt;author&gt;Glynn, Judith R&lt;/author&gt;&lt;author&gt;Caraël, Michel&lt;/author&gt;&lt;author&gt;Buvé, Anne&lt;/author&gt;&lt;author&gt;Anagonou, Séverin&lt;/author&gt;&lt;author&gt;Zekeng, Léopold&lt;/author&gt;&lt;author&gt;Kahindo, Maina&lt;/author&gt;&lt;author&gt;Musonda, Rosemary&lt;/author&gt;&lt;author&gt;Study Group on Heterogeneity of HIV Epidemics in African Cities&lt;/author&gt;&lt;/authors&gt;&lt;/contributors&gt;&lt;titles&gt;&lt;title&gt;Does increased general schooling protect against HIV infection? A study in four African cities&lt;/title&gt;&lt;secondary-title&gt;Tropical medicine &amp;amp; international health&lt;/secondary-title&gt;&lt;/titles&gt;&lt;periodical&gt;&lt;full-title&gt;Tropical medicine &amp;amp; international health&lt;/full-title&gt;&lt;/periodical&gt;&lt;pages&gt;4-14&lt;/pages&gt;&lt;volume&gt;9&lt;/volume&gt;&lt;number&gt;1&lt;/number&gt;&lt;dates&gt;&lt;year&gt;2004&lt;/year&gt;&lt;/dates&gt;&lt;isbn&gt;1360-2276&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(Glynn et al., 2004)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Further, higher grade achievement in school has been shown to increase age of sexual debut and decrease participation in transactional sex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&lt;EndNote&gt;&lt;Cite&gt;&lt;Author&gt;Uthman&lt;/Author&gt;&lt;Year&gt;2008&lt;/Year&gt;&lt;RecNum&gt;1487&lt;/RecNum&gt;&lt;DisplayText&gt;(Dunkle et al., 2004; Uthman, 2008)&lt;/DisplayText&gt;&lt;record&gt;&lt;rec-number&gt;1487&lt;/rec-number&gt;&lt;foreign-keys&gt;&lt;key app="EN" db-id="rxes0sp0vx9twmefa9avder2wtt952wdpwwa" timestamp="1669749242"&gt;1487&lt;/key&gt;&lt;/foreign-keys&gt;&lt;ref-type name="Journal Article"&gt;17&lt;/ref-type&gt;&lt;contributors&gt;&lt;authors&gt;&lt;author&gt;Uthman, Olalekan A&lt;/author&gt;&lt;/authors&gt;&lt;/contributors&gt;&lt;titles&gt;&lt;title&gt;Geographical variations and contextual effects on age of initiation of sexual intercourse among women in Nigeria: a multilevel and spatial analysis&lt;/title&gt;&lt;secondary-title&gt;International Journal of Health Geographics&lt;/secondary-title&gt;&lt;/titles&gt;&lt;pages&gt;1-12&lt;/pages&gt;&lt;volume&gt;7&lt;/volume&gt;&lt;number&gt;1&lt;/number&gt;&lt;dates&gt;&lt;year&gt;2008&lt;/year&gt;&lt;/dates&gt;&lt;isbn&gt;1476-072X&lt;/isbn&gt;&lt;urls&gt;&lt;/urls&gt;&lt;/record&gt;&lt;/Cite&gt;&lt;Cite&gt;&lt;Author&gt;Dunkle&lt;/Author&gt;&lt;Year&gt;2004&lt;/Year&gt;&lt;RecNum&gt;4524&lt;/RecNum&gt;&lt;record&gt;&lt;rec-number&gt;4524&lt;/rec-number&gt;&lt;foreign-keys&gt;&lt;key app="EN" db-id="22p0r25ebpartteepew5xtpbe2zp5e2wrzz2" timestamp="1669749616"&gt;4524&lt;/key&gt;&lt;/foreign-keys&gt;&lt;ref-type name="Journal Article"&gt;17&lt;/ref-type&gt;&lt;contributors&gt;&lt;authors&gt;&lt;author&gt;Dunkle, Kristin L&lt;/author&gt;&lt;author&gt;Jewkes, Rachel K&lt;/author&gt;&lt;author&gt;Brown, Heather C&lt;/author&gt;&lt;author&gt;Gray, Glenda E&lt;/author&gt;&lt;author&gt;McIntryre, James A&lt;/author&gt;&lt;author&gt;Harlow, Sioḃán D&lt;/author&gt;&lt;/authors&gt;&lt;/contributors&gt;&lt;titles&gt;&lt;title&gt;Transactional sex among women in Soweto, South Africa: prevalence, risk factors and association with HIV infection&lt;/title&gt;&lt;secondary-title&gt;Social science &amp;amp; medicine&lt;/secondary-title&gt;&lt;/titles&gt;&lt;periodical&gt;&lt;full-title&gt;Social Science &amp;amp; Medicine&lt;/full-title&gt;&lt;/periodical&gt;&lt;pages&gt;1581-1592&lt;/pages&gt;&lt;volume&gt;59&lt;/volume&gt;&lt;number&gt;8&lt;/number&gt;&lt;dates&gt;&lt;year&gt;2004&lt;/year&gt;&lt;/dates&gt;&lt;isbn&gt;0277-9536&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(Dunkle et al., 2004; Uthman, 2008)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Access to information on basic sexual and reproductive health knowledge (including contraception and HIV prevention) can be improved through life skills and health components of bundled interventions. This can address lack of knowledge and increase participants’ accurate knowledge of mode of HIV transmission and protection. Relatedly, misconceptions often learned through accepted social norms regarding sexual behaviours (e.g., that condoms presuppose the user is sexually promiscuous)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&lt;EndNote&gt;&lt;Cite&gt;&lt;Author&gt;Ninsiima&lt;/Author&gt;&lt;Year&gt;2018&lt;/Year&gt;&lt;RecNum&gt;1104&lt;/RecNum&gt;&lt;DisplayText&gt;(Ninsiima et al., 2018)&lt;/DisplayText&gt;&lt;record&gt;&lt;rec-number&gt;1104&lt;/rec-number&gt;&lt;foreign-keys&gt;&lt;key app="EN" db-id="22p0r25ebpartteepew5xtpbe2zp5e2wrzz2" timestamp="1645804902"&gt;1104&lt;/key&gt;&lt;/foreign-keys&gt;&lt;ref-type name="Journal Article"&gt;17&lt;/ref-type&gt;&lt;contributors&gt;&lt;authors&gt;&lt;author&gt;Ninsiima, Anna B&lt;/author&gt;&lt;author&gt;Leye, Els&lt;/author&gt;&lt;author&gt;Michielsen, Kristien&lt;/author&gt;&lt;author&gt;Kemigisha, Elizabeth&lt;/author&gt;&lt;author&gt;Nyakato, Viola N&lt;/author&gt;&lt;author&gt;Coene, Gily&lt;/author&gt;&lt;/authors&gt;&lt;/contributors&gt;&lt;titles&gt;&lt;title&gt;“Girls have more challenges; they need to be locked up”: a qualitative study of gender norms and the sexuality of young adolescents in Uganda&lt;/title&gt;&lt;secondary-title&gt;International journal of environmental research and public health&lt;/secondary-title&gt;&lt;/titles&gt;&lt;periodical&gt;&lt;full-title&gt;International journal of environmental research and public health&lt;/full-title&gt;&lt;/periodical&gt;&lt;pages&gt;193&lt;/pages&gt;&lt;volume&gt;15&lt;/volume&gt;&lt;number&gt;2&lt;/number&gt;&lt;dates&gt;&lt;year&gt;2018&lt;/year&gt;&lt;/dates&gt;&lt;urls&gt;&lt;/urls&gt;&lt;/record&gt;&lt;/Cite&gt;&lt;/EndNote&gt;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(Ninsiima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can be corrected. In turn, this increased knowledge may lead to fewer risky sexual behaviours as well as increased access to health services and, subsequently, increased contraceptive use, and HIV testing and treatment.</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Economic strengthening components can improve mental health and psychosocial outcomes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&lt;EndNote&gt;&lt;Cite&gt;&lt;Author&gt;Zaneva&lt;/Author&gt;&lt;Year&gt;2021&lt;/Year&gt;&lt;RecNum&gt;1327&lt;/RecNum&gt;&lt;DisplayText&gt;(Zaneva et al., 2021; Zimmerman et al., 2021)&lt;/DisplayText&gt;&lt;record&gt;&lt;rec-number&gt;1327&lt;/rec-number&gt;&lt;foreign-keys&gt;&lt;key app="EN" db-id="w2dww0tvk5d05iedrz4x9t019etvefta9txf" timestamp="1623682443"&gt;1327&lt;/key&gt;&lt;/foreign-keys&gt;&lt;ref-type name="Unpublished Work"&gt;34&lt;/ref-type&gt;&lt;contributors&gt;&lt;authors&gt;&lt;author&gt;Zaneva, M&lt;/author&gt;&lt;author&gt;Guzman-Holst, C&lt;/author&gt;&lt;author&gt;Reeves, A&lt;/author&gt;&lt;author&gt;Bowes, L&lt;/author&gt;&lt;/authors&gt;&lt;/contributors&gt;&lt;titles&gt;&lt;title&gt;The impact of poverty alleviation programs on children’s and adolescents’ mental health: a systematic review and meta-analysis across low-, middle-, and high-income countries&lt;/title&gt;&lt;/titles&gt;&lt;dates&gt;&lt;year&gt;2021&lt;/year&gt;&lt;/dates&gt;&lt;pub-location&gt;Oxford&lt;/pub-location&gt;&lt;publisher&gt;Department of Experimental Psyschology, University of Oxford&lt;/publisher&gt;&lt;urls&gt;&lt;/urls&gt;&lt;/record&gt;&lt;/Cite&gt;&lt;Cite&gt;&lt;Author&gt;Zimmerman&lt;/Author&gt;&lt;Year&gt;2021&lt;/Year&gt;&lt;RecNum&gt;1380&lt;/RecNum&gt;&lt;record&gt;&lt;rec-number&gt;1380&lt;/rec-number&gt;&lt;foreign-keys&gt;&lt;key app="EN" db-id="w2dww0tvk5d05iedrz4x9t019etvefta9txf" timestamp="1624637502"&gt;1380&lt;/key&gt;&lt;/foreign-keys&gt;&lt;ref-type name="Journal Article"&gt;17&lt;/ref-type&gt;&lt;contributors&gt;&lt;authors&gt;&lt;author&gt;Zimmerman, Annie&lt;/author&gt;&lt;author&gt;Garman, Emily&lt;/author&gt;&lt;author&gt;Avendano-Pabon, Mauricio&lt;/author&gt;&lt;author&gt;Araya, Ricardo&lt;/author&gt;&lt;author&gt;Evans-Lacko, Sara&lt;/author&gt;&lt;author&gt;McDaid, David&lt;/author&gt;&lt;author&gt;Park, A-La&lt;/author&gt;&lt;author&gt;Hessel, Philipp&lt;/author&gt;&lt;author&gt;Diaz, Yadira&lt;/author&gt;&lt;author&gt;Matijasevich, Alicia&lt;/author&gt;&lt;/authors&gt;&lt;/contributors&gt;&lt;titles&gt;&lt;title&gt;The impact of cash transfers on mental health in children and young people in low-income and middle-income countries: a systematic review and meta-analysis&lt;/title&gt;&lt;secondary-title&gt;BMJ global health&lt;/secondary-title&gt;&lt;/titles&gt;&lt;periodical&gt;&lt;full-title&gt;BMJ global health&lt;/full-title&gt;&lt;/periodical&gt;&lt;pages&gt;e004661&lt;/pages&gt;&lt;volume&gt;6&lt;/volume&gt;&lt;number&gt;4&lt;/number&gt;&lt;dates&gt;&lt;year&gt;2021&lt;/year&gt;&lt;/dates&gt;&lt;isbn&gt;2059-7908&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(Zaneva et al., 2021; Zimmerman et al., 2021)</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as could life skills components such as mentoring and safe spaces, which in turn may reduce the risk of risky sexual behaviours and gender-based violence, both of which are mediators of HIV risk </w:t>
      </w:r>
      <w:r w:rsidRPr="004C5EA4">
        <w:rPr>
          <w:rFonts w:eastAsia="Arial"/>
          <w:bCs/>
          <w:color w:val="000000" w:themeColor="text1"/>
          <w:sz w:val="22"/>
          <w:szCs w:val="22"/>
          <w:lang w:val="en-GB"/>
        </w:rPr>
        <w:fldChar w:fldCharType="begin">
          <w:fldData xml:space="preserve">PEVuZE5vdGU+PENpdGU+PEF1dGhvcj5Sb2JlcnRzPC9BdXRob3I+PFllYXI+MjAxODwvWWVhcj48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</w:fldData>
        </w:fldChar>
      </w:r>
      <w:r w:rsidRPr="004C5EA4">
        <w:rPr>
          <w:rFonts w:eastAsia="Arial"/>
          <w:bCs/>
          <w:color w:val="000000" w:themeColor="text1"/>
          <w:sz w:val="22"/>
          <w:szCs w:val="22"/>
          <w:lang w:val="en-GB"/>
        </w:rPr>
        <w:instrText xml:space="preserve"> ADDIN EN.CITE </w:instrText>
      </w:r>
      <w:r w:rsidRPr="004C5EA4">
        <w:rPr>
          <w:rFonts w:eastAsia="Arial"/>
          <w:bCs/>
          <w:color w:val="000000" w:themeColor="text1"/>
          <w:sz w:val="22"/>
          <w:szCs w:val="22"/>
          <w:lang w:val="en-GB"/>
        </w:rPr>
        <w:fldChar w:fldCharType="begin">
          <w:fldData xml:space="preserve">PEVuZE5vdGU+PENpdGU+PEF1dGhvcj5Sb2JlcnRzPC9BdXRob3I+PFllYXI+MjAxODwvWWVhcj48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</w:fldData>
        </w:fldChar>
      </w:r>
      <w:r w:rsidRPr="004C5EA4">
        <w:rPr>
          <w:rFonts w:eastAsia="Arial"/>
          <w:bCs/>
          <w:color w:val="000000" w:themeColor="text1"/>
          <w:sz w:val="22"/>
          <w:szCs w:val="22"/>
          <w:lang w:val="en-GB"/>
        </w:rPr>
        <w:instrText xml:space="preserve"> ADDIN EN.CITE.DATA </w:instrText>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(Pitpitan et al., 2012; Roberts et al., 2018; Wamoyi et al., 2016)</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w:t>
      </w:r>
    </w:p>
    <w:p w:rsidR="00181DC8" w:rsidRPr="004C5EA4" w:rsidRDefault="00181DC8" w:rsidP="00181DC8">
      <w:pPr>
        <w:spacing w:line="480" w:lineRule="auto"/>
        <w:rPr>
          <w:rFonts w:eastAsia="Arial"/>
          <w:b/>
          <w:i/>
          <w:iCs/>
          <w:color w:val="000000" w:themeColor="text1"/>
          <w:sz w:val="22"/>
          <w:szCs w:val="22"/>
          <w:lang w:val="en-GB"/>
        </w:rPr>
      </w:pPr>
    </w:p>
    <w:p w:rsidR="00181DC8" w:rsidRPr="004C5EA4" w:rsidRDefault="00181DC8" w:rsidP="00181DC8">
      <w:pPr>
        <w:spacing w:line="480" w:lineRule="auto"/>
        <w:rPr>
          <w:rFonts w:eastAsia="Arial"/>
          <w:b/>
          <w:i/>
          <w:iCs/>
          <w:color w:val="000000" w:themeColor="text1"/>
          <w:sz w:val="22"/>
          <w:szCs w:val="22"/>
          <w:lang w:val="en-GB"/>
        </w:rPr>
      </w:pPr>
      <w:r w:rsidRPr="004C5EA4">
        <w:rPr>
          <w:rFonts w:eastAsia="Arial"/>
          <w:b/>
          <w:i/>
          <w:iCs/>
          <w:color w:val="000000" w:themeColor="text1"/>
          <w:sz w:val="22"/>
          <w:szCs w:val="22"/>
          <w:lang w:val="en-GB"/>
        </w:rPr>
        <w:t>Moderators</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lastRenderedPageBreak/>
        <w:t>There are several moderating factors that can influence the effectiveness of bundled interventions on HIV infection and related risk factors. These have largely not been empirically tested in the literature we reviewed; however, we note them as important contextual factors which can influence programme effectiveness.</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At the macro-level (including regional and national levels), economic, political, or environmental shocks (such as droughts/floods or changing weather patterns) can influence the availability of resources and ability to cope with shocks. These can potentially expose adolescents to food insecurity, violence, and/or instability. </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One important moderator is HIV prevalence levels in any specific context. Additionally, the availability and accessibility of health services influences whether and how an individual will seek health care, including HIV and STI testing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&lt;EndNote&gt;&lt;Cite&gt;&lt;Author&gt;Kidman&lt;/Author&gt;&lt;Year&gt;2020&lt;/Year&gt;&lt;RecNum&gt;976&lt;/RecNum&gt;&lt;DisplayText&gt;(Kidman et al., 2020; Mavedzenge et al., 2014)&lt;/DisplayText&gt;&lt;record&gt;&lt;rec-number&gt;976&lt;/rec-number&gt;&lt;foreign-keys&gt;&lt;key app="EN" db-id="w2dww0tvk5d05iedrz4x9t019etvefta9txf" timestamp="1603817324"&gt;976&lt;/key&gt;&lt;/foreign-keys&gt;&lt;ref-type name="Journal Article"&gt;17&lt;/ref-type&gt;&lt;contributors&gt;&lt;authors&gt;&lt;author&gt;Kidman, Rachel&lt;/author&gt;&lt;author&gt;Waidler, Jennifer&lt;/author&gt;&lt;author&gt;Palermo, Tia&lt;/author&gt;&lt;/authors&gt;&lt;/contributors&gt;&lt;titles&gt;&lt;title&gt;Uptake of HIV testing among adolescents and associated adolescent-friendly services&lt;/title&gt;&lt;secondary-title&gt;BMC Health Services Research&lt;/secondary-title&gt;&lt;/titles&gt;&lt;periodical&gt;&lt;full-title&gt;BMC Health Services Research&lt;/full-title&gt;&lt;/periodical&gt;&lt;pages&gt;1-10&lt;/pages&gt;&lt;volume&gt;20&lt;/volume&gt;&lt;number&gt;1&lt;/number&gt;&lt;dates&gt;&lt;year&gt;2020&lt;/year&gt;&lt;/dates&gt;&lt;isbn&gt;1472-6963&lt;/isbn&gt;&lt;urls&gt;&lt;/urls&gt;&lt;/record&gt;&lt;/Cite&gt;&lt;Cite&gt;&lt;Author&gt;Mavedzenge&lt;/Author&gt;&lt;Year&gt;2014&lt;/Year&gt;&lt;RecNum&gt;1477&lt;/RecNum&gt;&lt;record&gt;&lt;rec-number&gt;1477&lt;/rec-number&gt;&lt;foreign-keys&gt;&lt;key app="EN" db-id="seew9a2wvrt599etr03vwa2qrwxafa9df9dt" timestamp="1669645326"&gt;1477&lt;/key&gt;&lt;/foreign-keys&gt;&lt;ref-type name="Journal Article"&gt;17&lt;/ref-type&gt;&lt;contributors&gt;&lt;authors&gt;&lt;author&gt;Mavedzenge, Sue Napierala&lt;/author&gt;&lt;author&gt;Luecke, Ellen&lt;/author&gt;&lt;author&gt;Ross, David A&lt;/author&gt;&lt;/authors&gt;&lt;/contributors&gt;&lt;titles&gt;&lt;title&gt;Effective approaches for programming to reduce adolescent vulnerability to HIV infection, HIV risk, and HIV-related morbidity and mortality: a systematic review of systematic reviews&lt;/title&gt;&lt;secondary-title&gt;JAIDS Journal of Acquired Immune Deficiency Syndromes&lt;/secondary-title&gt;&lt;/titles&gt;&lt;periodical&gt;&lt;full-title&gt;JAIDS Journal of Acquired Immune Deficiency Syndromes&lt;/full-title&gt;&lt;/periodical&gt;&lt;pages&gt;S154-S169&lt;/pages&gt;&lt;volume&gt;66&lt;/volume&gt;&lt;dates&gt;&lt;year&gt;2014&lt;/year&gt;&lt;/dates&gt;&lt;isbn&gt;1525-4135&lt;/isbn&gt;&lt;urls&gt;&lt;/urls&gt;&lt;/record&gt;&lt;/Cite&gt;&lt;/EndNote&gt;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(Kidman et al., 2020; Mavedzenge et al., 2014)</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Distance from a health facility, roads and infrastructure, and availability of transportation are also critical to whether an individual accesses health care. Socioeconomic inequality and stigma associated with HIV-related care also plays a role in whether an individual accesses care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&lt;EndNote&gt;&lt;Cite&gt;&lt;Author&gt;Chipanta&lt;/Author&gt;&lt;Year&gt;2022&lt;/Year&gt;&lt;RecNum&gt;1482&lt;/RecNum&gt;&lt;DisplayText&gt;(Chipanta et al., 2022)&lt;/DisplayText&gt;&lt;record&gt;&lt;rec-number&gt;1482&lt;/rec-number&gt;&lt;foreign-keys&gt;&lt;key app="EN" db-id="seew9a2wvrt599etr03vwa2qrwxafa9df9dt" timestamp="1675369454"&gt;1482&lt;/key&gt;&lt;/foreign-keys&gt;&lt;ref-type name="Journal Article"&gt;17&lt;/ref-type&gt;&lt;contributors&gt;&lt;authors&gt;&lt;author&gt;Chipanta, David&lt;/author&gt;&lt;author&gt;Amo-Agyei, Silas&lt;/author&gt;&lt;author&gt;Giovenco, Danielle&lt;/author&gt;&lt;author&gt;Estill, Janne&lt;/author&gt;&lt;author&gt;Keiser, Olivia&lt;/author&gt;&lt;/authors&gt;&lt;/contributors&gt;&lt;titles&gt;&lt;title&gt;Socioeconomic inequalities in the 90–90–90 target, among people living with HIV in 12 sub-Saharan African countries—Implications for achieving the 95–95–95 target—Analysis of population-based surveys&lt;/title&gt;&lt;secondary-title&gt;Eclinicalmedicine&lt;/secondary-title&gt;&lt;/titles&gt;&lt;periodical&gt;&lt;full-title&gt;EClinicalMedicine&lt;/full-title&gt;&lt;/periodical&gt;&lt;pages&gt;101652&lt;/pages&gt;&lt;volume&gt;53&lt;/volume&gt;&lt;dates&gt;&lt;year&gt;2022&lt;/year&gt;&lt;/dates&gt;&lt;isbn&gt;2589-5370&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(Chipanta et al., 2022)</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Adolescent-friendly services can also have an effect on an individual’s knowledge of their HIV status, treatment options if they do test positive, and the understanding one has of sexual and reproductive health and HIV prevention in general </w:t>
      </w:r>
      <w:r w:rsidRPr="004C5EA4">
        <w:rPr>
          <w:rFonts w:eastAsia="Arial"/>
          <w:bCs/>
          <w:color w:val="000000" w:themeColor="text1"/>
          <w:sz w:val="22"/>
          <w:szCs w:val="22"/>
          <w:lang w:val="en-GB"/>
        </w:rPr>
        <w:fldChar w:fldCharType="begin">
          <w:fldData xml:space="preserve">PEVuZE5vdGU+PENpdGU+PEF1dGhvcj5Ib29wZXM8L0F1dGhvcj48WWVhcj4yMDE2PC9ZZWFyPjxS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</w:fldData>
        </w:fldChar>
      </w:r>
      <w:r w:rsidRPr="004C5EA4">
        <w:rPr>
          <w:rFonts w:eastAsia="Arial"/>
          <w:bCs/>
          <w:color w:val="000000" w:themeColor="text1"/>
          <w:sz w:val="22"/>
          <w:szCs w:val="22"/>
          <w:lang w:val="en-GB"/>
        </w:rPr>
        <w:instrText xml:space="preserve"> ADDIN EN.CITE </w:instrText>
      </w:r>
      <w:r w:rsidRPr="004C5EA4">
        <w:rPr>
          <w:rFonts w:eastAsia="Arial"/>
          <w:bCs/>
          <w:color w:val="000000" w:themeColor="text1"/>
          <w:sz w:val="22"/>
          <w:szCs w:val="22"/>
          <w:lang w:val="en-GB"/>
        </w:rPr>
        <w:fldChar w:fldCharType="begin">
          <w:fldData xml:space="preserve">PEVuZE5vdGU+PENpdGU+PEF1dGhvcj5Ib29wZXM8L0F1dGhvcj48WWVhcj4yMDE2PC9ZZWFyPjxS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</w:fldData>
        </w:fldChar>
      </w:r>
      <w:r w:rsidRPr="004C5EA4">
        <w:rPr>
          <w:rFonts w:eastAsia="Arial"/>
          <w:bCs/>
          <w:color w:val="000000" w:themeColor="text1"/>
          <w:sz w:val="22"/>
          <w:szCs w:val="22"/>
          <w:lang w:val="en-GB"/>
        </w:rPr>
        <w:instrText xml:space="preserve"> ADDIN EN.CITE.DATA </w:instrText>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(Hoopes et al., 2016; Rosenberg et al., 2018; Tylee et al., 2007)</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 xml:space="preserve">At the community-level, gender attitudes and norms can influence how an individual understands certain behaviours to be acceptable, even if they might be harmful (e.g., girls getting married and pregnant at a young age, or not wearing condoms to prove fidelity to one’s partner)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&lt;EndNote&gt;&lt;Cite&gt;&lt;Author&gt;Lokot&lt;/Author&gt;&lt;Year&gt;2021&lt;/Year&gt;&lt;RecNum&gt;4422&lt;/RecNum&gt;&lt;DisplayText&gt;(Lokot et al., 2021; Ninsiima et al., 2018)&lt;/DisplayText&gt;&lt;record&gt;&lt;rec-number&gt;4422&lt;/rec-number&gt;&lt;foreign-keys&gt;&lt;key app="EN" db-id="22p0r25ebpartteepew5xtpbe2zp5e2wrzz2" timestamp="1654017334"&gt;4422&lt;/key&gt;&lt;/foreign-keys&gt;&lt;ref-type name="Journal Article"&gt;17&lt;/ref-type&gt;&lt;contributors&gt;&lt;authors&gt;&lt;author&gt;Lokot, Michelle&lt;/author&gt;&lt;author&gt;Sulaiman, Munshi&lt;/author&gt;&lt;author&gt;Bhatia, Amiya&lt;/author&gt;&lt;author&gt;Horanieh, Nour&lt;/author&gt;&lt;author&gt;Cislaghi, Beniamino&lt;/author&gt;&lt;/authors&gt;&lt;/contributors&gt;&lt;titles&gt;&lt;title&gt;Conceptualizing “agency” within child marriage: Implications for research and practice&lt;/title&gt;&lt;secondary-title&gt;Child Abuse &amp;amp; Neglect&lt;/secondary-title&gt;&lt;/titles&gt;&lt;periodical&gt;&lt;full-title&gt;Child Abuse &amp;amp; Neglect&lt;/full-title&gt;&lt;/periodical&gt;&lt;pages&gt;105086&lt;/pages&gt;&lt;volume&gt;117&lt;/volume&gt;&lt;dates&gt;&lt;year&gt;2021&lt;/year&gt;&lt;/dates&gt;&lt;isbn&gt;0145-2134&lt;/isbn&gt;&lt;urls&gt;&lt;/urls&gt;&lt;/record&gt;&lt;/Cite&gt;&lt;Cite&gt;&lt;Author&gt;Ninsiima&lt;/Author&gt;&lt;Year&gt;2018&lt;/Year&gt;&lt;RecNum&gt;1104&lt;/RecNum&gt;&lt;record&gt;&lt;rec-number&gt;1104&lt;/rec-number&gt;&lt;foreign-keys&gt;&lt;key app="EN" db-id="22p0r25ebpartteepew5xtpbe2zp5e2wrzz2" timestamp="1645804902"&gt;1104&lt;/key&gt;&lt;/foreign-keys&gt;&lt;ref-type name="Journal Article"&gt;17&lt;/ref-type&gt;&lt;contributors&gt;&lt;authors&gt;&lt;author&gt;Ninsiima, Anna B&lt;/author&gt;&lt;author&gt;Leye, Els&lt;/author&gt;&lt;author&gt;Michielsen, Kristien&lt;/author&gt;&lt;author&gt;Kemigisha, Elizabeth&lt;/author&gt;&lt;author&gt;Nyakato, Viola N&lt;/author&gt;&lt;author&gt;Coene, Gily&lt;/author&gt;&lt;/authors&gt;&lt;/contributors&gt;&lt;titles&gt;&lt;title&gt;“Girls have more challenges; they need to be locked up”: a qualitative study of gender norms and the sexuality of young adolescents in Uganda&lt;/title&gt;&lt;secondary-title&gt;International journal of environmental research and public health&lt;/secondary-title&gt;&lt;/titles&gt;&lt;periodical&gt;&lt;full-title&gt;International journal of environmental research and public health&lt;/full-title&gt;&lt;/periodical&gt;&lt;pages&gt;193&lt;/pages&gt;&lt;volume&gt;15&lt;/volume&gt;&lt;number&gt;2&lt;/number&gt;&lt;dates&gt;&lt;year&gt;2018&lt;/year&gt;&lt;/dates&gt;&lt;urls&gt;&lt;/urls&gt;&lt;/record&gt;&lt;/Cite&gt;&lt;/EndNote&gt;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(Lokot et al., 2021; Ninsiima et al., 2018)</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Other community-level moderators include distance to and quality of education and health services, which affect educational attainment and access to healthcare. Another important barrier to HIV testing and accessing condoms is levels of HIV-related stigma and how these are internalized by individuals </w:t>
      </w:r>
      <w:r w:rsidRPr="004C5EA4">
        <w:rPr>
          <w:rFonts w:eastAsia="Arial"/>
          <w:bCs/>
          <w:color w:val="000000" w:themeColor="text1"/>
          <w:sz w:val="22"/>
          <w:szCs w:val="22"/>
          <w:lang w:val="en-GB"/>
        </w:rPr>
        <w:fldChar w:fldCharType="begin"/>
      </w:r>
      <w:r w:rsidRPr="004C5EA4">
        <w:rPr>
          <w:rFonts w:eastAsia="Arial"/>
          <w:bCs/>
          <w:color w:val="000000" w:themeColor="text1"/>
          <w:sz w:val="22"/>
          <w:szCs w:val="22"/>
          <w:lang w:val="en-GB"/>
        </w:rPr>
        <w:instrText xml:space="preserve"> ADDIN EN.CITE &lt;EndNote&gt;&lt;Cite&gt;&lt;Author&gt;Mbonu&lt;/Author&gt;&lt;Year&gt;2009&lt;/Year&gt;&lt;RecNum&gt;1749&lt;/RecNum&gt;&lt;DisplayText&gt;(Mbonu et al., 2009; Velloza et al., 2015)&lt;/DisplayText&gt;&lt;record&gt;&lt;rec-number&gt;1749&lt;/rec-number&gt;&lt;foreign-keys&gt;&lt;key app="EN" db-id="w2dww0tvk5d05iedrz4x9t019etvefta9txf" timestamp="1670616880"&gt;1749&lt;/key&gt;&lt;/foreign-keys&gt;&lt;ref-type name="Journal Article"&gt;17&lt;/ref-type&gt;&lt;contributors&gt;&lt;authors&gt;&lt;author&gt;Mbonu, Ngozi C&lt;/author&gt;&lt;author&gt;van den Borne, Bart&lt;/author&gt;&lt;author&gt;De Vries, Nanne K&lt;/author&gt;&lt;/authors&gt;&lt;/contributors&gt;&lt;titles&gt;&lt;title&gt;Stigma of people with HIV/AIDS in sub-Saharan Africa: a literature review&lt;/title&gt;&lt;secondary-title&gt;Journal of tropical medicine&lt;/secondary-title&gt;&lt;/titles&gt;&lt;periodical&gt;&lt;full-title&gt;Journal of tropical medicine&lt;/full-title&gt;&lt;/periodical&gt;&lt;volume&gt;2009&lt;/volume&gt;&lt;dates&gt;&lt;year&gt;2009&lt;/year&gt;&lt;/dates&gt;&lt;isbn&gt;1687-9686&lt;/isbn&gt;&lt;urls&gt;&lt;/urls&gt;&lt;/record&gt;&lt;/Cite&gt;&lt;Cite&gt;&lt;Author&gt;Velloza&lt;/Author&gt;&lt;Year&gt;2015&lt;/Year&gt;&lt;RecNum&gt;1750&lt;/RecNum&gt;&lt;record&gt;&lt;rec-number&gt;1750&lt;/rec-number&gt;&lt;foreign-keys&gt;&lt;key app="EN" db-id="w2dww0tvk5d05iedrz4x9t019etvefta9txf" timestamp="1670616948"&gt;1750&lt;/key&gt;&lt;/foreign-keys&gt;&lt;ref-type name="Journal Article"&gt;17&lt;/ref-type&gt;&lt;contributors&gt;&lt;authors&gt;&lt;author&gt;Velloza, Jennifer&lt;/author&gt;&lt;author&gt;Watt, Melissa H&lt;/author&gt;&lt;author&gt;Choi, Karmel W&lt;/author&gt;&lt;author&gt;Abler, Laurie&lt;/author&gt;&lt;author&gt;Kalichman, Seth C&lt;/author&gt;&lt;author&gt;Skinner, Donald&lt;/author&gt;&lt;author&gt;Pieterse, Desiree&lt;/author&gt;&lt;author&gt;Sikkema, Kathleen J&lt;/author&gt;&lt;/authors&gt;&lt;/contributors&gt;&lt;titles&gt;&lt;title&gt;HIV/AIDS-related stigma in South African alcohol-serving venues and its potential impact on HIV disclosure, testing and treatment-seeking behaviours&lt;/title&gt;&lt;secondary-title&gt;Global public health&lt;/secondary-title&gt;&lt;/titles&gt;&lt;periodical&gt;&lt;full-title&gt;Global Public Health&lt;/full-title&gt;&lt;/periodical&gt;&lt;pages&gt;1092-1106&lt;/pages&gt;&lt;volume&gt;10&lt;/volume&gt;&lt;number&gt;9&lt;/number&gt;&lt;dates&gt;&lt;year&gt;2015&lt;/year&gt;&lt;/dates&gt;&lt;isbn&gt;1744-1692&lt;/isbn&gt;&lt;urls&gt;&lt;/urls&gt;&lt;/record&gt;&lt;/Cite&gt;&lt;/EndNote&gt;</w:instrText>
      </w:r>
      <w:r w:rsidRPr="004C5EA4">
        <w:rPr>
          <w:rFonts w:eastAsia="Arial"/>
          <w:bCs/>
          <w:color w:val="000000" w:themeColor="text1"/>
          <w:sz w:val="22"/>
          <w:szCs w:val="22"/>
          <w:lang w:val="en-GB"/>
        </w:rPr>
        <w:fldChar w:fldCharType="separate"/>
      </w:r>
      <w:r w:rsidRPr="004C5EA4">
        <w:rPr>
          <w:rFonts w:eastAsia="Arial"/>
          <w:bCs/>
          <w:noProof/>
          <w:color w:val="000000" w:themeColor="text1"/>
          <w:sz w:val="22"/>
          <w:szCs w:val="22"/>
          <w:lang w:val="en-GB"/>
        </w:rPr>
        <w:t>(Mbonu et al., 2009; Velloza et al., 2015)</w:t>
      </w:r>
      <w:r w:rsidRPr="004C5EA4">
        <w:rPr>
          <w:rFonts w:eastAsia="Arial"/>
          <w:bCs/>
          <w:color w:val="000000" w:themeColor="text1"/>
          <w:sz w:val="22"/>
          <w:szCs w:val="22"/>
          <w:lang w:val="en-GB"/>
        </w:rPr>
        <w:fldChar w:fldCharType="end"/>
      </w:r>
      <w:r w:rsidRPr="004C5EA4">
        <w:rPr>
          <w:rFonts w:eastAsia="Arial"/>
          <w:bCs/>
          <w:color w:val="000000" w:themeColor="text1"/>
          <w:sz w:val="22"/>
          <w:szCs w:val="22"/>
          <w:lang w:val="en-GB"/>
        </w:rPr>
        <w:t xml:space="preserve">. </w:t>
      </w:r>
    </w:p>
    <w:p w:rsidR="00181DC8" w:rsidRPr="004C5EA4" w:rsidRDefault="00181DC8" w:rsidP="00181DC8">
      <w:pPr>
        <w:spacing w:line="480" w:lineRule="auto"/>
        <w:ind w:firstLine="720"/>
        <w:rPr>
          <w:rFonts w:eastAsia="Arial"/>
          <w:bCs/>
          <w:color w:val="000000" w:themeColor="text1"/>
          <w:sz w:val="22"/>
          <w:szCs w:val="22"/>
          <w:lang w:val="en-GB"/>
        </w:rPr>
      </w:pPr>
      <w:r w:rsidRPr="004C5EA4">
        <w:rPr>
          <w:rFonts w:eastAsia="Arial"/>
          <w:bCs/>
          <w:color w:val="000000" w:themeColor="text1"/>
          <w:sz w:val="22"/>
          <w:szCs w:val="22"/>
          <w:lang w:val="en-GB"/>
        </w:rPr>
        <w:t>Moreover, the effectiveness of interventions can be strengthened by addressing gender inequality and systemic exclusions of people with disability.</w:t>
      </w:r>
    </w:p>
    <w:p w:rsidR="00181DC8" w:rsidRPr="004C5EA4" w:rsidRDefault="00181DC8" w:rsidP="00181DC8">
      <w:r w:rsidRPr="004C5EA4">
        <w:rPr>
          <w:noProof/>
        </w:rPr>
        <w:lastRenderedPageBreak/>
        <w:drawing>
          <wp:inline distT="0" distB="0" distL="0" distR="0" wp14:anchorId="31AD9648" wp14:editId="6B6B0E83">
            <wp:extent cx="6645585" cy="4622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676145" cy="4644058"/>
                    </a:xfrm>
                    <a:prstGeom prst="rect">
                      <a:avLst/>
                    </a:prstGeom>
                  </pic:spPr>
                </pic:pic>
              </a:graphicData>
            </a:graphic>
          </wp:inline>
        </w:drawing>
      </w:r>
    </w:p>
    <w:p w:rsidR="00181DC8" w:rsidRPr="004C5EA4" w:rsidRDefault="00181DC8" w:rsidP="00181DC8">
      <w:pPr>
        <w:spacing w:line="480" w:lineRule="auto"/>
        <w:rPr>
          <w:rFonts w:eastAsia="Arial"/>
          <w:b/>
          <w:i/>
          <w:iCs/>
          <w:color w:val="000000" w:themeColor="text1"/>
          <w:sz w:val="22"/>
          <w:szCs w:val="22"/>
          <w:lang w:val="en-GB"/>
        </w:rPr>
      </w:pPr>
    </w:p>
    <w:p w:rsidR="00181DC8" w:rsidRDefault="00181DC8" w:rsidP="00181DC8">
      <w:pPr>
        <w:spacing w:line="480" w:lineRule="auto"/>
        <w:rPr>
          <w:rFonts w:eastAsia="Arial"/>
          <w:b/>
          <w:color w:val="000000" w:themeColor="text1"/>
          <w:sz w:val="22"/>
          <w:szCs w:val="22"/>
          <w:lang w:val="en-GB"/>
        </w:rPr>
      </w:pPr>
      <w:r w:rsidRPr="004C5EA4">
        <w:rPr>
          <w:rFonts w:eastAsia="Arial"/>
          <w:b/>
          <w:i/>
          <w:iCs/>
          <w:color w:val="000000" w:themeColor="text1"/>
          <w:sz w:val="22"/>
          <w:szCs w:val="22"/>
          <w:lang w:val="en-GB"/>
        </w:rPr>
        <w:t>Figure 1</w:t>
      </w:r>
      <w:r w:rsidRPr="004C5EA4">
        <w:rPr>
          <w:rFonts w:eastAsia="Arial"/>
          <w:b/>
          <w:color w:val="000000" w:themeColor="text1"/>
          <w:sz w:val="22"/>
          <w:szCs w:val="22"/>
          <w:lang w:val="en-GB"/>
        </w:rPr>
        <w:t>. Conceptual Framework</w:t>
      </w:r>
    </w:p>
    <w:p w:rsidR="00181DC8" w:rsidRDefault="00181DC8" w:rsidP="00181DC8">
      <w:pPr>
        <w:spacing w:line="480" w:lineRule="auto"/>
        <w:rPr>
          <w:rFonts w:eastAsia="Arial"/>
          <w:b/>
          <w:color w:val="000000" w:themeColor="text1"/>
          <w:sz w:val="22"/>
          <w:szCs w:val="22"/>
          <w:lang w:val="en-GB"/>
        </w:rPr>
      </w:pPr>
    </w:p>
    <w:p w:rsidR="00A05413" w:rsidRDefault="00A05413"/>
    <w:sectPr w:rsidR="00A05413" w:rsidSect="000F7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C8"/>
    <w:rsid w:val="00015CF9"/>
    <w:rsid w:val="000268E2"/>
    <w:rsid w:val="00062E72"/>
    <w:rsid w:val="000767D4"/>
    <w:rsid w:val="000F19F8"/>
    <w:rsid w:val="000F7385"/>
    <w:rsid w:val="00181DC8"/>
    <w:rsid w:val="001B76C3"/>
    <w:rsid w:val="00245FC1"/>
    <w:rsid w:val="00250193"/>
    <w:rsid w:val="002E4A8D"/>
    <w:rsid w:val="00341FDC"/>
    <w:rsid w:val="00344291"/>
    <w:rsid w:val="00353144"/>
    <w:rsid w:val="00366C05"/>
    <w:rsid w:val="003E0AC4"/>
    <w:rsid w:val="0041464D"/>
    <w:rsid w:val="004370A7"/>
    <w:rsid w:val="004B3B3A"/>
    <w:rsid w:val="005047B8"/>
    <w:rsid w:val="0051042E"/>
    <w:rsid w:val="00532921"/>
    <w:rsid w:val="00556EA6"/>
    <w:rsid w:val="005659DE"/>
    <w:rsid w:val="00616851"/>
    <w:rsid w:val="00643F9B"/>
    <w:rsid w:val="00666B80"/>
    <w:rsid w:val="006921AE"/>
    <w:rsid w:val="006B3463"/>
    <w:rsid w:val="006C53E4"/>
    <w:rsid w:val="006D6A8E"/>
    <w:rsid w:val="006D790B"/>
    <w:rsid w:val="007544D6"/>
    <w:rsid w:val="007B763E"/>
    <w:rsid w:val="007C64AF"/>
    <w:rsid w:val="0080484A"/>
    <w:rsid w:val="00843758"/>
    <w:rsid w:val="00847376"/>
    <w:rsid w:val="008C343B"/>
    <w:rsid w:val="00977452"/>
    <w:rsid w:val="009F2C19"/>
    <w:rsid w:val="00A05413"/>
    <w:rsid w:val="00A344DD"/>
    <w:rsid w:val="00A63D35"/>
    <w:rsid w:val="00A97E08"/>
    <w:rsid w:val="00B372ED"/>
    <w:rsid w:val="00B37344"/>
    <w:rsid w:val="00BC6DAB"/>
    <w:rsid w:val="00BC7D84"/>
    <w:rsid w:val="00BE713B"/>
    <w:rsid w:val="00C0676A"/>
    <w:rsid w:val="00C90D26"/>
    <w:rsid w:val="00C9510D"/>
    <w:rsid w:val="00CF1A92"/>
    <w:rsid w:val="00D0330C"/>
    <w:rsid w:val="00D24E83"/>
    <w:rsid w:val="00D62FC5"/>
    <w:rsid w:val="00D8607C"/>
    <w:rsid w:val="00D95858"/>
    <w:rsid w:val="00E366AE"/>
    <w:rsid w:val="00E44BAC"/>
    <w:rsid w:val="00ED72A4"/>
    <w:rsid w:val="00EE113E"/>
    <w:rsid w:val="00F04476"/>
    <w:rsid w:val="00F34D13"/>
    <w:rsid w:val="00F6003A"/>
    <w:rsid w:val="00F7486E"/>
    <w:rsid w:val="00F86B65"/>
    <w:rsid w:val="00F975B4"/>
    <w:rsid w:val="00FA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46004A3-B548-0E49-915A-A22E815D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C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81D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DC8"/>
    <w:rPr>
      <w:rFonts w:asciiTheme="majorHAnsi" w:eastAsiaTheme="majorEastAsia" w:hAnsiTheme="majorHAnsi" w:cstheme="majorBidi"/>
      <w:color w:val="2F5496" w:themeColor="accent1" w:themeShade="BF"/>
      <w:kern w:val="0"/>
      <w:sz w:val="32"/>
      <w:szCs w:val="32"/>
      <w14:ligatures w14:val="none"/>
    </w:rPr>
  </w:style>
  <w:style w:type="character" w:styleId="Strong">
    <w:name w:val="Strong"/>
    <w:basedOn w:val="DefaultParagraphFont"/>
    <w:uiPriority w:val="22"/>
    <w:qFormat/>
    <w:rsid w:val="00181D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6842</Words>
  <Characters>39004</Characters>
  <Application>Microsoft Office Word</Application>
  <DocSecurity>0</DocSecurity>
  <Lines>325</Lines>
  <Paragraphs>91</Paragraphs>
  <ScaleCrop>false</ScaleCrop>
  <Company/>
  <LinksUpToDate>false</LinksUpToDate>
  <CharactersWithSpaces>45755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Rogers</dc:creator>
  <cp:keywords/>
  <dc:description/>
  <cp:lastModifiedBy>Kate Rogers</cp:lastModifiedBy>
  <cp:revision>1</cp:revision>
  <dcterms:created xsi:type="dcterms:W3CDTF">2023-11-28T18:21:00Z</dcterms:created>
  <dcterms:modified xsi:type="dcterms:W3CDTF">2023-11-28T18:21:00Z</dcterms:modified>
</cp:coreProperties>
</file>