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E2B" w:rsidRDefault="00770F9A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Appendix 1 Descriptive characteristics of the study sample 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2324"/>
        <w:gridCol w:w="1611"/>
        <w:gridCol w:w="1611"/>
      </w:tblGrid>
      <w:tr w:rsidR="00C74E2B">
        <w:trPr>
          <w:jc w:val="center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Variable 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All (n=1012)</w:t>
            </w:r>
          </w:p>
        </w:tc>
        <w:tc>
          <w:tcPr>
            <w:tcW w:w="1611" w:type="dxa"/>
            <w:tcBorders>
              <w:top w:val="single" w:sz="4" w:space="0" w:color="auto"/>
              <w:bottom w:val="single" w:sz="4" w:space="0" w:color="auto"/>
            </w:tcBorders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Boys (n=535)</w:t>
            </w:r>
          </w:p>
        </w:tc>
        <w:tc>
          <w:tcPr>
            <w:tcW w:w="1611" w:type="dxa"/>
            <w:tcBorders>
              <w:top w:val="single" w:sz="4" w:space="0" w:color="auto"/>
              <w:bottom w:val="single" w:sz="4" w:space="0" w:color="auto"/>
            </w:tcBorders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Girls (n=477)</w:t>
            </w:r>
          </w:p>
        </w:tc>
      </w:tr>
      <w:tr w:rsidR="00C74E2B">
        <w:trPr>
          <w:jc w:val="center"/>
        </w:trPr>
        <w:tc>
          <w:tcPr>
            <w:tcW w:w="2760" w:type="dxa"/>
            <w:tcBorders>
              <w:top w:val="single" w:sz="4" w:space="0" w:color="auto"/>
            </w:tcBorders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Individual-level correlates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:rsidR="00C74E2B" w:rsidRDefault="00C74E2B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1" w:type="dxa"/>
            <w:tcBorders>
              <w:top w:val="single" w:sz="4" w:space="0" w:color="auto"/>
            </w:tcBorders>
          </w:tcPr>
          <w:p w:rsidR="00C74E2B" w:rsidRDefault="00C74E2B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1" w:type="dxa"/>
            <w:tcBorders>
              <w:top w:val="single" w:sz="4" w:space="0" w:color="auto"/>
            </w:tcBorders>
          </w:tcPr>
          <w:p w:rsidR="00C74E2B" w:rsidRDefault="00C74E2B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Age (years)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9.39±1.51</w:t>
            </w:r>
          </w:p>
        </w:tc>
        <w:tc>
          <w:tcPr>
            <w:tcW w:w="1611" w:type="dxa"/>
            <w:vAlign w:val="center"/>
          </w:tcPr>
          <w:p w:rsidR="00C74E2B" w:rsidRDefault="00770F9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9.41±1.51</w:t>
            </w:r>
          </w:p>
        </w:tc>
        <w:tc>
          <w:tcPr>
            <w:tcW w:w="1611" w:type="dxa"/>
            <w:vAlign w:val="center"/>
          </w:tcPr>
          <w:p w:rsidR="00C74E2B" w:rsidRDefault="00770F9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9.36±1.51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BMI (kg/m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17.27±3.68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17.78±3.86</w:t>
            </w:r>
          </w:p>
        </w:tc>
        <w:tc>
          <w:tcPr>
            <w:tcW w:w="1611" w:type="dxa"/>
            <w:vAlign w:val="center"/>
          </w:tcPr>
          <w:p w:rsidR="00C74E2B" w:rsidRDefault="00770F9A">
            <w:pPr>
              <w:widowControl/>
              <w:wordWrap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16.69±3.36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Non-overweight/obesity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679 (68.9%)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334(62.4%)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363(76.1%)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Overweight 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137 (13.5%)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92(17.2%)</w:t>
            </w:r>
          </w:p>
        </w:tc>
        <w:tc>
          <w:tcPr>
            <w:tcW w:w="1611" w:type="dxa"/>
            <w:vAlign w:val="center"/>
          </w:tcPr>
          <w:p w:rsidR="00C74E2B" w:rsidRDefault="00770F9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45(9.4%)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Obesity 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178 (17.6%)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109(20.4%)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69(14.5%)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Child LPA (mins/day)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184.04±58.07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191.99±59.48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175.13±55.18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Child MVPA (mins/day)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31.71±15.34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35.96±16.84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26.93±11.77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SB (hours/day)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4.65±1.66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4.48±1.68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4.84±1.61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SLP (hours/day)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9.01±0.85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8.99±0.87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9.02±0.82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Physical fitness score 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72.48±11.28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70.48±11.91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74.71±10.08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Perceived motor competence 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2.62±0.55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2.63±0.57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2.61±0.53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PA enjoyment 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4.38±0.80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4.41±0.79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4.34±0.81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Wellbeing 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2.61±0.41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2.59±0.40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2.63±0.42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 xml:space="preserve">Family-level correlates </w:t>
            </w:r>
          </w:p>
        </w:tc>
        <w:tc>
          <w:tcPr>
            <w:tcW w:w="2324" w:type="dxa"/>
          </w:tcPr>
          <w:p w:rsidR="00C74E2B" w:rsidRDefault="00C74E2B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1" w:type="dxa"/>
          </w:tcPr>
          <w:p w:rsidR="00C74E2B" w:rsidRDefault="00C74E2B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1" w:type="dxa"/>
          </w:tcPr>
          <w:p w:rsidR="00C74E2B" w:rsidRDefault="00C74E2B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Caregiver age (years) 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37.30±4.61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37.27±4.73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37.34±4.48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Caregiver BMI (kg/m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24.01±5.15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24.31±5.47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23.68±4.75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Caregiver LPA (mins/day) 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16.71±16.94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16.65±18.34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16.78±15.23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Caregiver MVPA (mins/day) 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27.23±20.92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30.30±23.95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23.80±16.25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Number of children in family </w:t>
            </w:r>
          </w:p>
        </w:tc>
        <w:tc>
          <w:tcPr>
            <w:tcW w:w="2324" w:type="dxa"/>
          </w:tcPr>
          <w:p w:rsidR="00C74E2B" w:rsidRDefault="00C74E2B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1" w:type="dxa"/>
          </w:tcPr>
          <w:p w:rsidR="00C74E2B" w:rsidRDefault="00C74E2B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1" w:type="dxa"/>
          </w:tcPr>
          <w:p w:rsidR="00C74E2B" w:rsidRDefault="00C74E2B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1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398 (39.3%)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247 (46.2%)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151 (31.7%)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2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539 (53.3%)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257 (48.0%)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282 (59.1%)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≥3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75 (7.4%)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 (5.8%)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 (9.2%)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Father education level </w:t>
            </w:r>
          </w:p>
        </w:tc>
        <w:tc>
          <w:tcPr>
            <w:tcW w:w="2324" w:type="dxa"/>
          </w:tcPr>
          <w:p w:rsidR="00C74E2B" w:rsidRDefault="00C74E2B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1" w:type="dxa"/>
          </w:tcPr>
          <w:p w:rsidR="00C74E2B" w:rsidRDefault="00C74E2B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1" w:type="dxa"/>
          </w:tcPr>
          <w:p w:rsidR="00C74E2B" w:rsidRDefault="00C74E2B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Below college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705 (69.7%)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379 (70.8%)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326 (68.3%)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College or above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307 (30.3%)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156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29.2</w:t>
            </w:r>
            <w:r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151 (31.7%)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Mother education level</w:t>
            </w:r>
          </w:p>
        </w:tc>
        <w:tc>
          <w:tcPr>
            <w:tcW w:w="2324" w:type="dxa"/>
          </w:tcPr>
          <w:p w:rsidR="00C74E2B" w:rsidRDefault="00C74E2B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1" w:type="dxa"/>
          </w:tcPr>
          <w:p w:rsidR="00C74E2B" w:rsidRDefault="00C74E2B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1" w:type="dxa"/>
          </w:tcPr>
          <w:p w:rsidR="00C74E2B" w:rsidRDefault="00C74E2B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Below college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618 (61.6%)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330 (61.7%)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288 (60.4%)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College or above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394 (38.9%)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205 (38.3%)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189 </w:t>
            </w:r>
            <w:r>
              <w:rPr>
                <w:rFonts w:ascii="Times New Roman" w:hAnsi="Times New Roman" w:cs="Times New Roman"/>
                <w:szCs w:val="21"/>
              </w:rPr>
              <w:t>(39.6%)</w:t>
            </w:r>
          </w:p>
        </w:tc>
      </w:tr>
      <w:tr w:rsidR="00C74E2B">
        <w:trPr>
          <w:jc w:val="center"/>
        </w:trPr>
        <w:tc>
          <w:tcPr>
            <w:tcW w:w="5084" w:type="dxa"/>
            <w:gridSpan w:val="2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Monthly household income (yuan)</w:t>
            </w:r>
          </w:p>
        </w:tc>
        <w:tc>
          <w:tcPr>
            <w:tcW w:w="1611" w:type="dxa"/>
          </w:tcPr>
          <w:p w:rsidR="00C74E2B" w:rsidRDefault="00C74E2B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1" w:type="dxa"/>
          </w:tcPr>
          <w:p w:rsidR="00C74E2B" w:rsidRDefault="00C74E2B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Low income 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496 (49.0%)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268 (50.1%)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228 (47.8%)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Middle income 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405 (40.0%)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218 (40.7%)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187 (39.2%)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High income 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111 (11.0%)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49 (9.2%)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62 (13.0%)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Pr="003E25E1" w:rsidRDefault="00770F9A">
            <w:pPr>
              <w:spacing w:line="276" w:lineRule="auto"/>
              <w:rPr>
                <w:rFonts w:ascii="Times New Roman" w:hAnsi="Times New Roman" w:cs="Times New Roman"/>
                <w:sz w:val="18"/>
                <w:szCs w:val="21"/>
              </w:rPr>
            </w:pPr>
            <w:r w:rsidRPr="003E25E1">
              <w:rPr>
                <w:rFonts w:ascii="Times New Roman" w:hAnsi="Times New Roman" w:cs="Times New Roman"/>
                <w:sz w:val="18"/>
                <w:szCs w:val="21"/>
              </w:rPr>
              <w:t>Parental support for children’s PA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2.60±0.82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2.65±0.82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2.54±0.81</w:t>
            </w: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Environment-level correlate </w:t>
            </w:r>
          </w:p>
        </w:tc>
        <w:tc>
          <w:tcPr>
            <w:tcW w:w="2324" w:type="dxa"/>
          </w:tcPr>
          <w:p w:rsidR="00C74E2B" w:rsidRDefault="00C74E2B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1" w:type="dxa"/>
          </w:tcPr>
          <w:p w:rsidR="00C74E2B" w:rsidRDefault="00C74E2B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1" w:type="dxa"/>
          </w:tcPr>
          <w:p w:rsidR="00C74E2B" w:rsidRDefault="00C74E2B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74E2B">
        <w:trPr>
          <w:jc w:val="center"/>
        </w:trPr>
        <w:tc>
          <w:tcPr>
            <w:tcW w:w="2760" w:type="dxa"/>
          </w:tcPr>
          <w:p w:rsidR="00C74E2B" w:rsidRDefault="003E25E1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 xml:space="preserve">Family </w:t>
            </w:r>
            <w:r w:rsidR="00770F9A">
              <w:rPr>
                <w:rFonts w:ascii="Times New Roman" w:hAnsi="Times New Roman" w:cs="Times New Roman"/>
                <w:szCs w:val="21"/>
              </w:rPr>
              <w:t>PA environment</w:t>
            </w:r>
          </w:p>
        </w:tc>
        <w:tc>
          <w:tcPr>
            <w:tcW w:w="2324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1.76±0.54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1.84±0.58</w:t>
            </w:r>
          </w:p>
        </w:tc>
        <w:tc>
          <w:tcPr>
            <w:tcW w:w="1611" w:type="dxa"/>
          </w:tcPr>
          <w:p w:rsidR="00C74E2B" w:rsidRDefault="00770F9A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1.66±0.48</w:t>
            </w:r>
          </w:p>
        </w:tc>
      </w:tr>
    </w:tbl>
    <w:p w:rsidR="00C74E2B" w:rsidRDefault="00770F9A">
      <w:pPr>
        <w:spacing w:line="360" w:lineRule="auto"/>
        <w:rPr>
          <w:rFonts w:ascii="Times New Roman" w:hAnsi="Times New Roman" w:cs="Times New Roman" w:hint="eastAsia"/>
        </w:rPr>
      </w:pPr>
      <w:r w:rsidRPr="003E25E1">
        <w:rPr>
          <w:rFonts w:ascii="Times New Roman" w:hAnsi="Times New Roman" w:cs="Times New Roman"/>
        </w:rPr>
        <w:t>N</w:t>
      </w:r>
      <w:r w:rsidRPr="003E25E1">
        <w:rPr>
          <w:rFonts w:ascii="Times New Roman" w:hAnsi="Times New Roman" w:cs="Times New Roman"/>
        </w:rPr>
        <w:t>ote</w:t>
      </w:r>
      <w:r w:rsidRPr="003E25E1">
        <w:rPr>
          <w:rFonts w:ascii="Times New Roman" w:hAnsi="Times New Roman" w:cs="Times New Roman"/>
        </w:rPr>
        <w:t>：</w:t>
      </w:r>
      <w:r w:rsidRPr="003E25E1">
        <w:rPr>
          <w:rFonts w:ascii="Times New Roman" w:hAnsi="Times New Roman" w:cs="Times New Roman"/>
        </w:rPr>
        <w:t>LPA</w:t>
      </w:r>
      <w:r w:rsidRPr="003E25E1">
        <w:rPr>
          <w:rFonts w:ascii="Times New Roman" w:hAnsi="Times New Roman" w:cs="Times New Roman"/>
        </w:rPr>
        <w:t xml:space="preserve">=light physical activity, MVPA= moderate and vigorous physical activity, SB=sedentary behaviors, SLP=sleep duration, BMI=body mass </w:t>
      </w:r>
      <w:r w:rsidRPr="003E25E1">
        <w:rPr>
          <w:rFonts w:ascii="Times New Roman" w:hAnsi="Times New Roman" w:cs="Times New Roman"/>
        </w:rPr>
        <w:t>index.</w:t>
      </w:r>
      <w:r w:rsidR="003E25E1" w:rsidRPr="003E25E1">
        <w:rPr>
          <w:rFonts w:ascii="Times New Roman" w:hAnsi="Times New Roman" w:cs="Times New Roman"/>
        </w:rPr>
        <w:t xml:space="preserve"> </w:t>
      </w:r>
      <w:r w:rsidR="003E25E1">
        <w:rPr>
          <w:rFonts w:ascii="Times New Roman" w:hAnsi="Times New Roman" w:cs="Times New Roman"/>
        </w:rPr>
        <w:t>Data are presented as M</w:t>
      </w:r>
      <w:r w:rsidR="003E25E1" w:rsidRPr="003E25E1">
        <w:rPr>
          <w:rFonts w:ascii="Times New Roman" w:hAnsi="Times New Roman" w:cs="Times New Roman"/>
        </w:rPr>
        <w:t>ean</w:t>
      </w:r>
      <w:r w:rsidR="003E25E1" w:rsidRPr="003E25E1">
        <w:rPr>
          <w:rFonts w:ascii="Times New Roman" w:eastAsia="宋体" w:hAnsi="Times New Roman" w:cs="Times New Roman"/>
        </w:rPr>
        <w:t>±</w:t>
      </w:r>
      <w:r w:rsidR="003E25E1" w:rsidRPr="003E25E1">
        <w:rPr>
          <w:rFonts w:ascii="Times New Roman" w:hAnsi="Times New Roman" w:cs="Times New Roman"/>
        </w:rPr>
        <w:t>SD or n (%).</w:t>
      </w:r>
      <w:bookmarkStart w:id="0" w:name="_GoBack"/>
      <w:bookmarkEnd w:id="0"/>
    </w:p>
    <w:sectPr w:rsidR="00C74E2B" w:rsidSect="003E25E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5E1" w:rsidRDefault="003E25E1" w:rsidP="003E25E1">
      <w:r>
        <w:separator/>
      </w:r>
    </w:p>
  </w:endnote>
  <w:endnote w:type="continuationSeparator" w:id="0">
    <w:p w:rsidR="003E25E1" w:rsidRDefault="003E25E1" w:rsidP="003E2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5E1" w:rsidRDefault="003E25E1" w:rsidP="003E25E1">
      <w:r>
        <w:separator/>
      </w:r>
    </w:p>
  </w:footnote>
  <w:footnote w:type="continuationSeparator" w:id="0">
    <w:p w:rsidR="003E25E1" w:rsidRDefault="003E25E1" w:rsidP="003E25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6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2OWU0Y2Y3YTliMmUzNmIxNWRmMmVjYjgwZTcxODMifQ=="/>
  </w:docVars>
  <w:rsids>
    <w:rsidRoot w:val="00922FCD"/>
    <w:rsid w:val="00256A6E"/>
    <w:rsid w:val="003E25E1"/>
    <w:rsid w:val="00607435"/>
    <w:rsid w:val="0061524A"/>
    <w:rsid w:val="00770F9A"/>
    <w:rsid w:val="00922FCD"/>
    <w:rsid w:val="0097258F"/>
    <w:rsid w:val="00C74E2B"/>
    <w:rsid w:val="00D73829"/>
    <w:rsid w:val="00E74594"/>
    <w:rsid w:val="00F149CA"/>
    <w:rsid w:val="3655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B5B0EA9E-A9D1-40D7-A461-1527521A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shiohe</dc:creator>
  <cp:lastModifiedBy>shiohe</cp:lastModifiedBy>
  <cp:revision>8</cp:revision>
  <dcterms:created xsi:type="dcterms:W3CDTF">2023-07-25T09:25:00Z</dcterms:created>
  <dcterms:modified xsi:type="dcterms:W3CDTF">2023-11-01T14:01:00Z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C92716D975184AE9961E010B9A810DCF_13</vt:lpwstr>
  </property>
</Properties>
</file>