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590FB" w14:textId="3A76C50E" w:rsidR="00D70D02" w:rsidRPr="00DE28C1" w:rsidRDefault="00D70D02" w:rsidP="00D70D02">
      <w:pPr>
        <w:rPr>
          <w:b/>
          <w:lang w:val="en-GB"/>
        </w:rPr>
      </w:pPr>
      <w:r w:rsidRPr="00DE28C1">
        <w:rPr>
          <w:b/>
          <w:lang w:val="en-GB"/>
        </w:rPr>
        <w:t xml:space="preserve">Supplementary material </w:t>
      </w:r>
      <w:r w:rsidR="00762D20" w:rsidRPr="00DE28C1">
        <w:rPr>
          <w:b/>
          <w:lang w:val="en-GB"/>
        </w:rPr>
        <w:t>3</w:t>
      </w:r>
      <w:r w:rsidRPr="00DE28C1">
        <w:rPr>
          <w:b/>
          <w:lang w:val="en-GB"/>
        </w:rPr>
        <w:t xml:space="preserve"> – Only </w:t>
      </w:r>
      <w:r w:rsidR="00762D20" w:rsidRPr="00DE28C1">
        <w:rPr>
          <w:b/>
          <w:lang w:val="en-GB"/>
        </w:rPr>
        <w:t>Quality Appraisal = High</w:t>
      </w:r>
    </w:p>
    <w:p w14:paraId="5639DC0A" w14:textId="77777777" w:rsidR="00D70D02" w:rsidRPr="00DE28C1" w:rsidRDefault="00D70D02">
      <w:pPr>
        <w:rPr>
          <w:lang w:val="en-GB"/>
        </w:rPr>
      </w:pPr>
    </w:p>
    <w:p w14:paraId="36E6C384" w14:textId="4806BDFB" w:rsidR="00D70D02" w:rsidRPr="00DE28C1" w:rsidRDefault="00D70D02">
      <w:pPr>
        <w:rPr>
          <w:lang w:val="en-GB"/>
        </w:rPr>
      </w:pPr>
      <w:r w:rsidRPr="00DE28C1">
        <w:rPr>
          <w:lang w:val="en-GB"/>
        </w:rPr>
        <w:t xml:space="preserve">Forest plots with estimates restricted to studies conducted </w:t>
      </w:r>
      <w:r w:rsidR="00762D20" w:rsidRPr="00DE28C1">
        <w:rPr>
          <w:lang w:val="en-GB"/>
        </w:rPr>
        <w:t>with quality appraisal as high</w:t>
      </w:r>
      <w:r w:rsidRPr="00DE28C1">
        <w:rPr>
          <w:lang w:val="en-GB"/>
        </w:rPr>
        <w:t xml:space="preserve"> (max n=</w:t>
      </w:r>
      <w:r w:rsidR="00762D20" w:rsidRPr="00DE28C1">
        <w:rPr>
          <w:lang w:val="en-GB"/>
        </w:rPr>
        <w:t>67</w:t>
      </w:r>
      <w:r w:rsidRPr="00DE28C1">
        <w:rPr>
          <w:lang w:val="en-GB"/>
        </w:rPr>
        <w:t>)</w:t>
      </w:r>
    </w:p>
    <w:p w14:paraId="5A910774" w14:textId="77777777" w:rsidR="00D70D02" w:rsidRPr="00DE28C1" w:rsidRDefault="00D70D02">
      <w:pPr>
        <w:rPr>
          <w:lang w:val="en-GB"/>
        </w:rPr>
      </w:pPr>
    </w:p>
    <w:p w14:paraId="5B778025" w14:textId="4AB5ACEF" w:rsidR="00D70D02" w:rsidRPr="00DE28C1" w:rsidRDefault="00D70D02">
      <w:pPr>
        <w:rPr>
          <w:lang w:val="en-GB"/>
        </w:rPr>
      </w:pPr>
      <w:r w:rsidRPr="00DE28C1">
        <w:rPr>
          <w:lang w:val="en-GB"/>
        </w:rPr>
        <w:t>Figure S</w:t>
      </w:r>
      <w:r w:rsidR="00762D20" w:rsidRPr="00DE28C1">
        <w:rPr>
          <w:lang w:val="en-GB"/>
        </w:rPr>
        <w:t>3</w:t>
      </w:r>
      <w:r w:rsidRPr="00DE28C1">
        <w:rPr>
          <w:lang w:val="en-GB"/>
        </w:rPr>
        <w:t xml:space="preserve">.1 - </w:t>
      </w:r>
      <w:r w:rsidRPr="00DE28C1">
        <w:rPr>
          <w:bCs/>
          <w:sz w:val="20"/>
          <w:szCs w:val="20"/>
          <w:lang w:val="en-GB"/>
        </w:rPr>
        <w:t>Forest plot of (“any” type of) intimate partner violence against women (VAW) prevalence pooled by method of administration, between-study variance τ</w:t>
      </w:r>
      <w:r w:rsidRPr="00DE28C1">
        <w:rPr>
          <w:bCs/>
          <w:sz w:val="20"/>
          <w:szCs w:val="20"/>
          <w:vertAlign w:val="superscript"/>
          <w:lang w:val="en-GB"/>
        </w:rPr>
        <w:t>2</w:t>
      </w:r>
      <w:r w:rsidRPr="00DE28C1">
        <w:rPr>
          <w:bCs/>
          <w:sz w:val="20"/>
          <w:szCs w:val="20"/>
          <w:lang w:val="en-GB"/>
        </w:rPr>
        <w:t xml:space="preserve">= </w:t>
      </w:r>
      <w:r w:rsidR="00762D20" w:rsidRPr="00DE28C1">
        <w:rPr>
          <w:bCs/>
          <w:sz w:val="20"/>
          <w:szCs w:val="20"/>
          <w:lang w:val="en-GB"/>
        </w:rPr>
        <w:t>0.</w:t>
      </w:r>
      <w:r w:rsidR="00762D20" w:rsidRPr="00DE28C1">
        <w:rPr>
          <w:bCs/>
          <w:sz w:val="20"/>
          <w:szCs w:val="20"/>
          <w:lang w:val="en-GB"/>
        </w:rPr>
        <w:t>00552919</w:t>
      </w:r>
      <w:r w:rsidRPr="00DE28C1">
        <w:rPr>
          <w:bCs/>
          <w:sz w:val="20"/>
          <w:szCs w:val="20"/>
          <w:lang w:val="en-GB"/>
        </w:rPr>
        <w:t>.</w:t>
      </w:r>
    </w:p>
    <w:p w14:paraId="6C6886B6" w14:textId="57359EF2" w:rsidR="00441420" w:rsidRPr="00DE28C1" w:rsidRDefault="00762D20">
      <w:pPr>
        <w:rPr>
          <w:lang w:val="en-GB"/>
        </w:rPr>
      </w:pPr>
      <w:r w:rsidRPr="00DE28C1">
        <w:rPr>
          <w:noProof/>
          <w:lang w:val="en-GB"/>
        </w:rPr>
        <w:drawing>
          <wp:inline distT="0" distB="0" distL="0" distR="0" wp14:anchorId="758B35DA" wp14:editId="4CF580FC">
            <wp:extent cx="5760720" cy="5337175"/>
            <wp:effectExtent l="0" t="0" r="0" b="0"/>
            <wp:docPr id="619770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5337175"/>
                    </a:xfrm>
                    <a:prstGeom prst="rect">
                      <a:avLst/>
                    </a:prstGeom>
                    <a:noFill/>
                    <a:ln>
                      <a:noFill/>
                    </a:ln>
                  </pic:spPr>
                </pic:pic>
              </a:graphicData>
            </a:graphic>
          </wp:inline>
        </w:drawing>
      </w:r>
    </w:p>
    <w:p w14:paraId="21CAC284" w14:textId="77777777" w:rsidR="00F304D0" w:rsidRPr="00DE28C1" w:rsidRDefault="00F304D0">
      <w:pPr>
        <w:rPr>
          <w:bCs/>
          <w:sz w:val="20"/>
          <w:szCs w:val="20"/>
          <w:lang w:val="en-GB"/>
        </w:rPr>
      </w:pPr>
    </w:p>
    <w:p w14:paraId="1B62A87D" w14:textId="77777777" w:rsidR="00D70D02" w:rsidRPr="00DE28C1" w:rsidRDefault="00D70D02">
      <w:pPr>
        <w:rPr>
          <w:bCs/>
          <w:sz w:val="20"/>
          <w:szCs w:val="20"/>
          <w:lang w:val="en-GB"/>
        </w:rPr>
      </w:pPr>
    </w:p>
    <w:p w14:paraId="53371CEA" w14:textId="77777777" w:rsidR="00D70D02" w:rsidRPr="00DE28C1" w:rsidRDefault="00D70D02">
      <w:pPr>
        <w:rPr>
          <w:bCs/>
          <w:sz w:val="20"/>
          <w:szCs w:val="20"/>
          <w:lang w:val="en-GB"/>
        </w:rPr>
      </w:pPr>
    </w:p>
    <w:p w14:paraId="289F858E" w14:textId="77777777" w:rsidR="00D70D02" w:rsidRPr="00DE28C1" w:rsidRDefault="00D70D02">
      <w:pPr>
        <w:rPr>
          <w:bCs/>
          <w:sz w:val="20"/>
          <w:szCs w:val="20"/>
          <w:lang w:val="en-GB"/>
        </w:rPr>
      </w:pPr>
    </w:p>
    <w:p w14:paraId="68E2DEEB" w14:textId="77777777" w:rsidR="00D70D02" w:rsidRPr="00DE28C1" w:rsidRDefault="00D70D02">
      <w:pPr>
        <w:rPr>
          <w:bCs/>
          <w:sz w:val="20"/>
          <w:szCs w:val="20"/>
          <w:lang w:val="en-GB"/>
        </w:rPr>
      </w:pPr>
    </w:p>
    <w:p w14:paraId="1D500828" w14:textId="77777777" w:rsidR="00D70D02" w:rsidRPr="00DE28C1" w:rsidRDefault="00D70D02">
      <w:pPr>
        <w:rPr>
          <w:bCs/>
          <w:sz w:val="20"/>
          <w:szCs w:val="20"/>
          <w:lang w:val="en-GB"/>
        </w:rPr>
      </w:pPr>
    </w:p>
    <w:p w14:paraId="4938ADF1" w14:textId="77777777" w:rsidR="00D70D02" w:rsidRPr="00DE28C1" w:rsidRDefault="00D70D02">
      <w:pPr>
        <w:rPr>
          <w:bCs/>
          <w:sz w:val="20"/>
          <w:szCs w:val="20"/>
          <w:lang w:val="en-GB"/>
        </w:rPr>
      </w:pPr>
    </w:p>
    <w:p w14:paraId="287AC17E" w14:textId="77777777" w:rsidR="00D70D02" w:rsidRPr="00DE28C1" w:rsidRDefault="00D70D02">
      <w:pPr>
        <w:rPr>
          <w:bCs/>
          <w:sz w:val="20"/>
          <w:szCs w:val="20"/>
          <w:lang w:val="en-GB"/>
        </w:rPr>
      </w:pPr>
    </w:p>
    <w:p w14:paraId="12A7F815" w14:textId="77777777" w:rsidR="00D70D02" w:rsidRPr="00DE28C1" w:rsidRDefault="00D70D02">
      <w:pPr>
        <w:rPr>
          <w:bCs/>
          <w:sz w:val="20"/>
          <w:szCs w:val="20"/>
          <w:lang w:val="en-GB"/>
        </w:rPr>
      </w:pPr>
    </w:p>
    <w:p w14:paraId="7AA6431B" w14:textId="77777777" w:rsidR="00D70D02" w:rsidRPr="00DE28C1" w:rsidRDefault="00D70D02">
      <w:pPr>
        <w:rPr>
          <w:bCs/>
          <w:sz w:val="20"/>
          <w:szCs w:val="20"/>
          <w:lang w:val="en-GB"/>
        </w:rPr>
      </w:pPr>
    </w:p>
    <w:p w14:paraId="395294E0" w14:textId="77777777" w:rsidR="00D70D02" w:rsidRPr="00DE28C1" w:rsidRDefault="00D70D02">
      <w:pPr>
        <w:rPr>
          <w:bCs/>
          <w:sz w:val="20"/>
          <w:szCs w:val="20"/>
          <w:lang w:val="en-GB"/>
        </w:rPr>
      </w:pPr>
    </w:p>
    <w:p w14:paraId="127813E8" w14:textId="56A9F4DF" w:rsidR="00D70D02" w:rsidRPr="00DE28C1" w:rsidRDefault="00D70D02">
      <w:pPr>
        <w:rPr>
          <w:bCs/>
          <w:sz w:val="20"/>
          <w:szCs w:val="20"/>
          <w:lang w:val="en-GB"/>
        </w:rPr>
      </w:pPr>
      <w:r w:rsidRPr="00DE28C1">
        <w:rPr>
          <w:bCs/>
          <w:sz w:val="20"/>
          <w:szCs w:val="20"/>
          <w:lang w:val="en-GB"/>
        </w:rPr>
        <w:t>Figure S</w:t>
      </w:r>
      <w:r w:rsidR="003E7CF3" w:rsidRPr="00DE28C1">
        <w:rPr>
          <w:bCs/>
          <w:sz w:val="20"/>
          <w:szCs w:val="20"/>
          <w:lang w:val="en-GB"/>
        </w:rPr>
        <w:t>3</w:t>
      </w:r>
      <w:r w:rsidRPr="00DE28C1">
        <w:rPr>
          <w:bCs/>
          <w:sz w:val="20"/>
          <w:szCs w:val="20"/>
          <w:lang w:val="en-GB"/>
        </w:rPr>
        <w:t>.2 - Forest plot of (“any” type of) intimate partner violence against men (VAM) prevalence pooled by method of administration (only “online” observed), between-study variance τ</w:t>
      </w:r>
      <w:r w:rsidRPr="00DE28C1">
        <w:rPr>
          <w:bCs/>
          <w:sz w:val="20"/>
          <w:szCs w:val="20"/>
          <w:vertAlign w:val="superscript"/>
          <w:lang w:val="en-GB"/>
        </w:rPr>
        <w:t>2</w:t>
      </w:r>
      <w:r w:rsidRPr="00DE28C1">
        <w:rPr>
          <w:bCs/>
          <w:sz w:val="20"/>
          <w:szCs w:val="20"/>
          <w:lang w:val="en-GB"/>
        </w:rPr>
        <w:t>=</w:t>
      </w:r>
      <w:r w:rsidRPr="00DE28C1">
        <w:rPr>
          <w:sz w:val="20"/>
          <w:szCs w:val="20"/>
        </w:rPr>
        <w:t xml:space="preserve"> </w:t>
      </w:r>
      <w:r w:rsidR="003E7CF3" w:rsidRPr="00DE28C1">
        <w:rPr>
          <w:sz w:val="20"/>
          <w:szCs w:val="20"/>
          <w:lang w:val="en-GB"/>
        </w:rPr>
        <w:t>0</w:t>
      </w:r>
      <w:r w:rsidR="003E7CF3" w:rsidRPr="00DE28C1">
        <w:rPr>
          <w:sz w:val="20"/>
          <w:szCs w:val="20"/>
          <w:lang w:val="en-GB"/>
        </w:rPr>
        <w:t>.00729038</w:t>
      </w:r>
    </w:p>
    <w:p w14:paraId="4172994B" w14:textId="707F449C" w:rsidR="00F304D0" w:rsidRPr="00DE28C1" w:rsidRDefault="003E7CF3">
      <w:pPr>
        <w:rPr>
          <w:lang w:val="en-GB"/>
        </w:rPr>
      </w:pPr>
      <w:r w:rsidRPr="00DE28C1">
        <w:rPr>
          <w:noProof/>
          <w:lang w:val="en-GB"/>
        </w:rPr>
        <w:drawing>
          <wp:inline distT="0" distB="0" distL="0" distR="0" wp14:anchorId="0E1C5EEE" wp14:editId="13323305">
            <wp:extent cx="5760720" cy="3988435"/>
            <wp:effectExtent l="0" t="0" r="0" b="0"/>
            <wp:docPr id="17329307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3988435"/>
                    </a:xfrm>
                    <a:prstGeom prst="rect">
                      <a:avLst/>
                    </a:prstGeom>
                    <a:noFill/>
                    <a:ln>
                      <a:noFill/>
                    </a:ln>
                  </pic:spPr>
                </pic:pic>
              </a:graphicData>
            </a:graphic>
          </wp:inline>
        </w:drawing>
      </w:r>
    </w:p>
    <w:p w14:paraId="5FBA67D3" w14:textId="77777777" w:rsidR="00F304D0" w:rsidRPr="00DE28C1" w:rsidRDefault="00F304D0">
      <w:pPr>
        <w:rPr>
          <w:bCs/>
          <w:sz w:val="20"/>
          <w:szCs w:val="20"/>
          <w:lang w:val="en-GB"/>
        </w:rPr>
      </w:pPr>
    </w:p>
    <w:p w14:paraId="778CCBFB" w14:textId="77777777" w:rsidR="00D70D02" w:rsidRPr="00DE28C1" w:rsidRDefault="00D70D02">
      <w:pPr>
        <w:rPr>
          <w:bCs/>
          <w:sz w:val="20"/>
          <w:szCs w:val="20"/>
          <w:lang w:val="en-GB"/>
        </w:rPr>
      </w:pPr>
    </w:p>
    <w:p w14:paraId="40FB38F5" w14:textId="77777777" w:rsidR="00D70D02" w:rsidRPr="00DE28C1" w:rsidRDefault="00D70D02">
      <w:pPr>
        <w:rPr>
          <w:bCs/>
          <w:sz w:val="20"/>
          <w:szCs w:val="20"/>
          <w:lang w:val="en-GB"/>
        </w:rPr>
      </w:pPr>
    </w:p>
    <w:p w14:paraId="1DC670E7" w14:textId="77777777" w:rsidR="00D70D02" w:rsidRPr="00DE28C1" w:rsidRDefault="00D70D02">
      <w:pPr>
        <w:rPr>
          <w:bCs/>
          <w:sz w:val="20"/>
          <w:szCs w:val="20"/>
          <w:lang w:val="en-GB"/>
        </w:rPr>
      </w:pPr>
    </w:p>
    <w:p w14:paraId="72A81EAC" w14:textId="77777777" w:rsidR="00D70D02" w:rsidRPr="00DE28C1" w:rsidRDefault="00D70D02">
      <w:pPr>
        <w:rPr>
          <w:bCs/>
          <w:sz w:val="20"/>
          <w:szCs w:val="20"/>
          <w:lang w:val="en-GB"/>
        </w:rPr>
      </w:pPr>
    </w:p>
    <w:p w14:paraId="3F0BD62A" w14:textId="77777777" w:rsidR="00D70D02" w:rsidRPr="00DE28C1" w:rsidRDefault="00D70D02">
      <w:pPr>
        <w:rPr>
          <w:bCs/>
          <w:sz w:val="20"/>
          <w:szCs w:val="20"/>
          <w:lang w:val="en-GB"/>
        </w:rPr>
      </w:pPr>
    </w:p>
    <w:p w14:paraId="31B791A4" w14:textId="77777777" w:rsidR="00D70D02" w:rsidRPr="00DE28C1" w:rsidRDefault="00D70D02">
      <w:pPr>
        <w:rPr>
          <w:bCs/>
          <w:sz w:val="20"/>
          <w:szCs w:val="20"/>
          <w:lang w:val="en-GB"/>
        </w:rPr>
      </w:pPr>
    </w:p>
    <w:p w14:paraId="41E0C5C3" w14:textId="77777777" w:rsidR="00D70D02" w:rsidRPr="00DE28C1" w:rsidRDefault="00D70D02">
      <w:pPr>
        <w:rPr>
          <w:bCs/>
          <w:sz w:val="20"/>
          <w:szCs w:val="20"/>
          <w:lang w:val="en-GB"/>
        </w:rPr>
      </w:pPr>
    </w:p>
    <w:p w14:paraId="5DA84026" w14:textId="77777777" w:rsidR="00D70D02" w:rsidRPr="00DE28C1" w:rsidRDefault="00D70D02">
      <w:pPr>
        <w:rPr>
          <w:bCs/>
          <w:sz w:val="20"/>
          <w:szCs w:val="20"/>
          <w:lang w:val="en-GB"/>
        </w:rPr>
      </w:pPr>
    </w:p>
    <w:p w14:paraId="34EF074F" w14:textId="77777777" w:rsidR="00D70D02" w:rsidRPr="00DE28C1" w:rsidRDefault="00D70D02">
      <w:pPr>
        <w:rPr>
          <w:bCs/>
          <w:sz w:val="20"/>
          <w:szCs w:val="20"/>
          <w:lang w:val="en-GB"/>
        </w:rPr>
      </w:pPr>
    </w:p>
    <w:p w14:paraId="5C1FA52D" w14:textId="77777777" w:rsidR="00D70D02" w:rsidRPr="00DE28C1" w:rsidRDefault="00D70D02">
      <w:pPr>
        <w:rPr>
          <w:bCs/>
          <w:sz w:val="20"/>
          <w:szCs w:val="20"/>
          <w:lang w:val="en-GB"/>
        </w:rPr>
      </w:pPr>
    </w:p>
    <w:p w14:paraId="29B60238" w14:textId="77777777" w:rsidR="00D70D02" w:rsidRPr="00DE28C1" w:rsidRDefault="00D70D02">
      <w:pPr>
        <w:rPr>
          <w:bCs/>
          <w:sz w:val="20"/>
          <w:szCs w:val="20"/>
          <w:lang w:val="en-GB"/>
        </w:rPr>
      </w:pPr>
    </w:p>
    <w:p w14:paraId="339534F3" w14:textId="77777777" w:rsidR="00D70D02" w:rsidRPr="00DE28C1" w:rsidRDefault="00D70D02">
      <w:pPr>
        <w:rPr>
          <w:bCs/>
          <w:sz w:val="20"/>
          <w:szCs w:val="20"/>
          <w:lang w:val="en-GB"/>
        </w:rPr>
      </w:pPr>
    </w:p>
    <w:p w14:paraId="3E14CA08" w14:textId="77777777" w:rsidR="00D70D02" w:rsidRPr="00DE28C1" w:rsidRDefault="00D70D02">
      <w:pPr>
        <w:rPr>
          <w:bCs/>
          <w:sz w:val="20"/>
          <w:szCs w:val="20"/>
          <w:lang w:val="en-GB"/>
        </w:rPr>
      </w:pPr>
    </w:p>
    <w:p w14:paraId="4F9508AF" w14:textId="77777777" w:rsidR="00D70D02" w:rsidRPr="00DE28C1" w:rsidRDefault="00D70D02">
      <w:pPr>
        <w:rPr>
          <w:bCs/>
          <w:sz w:val="20"/>
          <w:szCs w:val="20"/>
          <w:lang w:val="en-GB"/>
        </w:rPr>
      </w:pPr>
    </w:p>
    <w:p w14:paraId="3F93289D" w14:textId="77777777" w:rsidR="00D70D02" w:rsidRPr="00DE28C1" w:rsidRDefault="00D70D02">
      <w:pPr>
        <w:rPr>
          <w:bCs/>
          <w:sz w:val="20"/>
          <w:szCs w:val="20"/>
          <w:lang w:val="en-GB"/>
        </w:rPr>
      </w:pPr>
    </w:p>
    <w:p w14:paraId="248369C6" w14:textId="65BA2367" w:rsidR="00D70D02" w:rsidRPr="00DE28C1" w:rsidRDefault="00D70D02">
      <w:pPr>
        <w:rPr>
          <w:bCs/>
          <w:sz w:val="20"/>
          <w:szCs w:val="20"/>
          <w:lang w:val="en-GB"/>
        </w:rPr>
      </w:pPr>
      <w:r w:rsidRPr="00DE28C1">
        <w:rPr>
          <w:bCs/>
          <w:sz w:val="20"/>
          <w:szCs w:val="20"/>
          <w:lang w:val="en-GB"/>
        </w:rPr>
        <w:t>Figure S</w:t>
      </w:r>
      <w:r w:rsidR="00EA5610" w:rsidRPr="00DE28C1">
        <w:rPr>
          <w:bCs/>
          <w:sz w:val="20"/>
          <w:szCs w:val="20"/>
          <w:lang w:val="en-GB"/>
        </w:rPr>
        <w:t>3</w:t>
      </w:r>
      <w:r w:rsidRPr="00DE28C1">
        <w:rPr>
          <w:bCs/>
          <w:sz w:val="20"/>
          <w:szCs w:val="20"/>
          <w:lang w:val="en-GB"/>
        </w:rPr>
        <w:t xml:space="preserve">.3 - Forest plot of (“any” type of) intimate partner violence against women &amp; men (VAM) prevalence pooled by method of administration in online and </w:t>
      </w:r>
      <w:proofErr w:type="gramStart"/>
      <w:r w:rsidRPr="00DE28C1">
        <w:rPr>
          <w:bCs/>
          <w:sz w:val="20"/>
          <w:szCs w:val="20"/>
          <w:lang w:val="en-GB"/>
        </w:rPr>
        <w:t>other</w:t>
      </w:r>
      <w:r w:rsidR="00EA5610" w:rsidRPr="00DE28C1">
        <w:rPr>
          <w:bCs/>
          <w:sz w:val="20"/>
          <w:szCs w:val="20"/>
          <w:lang w:val="en-GB"/>
        </w:rPr>
        <w:t xml:space="preserve">,  </w:t>
      </w:r>
      <w:r w:rsidR="00EA5610" w:rsidRPr="00DE28C1">
        <w:rPr>
          <w:bCs/>
          <w:sz w:val="20"/>
          <w:szCs w:val="20"/>
          <w:lang w:val="en-GB"/>
        </w:rPr>
        <w:t>between</w:t>
      </w:r>
      <w:proofErr w:type="gramEnd"/>
      <w:r w:rsidR="00EA5610" w:rsidRPr="00DE28C1">
        <w:rPr>
          <w:bCs/>
          <w:sz w:val="20"/>
          <w:szCs w:val="20"/>
          <w:lang w:val="en-GB"/>
        </w:rPr>
        <w:t>-study variance τ</w:t>
      </w:r>
      <w:r w:rsidR="00EA5610" w:rsidRPr="00DE28C1">
        <w:rPr>
          <w:bCs/>
          <w:sz w:val="20"/>
          <w:szCs w:val="20"/>
          <w:vertAlign w:val="superscript"/>
          <w:lang w:val="en-GB"/>
        </w:rPr>
        <w:t>2</w:t>
      </w:r>
      <w:r w:rsidR="00EA5610" w:rsidRPr="00DE28C1">
        <w:rPr>
          <w:bCs/>
          <w:sz w:val="20"/>
          <w:szCs w:val="20"/>
          <w:lang w:val="en-GB"/>
        </w:rPr>
        <w:t>=</w:t>
      </w:r>
      <w:r w:rsidR="00EA5610" w:rsidRPr="00DE28C1">
        <w:rPr>
          <w:sz w:val="20"/>
          <w:szCs w:val="20"/>
        </w:rPr>
        <w:t xml:space="preserve"> </w:t>
      </w:r>
      <w:r w:rsidR="00EA5610" w:rsidRPr="00DE28C1">
        <w:rPr>
          <w:bCs/>
          <w:sz w:val="20"/>
          <w:szCs w:val="20"/>
          <w:lang w:val="en-GB"/>
        </w:rPr>
        <w:t xml:space="preserve"> </w:t>
      </w:r>
      <w:r w:rsidR="00EA5610" w:rsidRPr="00DE28C1">
        <w:rPr>
          <w:bCs/>
          <w:sz w:val="20"/>
          <w:szCs w:val="20"/>
          <w:lang w:val="en-GB"/>
        </w:rPr>
        <w:t>.09240205</w:t>
      </w:r>
    </w:p>
    <w:p w14:paraId="3900B675" w14:textId="30FDE9C8" w:rsidR="00F304D0" w:rsidRPr="00DE28C1" w:rsidRDefault="00EA5610">
      <w:pPr>
        <w:rPr>
          <w:lang w:val="en-GB"/>
        </w:rPr>
      </w:pPr>
      <w:r w:rsidRPr="00DE28C1">
        <w:rPr>
          <w:noProof/>
          <w:lang w:val="en-GB"/>
        </w:rPr>
        <w:drawing>
          <wp:inline distT="0" distB="0" distL="0" distR="0" wp14:anchorId="31337C61" wp14:editId="2D9A2297">
            <wp:extent cx="5760720" cy="4031615"/>
            <wp:effectExtent l="0" t="0" r="0" b="6985"/>
            <wp:docPr id="10204944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4031615"/>
                    </a:xfrm>
                    <a:prstGeom prst="rect">
                      <a:avLst/>
                    </a:prstGeom>
                    <a:noFill/>
                    <a:ln>
                      <a:noFill/>
                    </a:ln>
                  </pic:spPr>
                </pic:pic>
              </a:graphicData>
            </a:graphic>
          </wp:inline>
        </w:drawing>
      </w:r>
    </w:p>
    <w:p w14:paraId="088C144D" w14:textId="77777777" w:rsidR="004C0A46" w:rsidRPr="00DE28C1" w:rsidRDefault="004C0A46">
      <w:pPr>
        <w:rPr>
          <w:bCs/>
          <w:sz w:val="20"/>
          <w:szCs w:val="20"/>
          <w:lang w:val="en-GB"/>
        </w:rPr>
      </w:pPr>
    </w:p>
    <w:p w14:paraId="187AAD4C" w14:textId="77777777" w:rsidR="004C0A46" w:rsidRPr="00DE28C1" w:rsidRDefault="004C0A46">
      <w:pPr>
        <w:rPr>
          <w:bCs/>
          <w:sz w:val="20"/>
          <w:szCs w:val="20"/>
          <w:lang w:val="en-GB"/>
        </w:rPr>
      </w:pPr>
    </w:p>
    <w:p w14:paraId="7DFBD436" w14:textId="77777777" w:rsidR="00D70D02" w:rsidRPr="00DE28C1" w:rsidRDefault="00D70D02">
      <w:pPr>
        <w:rPr>
          <w:bCs/>
          <w:sz w:val="20"/>
          <w:szCs w:val="20"/>
          <w:lang w:val="en-GB"/>
        </w:rPr>
      </w:pPr>
    </w:p>
    <w:p w14:paraId="131E9440" w14:textId="77777777" w:rsidR="00D70D02" w:rsidRPr="00DE28C1" w:rsidRDefault="00D70D02">
      <w:pPr>
        <w:rPr>
          <w:bCs/>
          <w:sz w:val="20"/>
          <w:szCs w:val="20"/>
          <w:lang w:val="en-GB"/>
        </w:rPr>
      </w:pPr>
    </w:p>
    <w:p w14:paraId="4746BBEB" w14:textId="77777777" w:rsidR="00D70D02" w:rsidRPr="00DE28C1" w:rsidRDefault="00D70D02">
      <w:pPr>
        <w:rPr>
          <w:bCs/>
          <w:sz w:val="20"/>
          <w:szCs w:val="20"/>
          <w:lang w:val="en-GB"/>
        </w:rPr>
      </w:pPr>
    </w:p>
    <w:p w14:paraId="51ABC929" w14:textId="77777777" w:rsidR="00D70D02" w:rsidRPr="00DE28C1" w:rsidRDefault="00D70D02">
      <w:pPr>
        <w:rPr>
          <w:bCs/>
          <w:sz w:val="20"/>
          <w:szCs w:val="20"/>
          <w:lang w:val="en-GB"/>
        </w:rPr>
      </w:pPr>
    </w:p>
    <w:p w14:paraId="2C5C9CBB" w14:textId="77777777" w:rsidR="00D70D02" w:rsidRPr="00DE28C1" w:rsidRDefault="00D70D02">
      <w:pPr>
        <w:rPr>
          <w:bCs/>
          <w:sz w:val="20"/>
          <w:szCs w:val="20"/>
          <w:lang w:val="en-GB"/>
        </w:rPr>
      </w:pPr>
    </w:p>
    <w:p w14:paraId="1EBE621C" w14:textId="77777777" w:rsidR="00D70D02" w:rsidRPr="00DE28C1" w:rsidRDefault="00D70D02">
      <w:pPr>
        <w:rPr>
          <w:bCs/>
          <w:sz w:val="20"/>
          <w:szCs w:val="20"/>
          <w:lang w:val="en-GB"/>
        </w:rPr>
      </w:pPr>
    </w:p>
    <w:p w14:paraId="42EACBAA" w14:textId="77777777" w:rsidR="00D70D02" w:rsidRPr="00DE28C1" w:rsidRDefault="00D70D02">
      <w:pPr>
        <w:rPr>
          <w:bCs/>
          <w:sz w:val="20"/>
          <w:szCs w:val="20"/>
          <w:lang w:val="en-GB"/>
        </w:rPr>
      </w:pPr>
    </w:p>
    <w:p w14:paraId="010FF872" w14:textId="77777777" w:rsidR="00D70D02" w:rsidRPr="00DE28C1" w:rsidRDefault="00D70D02">
      <w:pPr>
        <w:rPr>
          <w:bCs/>
          <w:sz w:val="20"/>
          <w:szCs w:val="20"/>
          <w:lang w:val="en-GB"/>
        </w:rPr>
      </w:pPr>
    </w:p>
    <w:p w14:paraId="0874DAF4" w14:textId="77777777" w:rsidR="00D70D02" w:rsidRPr="00DE28C1" w:rsidRDefault="00D70D02">
      <w:pPr>
        <w:rPr>
          <w:bCs/>
          <w:sz w:val="20"/>
          <w:szCs w:val="20"/>
          <w:lang w:val="en-GB"/>
        </w:rPr>
      </w:pPr>
    </w:p>
    <w:p w14:paraId="5ABD4EB3" w14:textId="77777777" w:rsidR="00D70D02" w:rsidRPr="00DE28C1" w:rsidRDefault="00D70D02">
      <w:pPr>
        <w:rPr>
          <w:bCs/>
          <w:sz w:val="20"/>
          <w:szCs w:val="20"/>
          <w:lang w:val="en-GB"/>
        </w:rPr>
      </w:pPr>
    </w:p>
    <w:p w14:paraId="0FE4A9FD" w14:textId="77777777" w:rsidR="00D70D02" w:rsidRPr="00DE28C1" w:rsidRDefault="00D70D02">
      <w:pPr>
        <w:rPr>
          <w:bCs/>
          <w:sz w:val="20"/>
          <w:szCs w:val="20"/>
          <w:lang w:val="en-GB"/>
        </w:rPr>
      </w:pPr>
    </w:p>
    <w:p w14:paraId="608513DF" w14:textId="77777777" w:rsidR="00D70D02" w:rsidRPr="00DE28C1" w:rsidRDefault="00D70D02">
      <w:pPr>
        <w:rPr>
          <w:bCs/>
          <w:sz w:val="20"/>
          <w:szCs w:val="20"/>
          <w:lang w:val="en-GB"/>
        </w:rPr>
      </w:pPr>
    </w:p>
    <w:p w14:paraId="0E5D72F2" w14:textId="77777777" w:rsidR="00D70D02" w:rsidRPr="00DE28C1" w:rsidRDefault="00D70D02">
      <w:pPr>
        <w:rPr>
          <w:bCs/>
          <w:sz w:val="20"/>
          <w:szCs w:val="20"/>
          <w:lang w:val="en-GB"/>
        </w:rPr>
      </w:pPr>
    </w:p>
    <w:p w14:paraId="3460F7D9" w14:textId="77777777" w:rsidR="00D70D02" w:rsidRPr="00DE28C1" w:rsidRDefault="00D70D02">
      <w:pPr>
        <w:rPr>
          <w:bCs/>
          <w:sz w:val="20"/>
          <w:szCs w:val="20"/>
          <w:lang w:val="en-GB"/>
        </w:rPr>
      </w:pPr>
    </w:p>
    <w:p w14:paraId="654AC1E3" w14:textId="7B8F4EFA" w:rsidR="004C0A46" w:rsidRPr="00DE28C1" w:rsidRDefault="00D70D02">
      <w:pPr>
        <w:rPr>
          <w:bCs/>
          <w:sz w:val="20"/>
          <w:szCs w:val="20"/>
          <w:lang w:val="en-GB"/>
        </w:rPr>
      </w:pPr>
      <w:r w:rsidRPr="00DE28C1">
        <w:rPr>
          <w:bCs/>
          <w:sz w:val="20"/>
          <w:szCs w:val="20"/>
          <w:lang w:val="en-GB"/>
        </w:rPr>
        <w:t>Figure S</w:t>
      </w:r>
      <w:r w:rsidR="00907F1A" w:rsidRPr="00DE28C1">
        <w:rPr>
          <w:bCs/>
          <w:sz w:val="20"/>
          <w:szCs w:val="20"/>
          <w:lang w:val="en-GB"/>
        </w:rPr>
        <w:t>3</w:t>
      </w:r>
      <w:r w:rsidRPr="00DE28C1">
        <w:rPr>
          <w:bCs/>
          <w:sz w:val="20"/>
          <w:szCs w:val="20"/>
          <w:lang w:val="en-GB"/>
        </w:rPr>
        <w:t>.4 - Forest plot of (“any” type of) intimate partner violence against women (VAW) prevalence pooled by type of sample in clinical, convenience or general population/community sample, between-study variance, τ</w:t>
      </w:r>
      <w:r w:rsidRPr="00DE28C1">
        <w:rPr>
          <w:bCs/>
          <w:sz w:val="20"/>
          <w:szCs w:val="20"/>
          <w:vertAlign w:val="superscript"/>
          <w:lang w:val="en-GB"/>
        </w:rPr>
        <w:t>2</w:t>
      </w:r>
      <w:r w:rsidRPr="00DE28C1">
        <w:rPr>
          <w:bCs/>
          <w:sz w:val="20"/>
          <w:szCs w:val="20"/>
          <w:lang w:val="en-GB"/>
        </w:rPr>
        <w:t>=</w:t>
      </w:r>
      <w:r w:rsidR="00907F1A" w:rsidRPr="00DE28C1">
        <w:t xml:space="preserve"> </w:t>
      </w:r>
      <w:r w:rsidR="00907F1A" w:rsidRPr="00DE28C1">
        <w:rPr>
          <w:lang w:val="en-GB"/>
        </w:rPr>
        <w:t>0</w:t>
      </w:r>
      <w:r w:rsidR="00907F1A" w:rsidRPr="00DE28C1">
        <w:rPr>
          <w:bCs/>
          <w:sz w:val="20"/>
          <w:szCs w:val="20"/>
          <w:lang w:val="en-GB"/>
        </w:rPr>
        <w:t>.00552919</w:t>
      </w:r>
    </w:p>
    <w:p w14:paraId="2773FEC9" w14:textId="58A1682E" w:rsidR="004C0A46" w:rsidRPr="00DE28C1" w:rsidRDefault="00907F1A">
      <w:pPr>
        <w:rPr>
          <w:lang w:val="en-GB"/>
        </w:rPr>
      </w:pPr>
      <w:r w:rsidRPr="00DE28C1">
        <w:rPr>
          <w:noProof/>
          <w:lang w:val="en-GB"/>
        </w:rPr>
        <w:drawing>
          <wp:inline distT="0" distB="0" distL="0" distR="0" wp14:anchorId="44FF9BD2" wp14:editId="35F9895F">
            <wp:extent cx="5760720" cy="5196205"/>
            <wp:effectExtent l="0" t="0" r="0" b="4445"/>
            <wp:docPr id="4677499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5196205"/>
                    </a:xfrm>
                    <a:prstGeom prst="rect">
                      <a:avLst/>
                    </a:prstGeom>
                    <a:noFill/>
                    <a:ln>
                      <a:noFill/>
                    </a:ln>
                  </pic:spPr>
                </pic:pic>
              </a:graphicData>
            </a:graphic>
          </wp:inline>
        </w:drawing>
      </w:r>
    </w:p>
    <w:p w14:paraId="2E5D454C" w14:textId="77777777" w:rsidR="00024F52" w:rsidRPr="00DE28C1" w:rsidRDefault="00024F52">
      <w:pPr>
        <w:rPr>
          <w:bCs/>
          <w:sz w:val="20"/>
          <w:szCs w:val="20"/>
          <w:lang w:val="en-GB"/>
        </w:rPr>
      </w:pPr>
    </w:p>
    <w:p w14:paraId="35E4AF3A" w14:textId="77777777" w:rsidR="00D70D02" w:rsidRPr="00DE28C1" w:rsidRDefault="00D70D02">
      <w:pPr>
        <w:rPr>
          <w:bCs/>
          <w:sz w:val="20"/>
          <w:szCs w:val="20"/>
          <w:lang w:val="en-GB"/>
        </w:rPr>
      </w:pPr>
    </w:p>
    <w:p w14:paraId="599018B7" w14:textId="77777777" w:rsidR="00D70D02" w:rsidRPr="00DE28C1" w:rsidRDefault="00D70D02">
      <w:pPr>
        <w:rPr>
          <w:bCs/>
          <w:sz w:val="20"/>
          <w:szCs w:val="20"/>
          <w:lang w:val="en-GB"/>
        </w:rPr>
      </w:pPr>
    </w:p>
    <w:p w14:paraId="0F8EDABD" w14:textId="77777777" w:rsidR="00D70D02" w:rsidRPr="00DE28C1" w:rsidRDefault="00D70D02">
      <w:pPr>
        <w:rPr>
          <w:bCs/>
          <w:sz w:val="20"/>
          <w:szCs w:val="20"/>
          <w:lang w:val="en-GB"/>
        </w:rPr>
      </w:pPr>
    </w:p>
    <w:p w14:paraId="66488DBE" w14:textId="77777777" w:rsidR="00D70D02" w:rsidRPr="00DE28C1" w:rsidRDefault="00D70D02">
      <w:pPr>
        <w:rPr>
          <w:bCs/>
          <w:sz w:val="20"/>
          <w:szCs w:val="20"/>
          <w:lang w:val="en-GB"/>
        </w:rPr>
      </w:pPr>
    </w:p>
    <w:p w14:paraId="325D360E" w14:textId="77777777" w:rsidR="00D70D02" w:rsidRPr="00DE28C1" w:rsidRDefault="00D70D02">
      <w:pPr>
        <w:rPr>
          <w:bCs/>
          <w:sz w:val="20"/>
          <w:szCs w:val="20"/>
          <w:lang w:val="en-GB"/>
        </w:rPr>
      </w:pPr>
    </w:p>
    <w:p w14:paraId="4BFF7822" w14:textId="77777777" w:rsidR="00D70D02" w:rsidRPr="00DE28C1" w:rsidRDefault="00D70D02">
      <w:pPr>
        <w:rPr>
          <w:bCs/>
          <w:sz w:val="20"/>
          <w:szCs w:val="20"/>
          <w:lang w:val="en-GB"/>
        </w:rPr>
      </w:pPr>
    </w:p>
    <w:p w14:paraId="6B16BB6F" w14:textId="77777777" w:rsidR="00D70D02" w:rsidRPr="00DE28C1" w:rsidRDefault="00D70D02">
      <w:pPr>
        <w:rPr>
          <w:bCs/>
          <w:sz w:val="20"/>
          <w:szCs w:val="20"/>
          <w:lang w:val="en-GB"/>
        </w:rPr>
      </w:pPr>
    </w:p>
    <w:p w14:paraId="3AF00FC7" w14:textId="77777777" w:rsidR="00D70D02" w:rsidRPr="00DE28C1" w:rsidRDefault="00D70D02">
      <w:pPr>
        <w:rPr>
          <w:bCs/>
          <w:sz w:val="20"/>
          <w:szCs w:val="20"/>
          <w:lang w:val="en-GB"/>
        </w:rPr>
      </w:pPr>
    </w:p>
    <w:p w14:paraId="23B6CF7B" w14:textId="77777777" w:rsidR="00D70D02" w:rsidRPr="00DE28C1" w:rsidRDefault="00D70D02">
      <w:pPr>
        <w:rPr>
          <w:bCs/>
          <w:sz w:val="20"/>
          <w:szCs w:val="20"/>
          <w:lang w:val="en-GB"/>
        </w:rPr>
      </w:pPr>
    </w:p>
    <w:p w14:paraId="088483A7" w14:textId="64DA2527" w:rsidR="00D70D02" w:rsidRPr="00DE28C1" w:rsidRDefault="00D70D02">
      <w:pPr>
        <w:rPr>
          <w:bCs/>
          <w:sz w:val="20"/>
          <w:szCs w:val="20"/>
          <w:lang w:val="en-GB"/>
        </w:rPr>
      </w:pPr>
      <w:r w:rsidRPr="00DE28C1">
        <w:rPr>
          <w:bCs/>
          <w:sz w:val="20"/>
          <w:szCs w:val="20"/>
          <w:lang w:val="en-GB"/>
        </w:rPr>
        <w:lastRenderedPageBreak/>
        <w:t>Figure S</w:t>
      </w:r>
      <w:r w:rsidR="00907F1A" w:rsidRPr="00DE28C1">
        <w:rPr>
          <w:bCs/>
          <w:sz w:val="20"/>
          <w:szCs w:val="20"/>
          <w:lang w:val="en-GB"/>
        </w:rPr>
        <w:t>3</w:t>
      </w:r>
      <w:r w:rsidRPr="00DE28C1">
        <w:rPr>
          <w:bCs/>
          <w:sz w:val="20"/>
          <w:szCs w:val="20"/>
          <w:lang w:val="en-GB"/>
        </w:rPr>
        <w:t>.5 - Forest plot of (“any” type of) intimate partner violence against men (VAM) prevalence pooled by type of sample (only “convenience” observed), between-study variance, τ</w:t>
      </w:r>
      <w:r w:rsidRPr="00DE28C1">
        <w:rPr>
          <w:bCs/>
          <w:sz w:val="20"/>
          <w:szCs w:val="20"/>
          <w:vertAlign w:val="superscript"/>
          <w:lang w:val="en-GB"/>
        </w:rPr>
        <w:t>2</w:t>
      </w:r>
      <w:r w:rsidRPr="00DE28C1">
        <w:rPr>
          <w:bCs/>
          <w:sz w:val="20"/>
          <w:szCs w:val="20"/>
          <w:lang w:val="en-GB"/>
        </w:rPr>
        <w:t xml:space="preserve">= </w:t>
      </w:r>
      <w:r w:rsidR="00907F1A" w:rsidRPr="00DE28C1">
        <w:rPr>
          <w:bCs/>
          <w:sz w:val="20"/>
          <w:szCs w:val="20"/>
          <w:lang w:val="en-GB"/>
        </w:rPr>
        <w:t>0</w:t>
      </w:r>
      <w:r w:rsidR="00907F1A" w:rsidRPr="00DE28C1">
        <w:rPr>
          <w:bCs/>
          <w:sz w:val="20"/>
          <w:szCs w:val="20"/>
          <w:lang w:val="en-GB"/>
        </w:rPr>
        <w:t>.00729038</w:t>
      </w:r>
    </w:p>
    <w:p w14:paraId="497FAAF3" w14:textId="64AD7539" w:rsidR="00024F52" w:rsidRPr="00DE28C1" w:rsidRDefault="00907F1A">
      <w:pPr>
        <w:rPr>
          <w:lang w:val="en-GB"/>
        </w:rPr>
      </w:pPr>
      <w:r w:rsidRPr="00DE28C1">
        <w:rPr>
          <w:noProof/>
          <w:lang w:val="en-GB"/>
        </w:rPr>
        <w:drawing>
          <wp:inline distT="0" distB="0" distL="0" distR="0" wp14:anchorId="3894F11D" wp14:editId="6F186875">
            <wp:extent cx="5760720" cy="3988435"/>
            <wp:effectExtent l="0" t="0" r="0" b="0"/>
            <wp:docPr id="3918090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988435"/>
                    </a:xfrm>
                    <a:prstGeom prst="rect">
                      <a:avLst/>
                    </a:prstGeom>
                    <a:noFill/>
                    <a:ln>
                      <a:noFill/>
                    </a:ln>
                  </pic:spPr>
                </pic:pic>
              </a:graphicData>
            </a:graphic>
          </wp:inline>
        </w:drawing>
      </w:r>
    </w:p>
    <w:p w14:paraId="2101F5C6" w14:textId="6E48E8B5" w:rsidR="00024F52" w:rsidRPr="00DE28C1" w:rsidRDefault="00024F52" w:rsidP="00024F52">
      <w:pPr>
        <w:rPr>
          <w:bCs/>
          <w:sz w:val="20"/>
          <w:szCs w:val="20"/>
          <w:lang w:val="en-GB"/>
        </w:rPr>
      </w:pPr>
    </w:p>
    <w:p w14:paraId="048C6623" w14:textId="77777777" w:rsidR="00024F52" w:rsidRPr="00DE28C1" w:rsidRDefault="00024F52">
      <w:pPr>
        <w:rPr>
          <w:lang w:val="en-GB"/>
        </w:rPr>
      </w:pPr>
    </w:p>
    <w:p w14:paraId="5A7D5C29" w14:textId="77777777" w:rsidR="000A500B" w:rsidRPr="00DE28C1" w:rsidRDefault="000A500B">
      <w:pPr>
        <w:rPr>
          <w:lang w:val="en-GB"/>
        </w:rPr>
      </w:pPr>
    </w:p>
    <w:p w14:paraId="1320CE53" w14:textId="77777777" w:rsidR="00D70D02" w:rsidRPr="00DE28C1" w:rsidRDefault="00D70D02">
      <w:pPr>
        <w:rPr>
          <w:lang w:val="en-GB"/>
        </w:rPr>
      </w:pPr>
    </w:p>
    <w:p w14:paraId="1BDAB7FA" w14:textId="77777777" w:rsidR="00D70D02" w:rsidRPr="00DE28C1" w:rsidRDefault="00D70D02">
      <w:pPr>
        <w:rPr>
          <w:lang w:val="en-GB"/>
        </w:rPr>
      </w:pPr>
    </w:p>
    <w:p w14:paraId="4F1D2962" w14:textId="77777777" w:rsidR="00D70D02" w:rsidRPr="00DE28C1" w:rsidRDefault="00D70D02">
      <w:pPr>
        <w:rPr>
          <w:lang w:val="en-GB"/>
        </w:rPr>
      </w:pPr>
    </w:p>
    <w:p w14:paraId="49E05138" w14:textId="77777777" w:rsidR="00D70D02" w:rsidRPr="00DE28C1" w:rsidRDefault="00D70D02">
      <w:pPr>
        <w:rPr>
          <w:lang w:val="en-GB"/>
        </w:rPr>
      </w:pPr>
    </w:p>
    <w:p w14:paraId="23FA869D" w14:textId="77777777" w:rsidR="00D70D02" w:rsidRPr="00DE28C1" w:rsidRDefault="00D70D02">
      <w:pPr>
        <w:rPr>
          <w:lang w:val="en-GB"/>
        </w:rPr>
      </w:pPr>
    </w:p>
    <w:p w14:paraId="0697FA7D" w14:textId="77777777" w:rsidR="00D70D02" w:rsidRPr="00DE28C1" w:rsidRDefault="00D70D02">
      <w:pPr>
        <w:rPr>
          <w:lang w:val="en-GB"/>
        </w:rPr>
      </w:pPr>
    </w:p>
    <w:p w14:paraId="08CCFF61" w14:textId="77777777" w:rsidR="00D70D02" w:rsidRPr="00DE28C1" w:rsidRDefault="00D70D02">
      <w:pPr>
        <w:rPr>
          <w:lang w:val="en-GB"/>
        </w:rPr>
      </w:pPr>
    </w:p>
    <w:p w14:paraId="01A4FBBA" w14:textId="77777777" w:rsidR="00D70D02" w:rsidRPr="00DE28C1" w:rsidRDefault="00D70D02">
      <w:pPr>
        <w:rPr>
          <w:lang w:val="en-GB"/>
        </w:rPr>
      </w:pPr>
    </w:p>
    <w:p w14:paraId="5873BAB1" w14:textId="77777777" w:rsidR="00D70D02" w:rsidRPr="00DE28C1" w:rsidRDefault="00D70D02">
      <w:pPr>
        <w:rPr>
          <w:lang w:val="en-GB"/>
        </w:rPr>
      </w:pPr>
    </w:p>
    <w:p w14:paraId="7A40ABAD" w14:textId="77777777" w:rsidR="00D70D02" w:rsidRPr="00DE28C1" w:rsidRDefault="00D70D02">
      <w:pPr>
        <w:rPr>
          <w:lang w:val="en-GB"/>
        </w:rPr>
      </w:pPr>
    </w:p>
    <w:p w14:paraId="0E74AB56" w14:textId="77777777" w:rsidR="00D70D02" w:rsidRPr="00DE28C1" w:rsidRDefault="00D70D02">
      <w:pPr>
        <w:rPr>
          <w:lang w:val="en-GB"/>
        </w:rPr>
      </w:pPr>
    </w:p>
    <w:p w14:paraId="51ADB8B6" w14:textId="77777777" w:rsidR="00D70D02" w:rsidRPr="00DE28C1" w:rsidRDefault="00D70D02">
      <w:pPr>
        <w:rPr>
          <w:lang w:val="en-GB"/>
        </w:rPr>
      </w:pPr>
    </w:p>
    <w:p w14:paraId="72AC3015" w14:textId="77777777" w:rsidR="00D70D02" w:rsidRPr="00DE28C1" w:rsidRDefault="00D70D02">
      <w:pPr>
        <w:rPr>
          <w:lang w:val="en-GB"/>
        </w:rPr>
      </w:pPr>
    </w:p>
    <w:p w14:paraId="4E43BCE3" w14:textId="7BDB1686" w:rsidR="00D70D02" w:rsidRPr="00DE28C1" w:rsidRDefault="00D70D02">
      <w:pPr>
        <w:rPr>
          <w:lang w:val="en-GB"/>
        </w:rPr>
      </w:pPr>
      <w:r w:rsidRPr="00DE28C1">
        <w:rPr>
          <w:lang w:val="en-GB"/>
        </w:rPr>
        <w:lastRenderedPageBreak/>
        <w:t>Figure S</w:t>
      </w:r>
      <w:r w:rsidR="00907F1A" w:rsidRPr="00DE28C1">
        <w:rPr>
          <w:lang w:val="en-GB"/>
        </w:rPr>
        <w:t>3</w:t>
      </w:r>
      <w:r w:rsidRPr="00DE28C1">
        <w:rPr>
          <w:lang w:val="en-GB"/>
        </w:rPr>
        <w:t xml:space="preserve">.6 - </w:t>
      </w:r>
      <w:r w:rsidRPr="00DE28C1">
        <w:rPr>
          <w:bCs/>
          <w:sz w:val="20"/>
          <w:szCs w:val="20"/>
          <w:lang w:val="en-GB"/>
        </w:rPr>
        <w:t xml:space="preserve">Forest plot of (“any” type of) intimate partner violence against women and men prevalence pooled by type of sample </w:t>
      </w:r>
      <w:r w:rsidR="0002473F" w:rsidRPr="00DE28C1">
        <w:rPr>
          <w:bCs/>
          <w:sz w:val="20"/>
          <w:szCs w:val="20"/>
          <w:lang w:val="en-GB"/>
        </w:rPr>
        <w:t>(only “convenience” observed)</w:t>
      </w:r>
      <w:r w:rsidR="00907F1A" w:rsidRPr="00DE28C1">
        <w:rPr>
          <w:bCs/>
          <w:sz w:val="20"/>
          <w:szCs w:val="20"/>
          <w:lang w:val="en-GB"/>
        </w:rPr>
        <w:t xml:space="preserve">, </w:t>
      </w:r>
      <w:r w:rsidR="00907F1A" w:rsidRPr="00DE28C1">
        <w:rPr>
          <w:bCs/>
          <w:sz w:val="20"/>
          <w:szCs w:val="20"/>
          <w:lang w:val="en-GB"/>
        </w:rPr>
        <w:t>between-study variance, τ2=</w:t>
      </w:r>
      <w:r w:rsidR="00907F1A" w:rsidRPr="00DE28C1">
        <w:rPr>
          <w:bCs/>
          <w:sz w:val="20"/>
          <w:szCs w:val="20"/>
          <w:lang w:val="en-GB"/>
        </w:rPr>
        <w:t xml:space="preserve"> </w:t>
      </w:r>
      <w:r w:rsidR="00907F1A" w:rsidRPr="00DE28C1">
        <w:rPr>
          <w:bCs/>
          <w:sz w:val="20"/>
          <w:szCs w:val="20"/>
          <w:lang w:val="en-GB"/>
        </w:rPr>
        <w:t>.09240205</w:t>
      </w:r>
    </w:p>
    <w:p w14:paraId="0477CDCB" w14:textId="60765633" w:rsidR="000A500B" w:rsidRPr="00DE28C1" w:rsidRDefault="00907F1A">
      <w:pPr>
        <w:rPr>
          <w:lang w:val="en-GB"/>
        </w:rPr>
      </w:pPr>
      <w:r w:rsidRPr="00DE28C1">
        <w:rPr>
          <w:noProof/>
          <w:lang w:val="en-GB"/>
        </w:rPr>
        <w:drawing>
          <wp:inline distT="0" distB="0" distL="0" distR="0" wp14:anchorId="430FB551" wp14:editId="34D591A4">
            <wp:extent cx="5760720" cy="3884295"/>
            <wp:effectExtent l="0" t="0" r="0" b="1905"/>
            <wp:docPr id="16081844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3884295"/>
                    </a:xfrm>
                    <a:prstGeom prst="rect">
                      <a:avLst/>
                    </a:prstGeom>
                    <a:noFill/>
                    <a:ln>
                      <a:noFill/>
                    </a:ln>
                  </pic:spPr>
                </pic:pic>
              </a:graphicData>
            </a:graphic>
          </wp:inline>
        </w:drawing>
      </w:r>
    </w:p>
    <w:p w14:paraId="2EC610B4" w14:textId="77777777" w:rsidR="00D373E2" w:rsidRPr="00DE28C1" w:rsidRDefault="00D373E2">
      <w:pPr>
        <w:rPr>
          <w:lang w:val="en-GB"/>
        </w:rPr>
      </w:pPr>
    </w:p>
    <w:p w14:paraId="673F945B" w14:textId="77777777" w:rsidR="0002473F" w:rsidRPr="00DE28C1" w:rsidRDefault="0002473F">
      <w:pPr>
        <w:rPr>
          <w:lang w:val="en-GB"/>
        </w:rPr>
      </w:pPr>
    </w:p>
    <w:p w14:paraId="50A1BB00" w14:textId="77777777" w:rsidR="0002473F" w:rsidRPr="00DE28C1" w:rsidRDefault="0002473F">
      <w:pPr>
        <w:rPr>
          <w:lang w:val="en-GB"/>
        </w:rPr>
      </w:pPr>
    </w:p>
    <w:p w14:paraId="1315A666" w14:textId="77777777" w:rsidR="0002473F" w:rsidRPr="00DE28C1" w:rsidRDefault="0002473F">
      <w:pPr>
        <w:rPr>
          <w:lang w:val="en-GB"/>
        </w:rPr>
      </w:pPr>
    </w:p>
    <w:p w14:paraId="7054B1A4" w14:textId="77777777" w:rsidR="0002473F" w:rsidRPr="00DE28C1" w:rsidRDefault="0002473F">
      <w:pPr>
        <w:rPr>
          <w:lang w:val="en-GB"/>
        </w:rPr>
      </w:pPr>
    </w:p>
    <w:p w14:paraId="513FC7E3" w14:textId="77777777" w:rsidR="0002473F" w:rsidRPr="00DE28C1" w:rsidRDefault="0002473F">
      <w:pPr>
        <w:rPr>
          <w:lang w:val="en-GB"/>
        </w:rPr>
      </w:pPr>
    </w:p>
    <w:p w14:paraId="4DE2BB09" w14:textId="77777777" w:rsidR="0002473F" w:rsidRPr="00DE28C1" w:rsidRDefault="0002473F">
      <w:pPr>
        <w:rPr>
          <w:lang w:val="en-GB"/>
        </w:rPr>
      </w:pPr>
    </w:p>
    <w:p w14:paraId="1D8B7F11" w14:textId="77777777" w:rsidR="0002473F" w:rsidRPr="00DE28C1" w:rsidRDefault="0002473F">
      <w:pPr>
        <w:rPr>
          <w:lang w:val="en-GB"/>
        </w:rPr>
      </w:pPr>
    </w:p>
    <w:p w14:paraId="25C05668" w14:textId="77777777" w:rsidR="0002473F" w:rsidRPr="00DE28C1" w:rsidRDefault="0002473F">
      <w:pPr>
        <w:rPr>
          <w:lang w:val="en-GB"/>
        </w:rPr>
      </w:pPr>
    </w:p>
    <w:p w14:paraId="79384CA8" w14:textId="77777777" w:rsidR="0002473F" w:rsidRPr="00DE28C1" w:rsidRDefault="0002473F">
      <w:pPr>
        <w:rPr>
          <w:lang w:val="en-GB"/>
        </w:rPr>
      </w:pPr>
    </w:p>
    <w:p w14:paraId="12D2617B" w14:textId="77777777" w:rsidR="0002473F" w:rsidRPr="00DE28C1" w:rsidRDefault="0002473F">
      <w:pPr>
        <w:rPr>
          <w:lang w:val="en-GB"/>
        </w:rPr>
      </w:pPr>
    </w:p>
    <w:p w14:paraId="0BBAFF43" w14:textId="77777777" w:rsidR="0002473F" w:rsidRPr="00DE28C1" w:rsidRDefault="0002473F">
      <w:pPr>
        <w:rPr>
          <w:lang w:val="en-GB"/>
        </w:rPr>
      </w:pPr>
    </w:p>
    <w:p w14:paraId="55EE567A" w14:textId="77777777" w:rsidR="0002473F" w:rsidRPr="00DE28C1" w:rsidRDefault="0002473F">
      <w:pPr>
        <w:rPr>
          <w:lang w:val="en-GB"/>
        </w:rPr>
      </w:pPr>
    </w:p>
    <w:p w14:paraId="2FEAAA14" w14:textId="77777777" w:rsidR="0002473F" w:rsidRPr="00DE28C1" w:rsidRDefault="0002473F">
      <w:pPr>
        <w:rPr>
          <w:lang w:val="en-GB"/>
        </w:rPr>
      </w:pPr>
    </w:p>
    <w:p w14:paraId="7EFDEA26" w14:textId="77777777" w:rsidR="0002473F" w:rsidRPr="00DE28C1" w:rsidRDefault="0002473F">
      <w:pPr>
        <w:rPr>
          <w:lang w:val="en-GB"/>
        </w:rPr>
      </w:pPr>
    </w:p>
    <w:p w14:paraId="5595E5E5" w14:textId="356DF865" w:rsidR="0002473F" w:rsidRPr="00DE28C1" w:rsidRDefault="0002473F">
      <w:pPr>
        <w:rPr>
          <w:lang w:val="en-GB"/>
        </w:rPr>
      </w:pPr>
    </w:p>
    <w:p w14:paraId="4693BD8B" w14:textId="3ADB6FD3" w:rsidR="0002473F" w:rsidRPr="00DE28C1" w:rsidRDefault="0002473F">
      <w:pPr>
        <w:rPr>
          <w:lang w:val="en-GB"/>
        </w:rPr>
      </w:pPr>
      <w:r w:rsidRPr="00DE28C1">
        <w:rPr>
          <w:lang w:val="en-GB"/>
        </w:rPr>
        <w:lastRenderedPageBreak/>
        <w:t>Figure S</w:t>
      </w:r>
      <w:r w:rsidR="00907F1A" w:rsidRPr="00DE28C1">
        <w:rPr>
          <w:lang w:val="en-GB"/>
        </w:rPr>
        <w:t>3</w:t>
      </w:r>
      <w:r w:rsidRPr="00DE28C1">
        <w:rPr>
          <w:lang w:val="en-GB"/>
        </w:rPr>
        <w:t xml:space="preserve">.7 - </w:t>
      </w:r>
      <w:r w:rsidRPr="00DE28C1">
        <w:rPr>
          <w:bCs/>
          <w:sz w:val="20"/>
          <w:szCs w:val="20"/>
          <w:lang w:val="en-GB"/>
        </w:rPr>
        <w:t>Forest plot of (“any” type of) intimate partner violence against women prevalence pooled by instrument used for assessment in standardized tool, specifically created questions,</w:t>
      </w:r>
      <w:r w:rsidRPr="00DE28C1">
        <w:rPr>
          <w:lang w:val="en-GB"/>
        </w:rPr>
        <w:t xml:space="preserve"> </w:t>
      </w:r>
      <w:r w:rsidRPr="00DE28C1">
        <w:rPr>
          <w:bCs/>
          <w:sz w:val="20"/>
          <w:szCs w:val="20"/>
          <w:lang w:val="en-GB"/>
        </w:rPr>
        <w:t xml:space="preserve">between-study variance, τ2= </w:t>
      </w:r>
      <w:r w:rsidR="007A5DEF" w:rsidRPr="00DE28C1">
        <w:rPr>
          <w:bCs/>
          <w:sz w:val="20"/>
          <w:szCs w:val="20"/>
          <w:lang w:val="en-GB"/>
        </w:rPr>
        <w:t>0</w:t>
      </w:r>
      <w:r w:rsidR="007A5DEF" w:rsidRPr="00DE28C1">
        <w:rPr>
          <w:bCs/>
          <w:sz w:val="20"/>
          <w:szCs w:val="20"/>
          <w:lang w:val="en-GB"/>
        </w:rPr>
        <w:t>.00552919</w:t>
      </w:r>
    </w:p>
    <w:p w14:paraId="078DDC3A" w14:textId="051DD1BA" w:rsidR="00D373E2" w:rsidRPr="00DE28C1" w:rsidRDefault="00907F1A">
      <w:pPr>
        <w:rPr>
          <w:bCs/>
          <w:sz w:val="20"/>
          <w:szCs w:val="20"/>
          <w:lang w:val="en-GB"/>
        </w:rPr>
      </w:pPr>
      <w:r w:rsidRPr="00DE28C1">
        <w:rPr>
          <w:bCs/>
          <w:noProof/>
          <w:sz w:val="20"/>
          <w:szCs w:val="20"/>
          <w:lang w:val="en-GB"/>
        </w:rPr>
        <w:drawing>
          <wp:inline distT="0" distB="0" distL="0" distR="0" wp14:anchorId="58D73E0B" wp14:editId="5AE175D5">
            <wp:extent cx="5760720" cy="5196205"/>
            <wp:effectExtent l="0" t="0" r="0" b="4445"/>
            <wp:docPr id="16756784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5196205"/>
                    </a:xfrm>
                    <a:prstGeom prst="rect">
                      <a:avLst/>
                    </a:prstGeom>
                    <a:noFill/>
                    <a:ln>
                      <a:noFill/>
                    </a:ln>
                  </pic:spPr>
                </pic:pic>
              </a:graphicData>
            </a:graphic>
          </wp:inline>
        </w:drawing>
      </w:r>
    </w:p>
    <w:p w14:paraId="120FD411" w14:textId="77777777" w:rsidR="00024FAD" w:rsidRPr="00DE28C1" w:rsidRDefault="00024FAD">
      <w:pPr>
        <w:rPr>
          <w:lang w:val="en-GB"/>
        </w:rPr>
      </w:pPr>
    </w:p>
    <w:p w14:paraId="6EEC7DD5" w14:textId="77777777" w:rsidR="0002473F" w:rsidRPr="00DE28C1" w:rsidRDefault="0002473F">
      <w:pPr>
        <w:rPr>
          <w:lang w:val="en-GB"/>
        </w:rPr>
      </w:pPr>
    </w:p>
    <w:p w14:paraId="1761F47C" w14:textId="77777777" w:rsidR="0002473F" w:rsidRPr="00DE28C1" w:rsidRDefault="0002473F">
      <w:pPr>
        <w:rPr>
          <w:lang w:val="en-GB"/>
        </w:rPr>
      </w:pPr>
    </w:p>
    <w:p w14:paraId="531B0F46" w14:textId="77777777" w:rsidR="0002473F" w:rsidRPr="00DE28C1" w:rsidRDefault="0002473F">
      <w:pPr>
        <w:rPr>
          <w:lang w:val="en-GB"/>
        </w:rPr>
      </w:pPr>
    </w:p>
    <w:p w14:paraId="57F9962A" w14:textId="77777777" w:rsidR="0002473F" w:rsidRPr="00DE28C1" w:rsidRDefault="0002473F">
      <w:pPr>
        <w:rPr>
          <w:lang w:val="en-GB"/>
        </w:rPr>
      </w:pPr>
    </w:p>
    <w:p w14:paraId="0C62634A" w14:textId="77777777" w:rsidR="0002473F" w:rsidRPr="00DE28C1" w:rsidRDefault="0002473F">
      <w:pPr>
        <w:rPr>
          <w:lang w:val="en-GB"/>
        </w:rPr>
      </w:pPr>
    </w:p>
    <w:p w14:paraId="32514C45" w14:textId="77777777" w:rsidR="0002473F" w:rsidRPr="00DE28C1" w:rsidRDefault="0002473F">
      <w:pPr>
        <w:rPr>
          <w:lang w:val="en-GB"/>
        </w:rPr>
      </w:pPr>
    </w:p>
    <w:p w14:paraId="1D3702C5" w14:textId="77777777" w:rsidR="0002473F" w:rsidRPr="00DE28C1" w:rsidRDefault="0002473F">
      <w:pPr>
        <w:rPr>
          <w:lang w:val="en-GB"/>
        </w:rPr>
      </w:pPr>
    </w:p>
    <w:p w14:paraId="4840C1C6" w14:textId="77777777" w:rsidR="0002473F" w:rsidRPr="00DE28C1" w:rsidRDefault="0002473F">
      <w:pPr>
        <w:rPr>
          <w:lang w:val="en-GB"/>
        </w:rPr>
      </w:pPr>
    </w:p>
    <w:p w14:paraId="4F310DF3" w14:textId="77777777" w:rsidR="0002473F" w:rsidRPr="00DE28C1" w:rsidRDefault="0002473F">
      <w:pPr>
        <w:rPr>
          <w:lang w:val="en-GB"/>
        </w:rPr>
      </w:pPr>
    </w:p>
    <w:p w14:paraId="6239C46F" w14:textId="77777777" w:rsidR="0002473F" w:rsidRPr="00DE28C1" w:rsidRDefault="0002473F">
      <w:pPr>
        <w:rPr>
          <w:lang w:val="en-GB"/>
        </w:rPr>
      </w:pPr>
    </w:p>
    <w:p w14:paraId="126F140A" w14:textId="24081547" w:rsidR="0002473F" w:rsidRPr="00DE28C1" w:rsidRDefault="0002473F">
      <w:pPr>
        <w:rPr>
          <w:lang w:val="en-GB"/>
        </w:rPr>
      </w:pPr>
      <w:r w:rsidRPr="00DE28C1">
        <w:rPr>
          <w:lang w:val="en-GB"/>
        </w:rPr>
        <w:lastRenderedPageBreak/>
        <w:t>Figure S</w:t>
      </w:r>
      <w:r w:rsidR="00354106" w:rsidRPr="00DE28C1">
        <w:rPr>
          <w:lang w:val="en-GB"/>
        </w:rPr>
        <w:t>3</w:t>
      </w:r>
      <w:r w:rsidRPr="00DE28C1">
        <w:rPr>
          <w:lang w:val="en-GB"/>
        </w:rPr>
        <w:t xml:space="preserve">.8 - </w:t>
      </w:r>
      <w:r w:rsidRPr="00DE28C1">
        <w:rPr>
          <w:bCs/>
          <w:sz w:val="20"/>
          <w:szCs w:val="20"/>
          <w:lang w:val="en-GB"/>
        </w:rPr>
        <w:t>Forest plot of (“any” type of) intimate partner violence against men prevalence pooled by instrument used for assessment in standardized tool and specifically created questions, between-study variance, τ</w:t>
      </w:r>
      <w:r w:rsidRPr="00DE28C1">
        <w:rPr>
          <w:bCs/>
          <w:sz w:val="20"/>
          <w:szCs w:val="20"/>
          <w:vertAlign w:val="superscript"/>
          <w:lang w:val="en-GB"/>
        </w:rPr>
        <w:t>2</w:t>
      </w:r>
      <w:r w:rsidRPr="00DE28C1">
        <w:rPr>
          <w:bCs/>
          <w:sz w:val="20"/>
          <w:szCs w:val="20"/>
          <w:lang w:val="en-GB"/>
        </w:rPr>
        <w:t>=</w:t>
      </w:r>
      <w:r w:rsidR="00354106" w:rsidRPr="00DE28C1">
        <w:t xml:space="preserve"> </w:t>
      </w:r>
      <w:r w:rsidR="00354106" w:rsidRPr="00DE28C1">
        <w:rPr>
          <w:lang w:val="en-GB"/>
        </w:rPr>
        <w:t>0</w:t>
      </w:r>
      <w:r w:rsidR="00354106" w:rsidRPr="00DE28C1">
        <w:rPr>
          <w:bCs/>
          <w:sz w:val="20"/>
          <w:szCs w:val="20"/>
          <w:lang w:val="en-GB"/>
        </w:rPr>
        <w:t>.00729038</w:t>
      </w:r>
    </w:p>
    <w:p w14:paraId="3EE99919" w14:textId="00FDCD90" w:rsidR="00024FAD" w:rsidRPr="00DE28C1" w:rsidRDefault="00354106">
      <w:pPr>
        <w:rPr>
          <w:lang w:val="en-GB"/>
        </w:rPr>
      </w:pPr>
      <w:r w:rsidRPr="00DE28C1">
        <w:rPr>
          <w:noProof/>
          <w:lang w:val="en-GB"/>
        </w:rPr>
        <w:drawing>
          <wp:inline distT="0" distB="0" distL="0" distR="0" wp14:anchorId="38412AD4" wp14:editId="4C329326">
            <wp:extent cx="5760720" cy="4145280"/>
            <wp:effectExtent l="0" t="0" r="0" b="7620"/>
            <wp:docPr id="1808217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4145280"/>
                    </a:xfrm>
                    <a:prstGeom prst="rect">
                      <a:avLst/>
                    </a:prstGeom>
                    <a:noFill/>
                    <a:ln>
                      <a:noFill/>
                    </a:ln>
                  </pic:spPr>
                </pic:pic>
              </a:graphicData>
            </a:graphic>
          </wp:inline>
        </w:drawing>
      </w:r>
    </w:p>
    <w:p w14:paraId="06BDA7F5" w14:textId="77777777" w:rsidR="00D70D02" w:rsidRPr="00DE28C1" w:rsidRDefault="00D70D02">
      <w:pPr>
        <w:rPr>
          <w:lang w:val="en-GB"/>
        </w:rPr>
      </w:pPr>
    </w:p>
    <w:p w14:paraId="22FDB57B" w14:textId="77777777" w:rsidR="0002473F" w:rsidRPr="00DE28C1" w:rsidRDefault="0002473F">
      <w:pPr>
        <w:rPr>
          <w:lang w:val="en-GB"/>
        </w:rPr>
      </w:pPr>
    </w:p>
    <w:p w14:paraId="69E30F4D" w14:textId="77777777" w:rsidR="0002473F" w:rsidRPr="00DE28C1" w:rsidRDefault="0002473F">
      <w:pPr>
        <w:rPr>
          <w:lang w:val="en-GB"/>
        </w:rPr>
      </w:pPr>
    </w:p>
    <w:p w14:paraId="0CF902DA" w14:textId="77777777" w:rsidR="0002473F" w:rsidRPr="00DE28C1" w:rsidRDefault="0002473F">
      <w:pPr>
        <w:rPr>
          <w:lang w:val="en-GB"/>
        </w:rPr>
      </w:pPr>
    </w:p>
    <w:p w14:paraId="3B728612" w14:textId="77777777" w:rsidR="0002473F" w:rsidRPr="00DE28C1" w:rsidRDefault="0002473F">
      <w:pPr>
        <w:rPr>
          <w:lang w:val="en-GB"/>
        </w:rPr>
      </w:pPr>
    </w:p>
    <w:p w14:paraId="702386C6" w14:textId="77777777" w:rsidR="0002473F" w:rsidRPr="00DE28C1" w:rsidRDefault="0002473F">
      <w:pPr>
        <w:rPr>
          <w:lang w:val="en-GB"/>
        </w:rPr>
      </w:pPr>
    </w:p>
    <w:p w14:paraId="0BE47F05" w14:textId="77777777" w:rsidR="0002473F" w:rsidRPr="00DE28C1" w:rsidRDefault="0002473F">
      <w:pPr>
        <w:rPr>
          <w:lang w:val="en-GB"/>
        </w:rPr>
      </w:pPr>
    </w:p>
    <w:p w14:paraId="38376169" w14:textId="77777777" w:rsidR="0002473F" w:rsidRPr="00DE28C1" w:rsidRDefault="0002473F">
      <w:pPr>
        <w:rPr>
          <w:lang w:val="en-GB"/>
        </w:rPr>
      </w:pPr>
    </w:p>
    <w:p w14:paraId="1480A51D" w14:textId="77777777" w:rsidR="0002473F" w:rsidRPr="00DE28C1" w:rsidRDefault="0002473F">
      <w:pPr>
        <w:rPr>
          <w:lang w:val="en-GB"/>
        </w:rPr>
      </w:pPr>
    </w:p>
    <w:p w14:paraId="28826F1D" w14:textId="77777777" w:rsidR="0002473F" w:rsidRPr="00DE28C1" w:rsidRDefault="0002473F">
      <w:pPr>
        <w:rPr>
          <w:lang w:val="en-GB"/>
        </w:rPr>
      </w:pPr>
    </w:p>
    <w:p w14:paraId="666DC4B6" w14:textId="77777777" w:rsidR="0002473F" w:rsidRPr="00DE28C1" w:rsidRDefault="0002473F">
      <w:pPr>
        <w:rPr>
          <w:lang w:val="en-GB"/>
        </w:rPr>
      </w:pPr>
    </w:p>
    <w:p w14:paraId="244C559C" w14:textId="77777777" w:rsidR="0002473F" w:rsidRPr="00DE28C1" w:rsidRDefault="0002473F">
      <w:pPr>
        <w:rPr>
          <w:lang w:val="en-GB"/>
        </w:rPr>
      </w:pPr>
    </w:p>
    <w:p w14:paraId="1C2DF26E" w14:textId="77777777" w:rsidR="0002473F" w:rsidRPr="00DE28C1" w:rsidRDefault="0002473F">
      <w:pPr>
        <w:rPr>
          <w:lang w:val="en-GB"/>
        </w:rPr>
      </w:pPr>
    </w:p>
    <w:p w14:paraId="65D2F3D0" w14:textId="77777777" w:rsidR="0002473F" w:rsidRPr="00DE28C1" w:rsidRDefault="0002473F">
      <w:pPr>
        <w:rPr>
          <w:lang w:val="en-GB"/>
        </w:rPr>
      </w:pPr>
    </w:p>
    <w:p w14:paraId="51D6402B" w14:textId="5458846A" w:rsidR="0002473F" w:rsidRDefault="0002473F">
      <w:pPr>
        <w:rPr>
          <w:bCs/>
          <w:sz w:val="20"/>
          <w:szCs w:val="20"/>
          <w:lang w:val="en-GB"/>
        </w:rPr>
      </w:pPr>
      <w:r w:rsidRPr="00DE28C1">
        <w:rPr>
          <w:lang w:val="en-GB"/>
        </w:rPr>
        <w:lastRenderedPageBreak/>
        <w:t>Figure S</w:t>
      </w:r>
      <w:r w:rsidR="00D530F6" w:rsidRPr="00DE28C1">
        <w:rPr>
          <w:lang w:val="en-GB"/>
        </w:rPr>
        <w:t>3</w:t>
      </w:r>
      <w:r w:rsidRPr="00DE28C1">
        <w:rPr>
          <w:lang w:val="en-GB"/>
        </w:rPr>
        <w:t xml:space="preserve">.9 - </w:t>
      </w:r>
      <w:r w:rsidRPr="00DE28C1">
        <w:rPr>
          <w:bCs/>
          <w:sz w:val="20"/>
          <w:szCs w:val="20"/>
          <w:lang w:val="en-GB"/>
        </w:rPr>
        <w:t>Forest plot of (“any” type of) intimate partner violence against women and men prevalence pooled by instrument used for assessment in standardized tool and specifically created questions (from studies where sex-disaggregated prevalence estimates were not available)</w:t>
      </w:r>
      <w:r w:rsidR="00D530F6" w:rsidRPr="00DE28C1">
        <w:rPr>
          <w:bCs/>
          <w:sz w:val="20"/>
          <w:szCs w:val="20"/>
          <w:lang w:val="en-GB"/>
        </w:rPr>
        <w:t xml:space="preserve">, </w:t>
      </w:r>
      <w:r w:rsidR="00D530F6" w:rsidRPr="00DE28C1">
        <w:rPr>
          <w:bCs/>
          <w:sz w:val="20"/>
          <w:szCs w:val="20"/>
          <w:lang w:val="en-GB"/>
        </w:rPr>
        <w:t>between-study variance, τ</w:t>
      </w:r>
      <w:r w:rsidR="00D530F6" w:rsidRPr="00DE28C1">
        <w:rPr>
          <w:bCs/>
          <w:sz w:val="20"/>
          <w:szCs w:val="20"/>
          <w:vertAlign w:val="superscript"/>
          <w:lang w:val="en-GB"/>
        </w:rPr>
        <w:t>2</w:t>
      </w:r>
      <w:r w:rsidR="00D530F6" w:rsidRPr="00DE28C1">
        <w:rPr>
          <w:bCs/>
          <w:sz w:val="20"/>
          <w:szCs w:val="20"/>
          <w:lang w:val="en-GB"/>
        </w:rPr>
        <w:t>=</w:t>
      </w:r>
      <w:r w:rsidR="00D530F6" w:rsidRPr="00DE28C1">
        <w:t xml:space="preserve"> </w:t>
      </w:r>
      <w:r w:rsidR="00D530F6" w:rsidRPr="00DE28C1">
        <w:rPr>
          <w:bCs/>
          <w:sz w:val="20"/>
          <w:szCs w:val="20"/>
          <w:lang w:val="en-GB"/>
        </w:rPr>
        <w:t>0</w:t>
      </w:r>
      <w:r w:rsidR="00D530F6" w:rsidRPr="00DE28C1">
        <w:rPr>
          <w:bCs/>
          <w:sz w:val="20"/>
          <w:szCs w:val="20"/>
          <w:lang w:val="en-GB"/>
        </w:rPr>
        <w:t>.09240205</w:t>
      </w:r>
    </w:p>
    <w:p w14:paraId="3B9CEEDD" w14:textId="56665489" w:rsidR="00D70D02" w:rsidRDefault="00D530F6">
      <w:pPr>
        <w:rPr>
          <w:lang w:val="en-GB"/>
        </w:rPr>
      </w:pPr>
      <w:r w:rsidRPr="00D530F6">
        <w:rPr>
          <w:noProof/>
          <w:lang w:val="en-GB"/>
        </w:rPr>
        <w:drawing>
          <wp:inline distT="0" distB="0" distL="0" distR="0" wp14:anchorId="3356E56B" wp14:editId="754B4E4F">
            <wp:extent cx="5760720" cy="4031615"/>
            <wp:effectExtent l="0" t="0" r="0" b="6985"/>
            <wp:docPr id="8552482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4031615"/>
                    </a:xfrm>
                    <a:prstGeom prst="rect">
                      <a:avLst/>
                    </a:prstGeom>
                    <a:noFill/>
                    <a:ln>
                      <a:noFill/>
                    </a:ln>
                  </pic:spPr>
                </pic:pic>
              </a:graphicData>
            </a:graphic>
          </wp:inline>
        </w:drawing>
      </w:r>
    </w:p>
    <w:p w14:paraId="010E95CA" w14:textId="46AB5DDF" w:rsidR="00D70D02" w:rsidRPr="00441420" w:rsidRDefault="00D70D02">
      <w:pPr>
        <w:rPr>
          <w:lang w:val="en-GB"/>
        </w:rPr>
      </w:pPr>
    </w:p>
    <w:sectPr w:rsidR="00D70D02" w:rsidRPr="0044142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20"/>
    <w:rsid w:val="0002473F"/>
    <w:rsid w:val="00024F52"/>
    <w:rsid w:val="00024FAD"/>
    <w:rsid w:val="000A500B"/>
    <w:rsid w:val="00101E09"/>
    <w:rsid w:val="001C4E65"/>
    <w:rsid w:val="00354106"/>
    <w:rsid w:val="003E7CF3"/>
    <w:rsid w:val="00441420"/>
    <w:rsid w:val="004C0A46"/>
    <w:rsid w:val="00762D20"/>
    <w:rsid w:val="007A5DEF"/>
    <w:rsid w:val="00907F1A"/>
    <w:rsid w:val="00BD5BC6"/>
    <w:rsid w:val="00D373E2"/>
    <w:rsid w:val="00D530F6"/>
    <w:rsid w:val="00D70D02"/>
    <w:rsid w:val="00DA4479"/>
    <w:rsid w:val="00DE28C1"/>
    <w:rsid w:val="00E315B6"/>
    <w:rsid w:val="00EA5610"/>
    <w:rsid w:val="00F304D0"/>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BEE93"/>
  <w15:chartTrackingRefBased/>
  <w15:docId w15:val="{E6CA824F-7FC3-4554-A59E-A2C673C3A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Margarida Miguel Costeira e Pereira</dc:creator>
  <cp:keywords/>
  <dc:description/>
  <cp:lastModifiedBy>uc2001031946@student.uc.pt</cp:lastModifiedBy>
  <cp:revision>9</cp:revision>
  <dcterms:created xsi:type="dcterms:W3CDTF">2023-11-01T11:33:00Z</dcterms:created>
  <dcterms:modified xsi:type="dcterms:W3CDTF">2023-11-01T12:34:00Z</dcterms:modified>
</cp:coreProperties>
</file>