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rPr>
      </w:pPr>
    </w:p>
    <w:p>
      <w:pPr>
        <w:spacing w:line="480" w:lineRule="auto"/>
        <w:ind w:firstLine="420" w:firstLineChars="200"/>
        <w:rPr>
          <w:rFonts w:ascii="Times New Roman" w:hAnsi="Times New Roman" w:cs="Times New Roman"/>
        </w:rPr>
      </w:pPr>
      <w:r>
        <w:rPr>
          <w:rFonts w:ascii="Times New Roman" w:hAnsi="Times New Roman" w:cs="Times New Roman"/>
        </w:rPr>
        <w:t xml:space="preserve">The identification of keywords in this study can be shown in the flowchart in Figure S1. Firstly, by using “allergic rhinitis” as the search term, we gathered weekly search terms related to allergic rhinitis in the past six months (between December 20, 2021 and June 19, 2022) from the “demand mapping” tool in the Baidu Index database. </w:t>
      </w:r>
      <w:bookmarkStart w:id="0" w:name="_Hlk123561959"/>
      <w:r>
        <w:rPr>
          <w:rFonts w:ascii="Times New Roman" w:hAnsi="Times New Roman" w:cs="Times New Roman"/>
        </w:rPr>
        <w:t xml:space="preserve">A total of 108 related terms were </w:t>
      </w:r>
      <w:r>
        <w:rPr>
          <w:rFonts w:hint="eastAsia" w:ascii="Times New Roman" w:hAnsi="Times New Roman" w:cs="Times New Roman"/>
        </w:rPr>
        <w:t>or</w:t>
      </w:r>
      <w:r>
        <w:rPr>
          <w:rFonts w:ascii="Times New Roman" w:hAnsi="Times New Roman" w:cs="Times New Roman"/>
        </w:rPr>
        <w:t xml:space="preserve">iginally extracted. Other 17 keywords related to allergic rhinitis were included lately from literatures </w:t>
      </w:r>
      <w:sdt>
        <w:sdtPr>
          <w:rPr>
            <w:rFonts w:ascii="Times New Roman" w:hAnsi="Times New Roman" w:cs="Times New Roman"/>
            <w:color w:val="000000"/>
          </w:rPr>
          <w:tag w:val="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"/>
          <w:id w:val="-5523674"/>
          <w:placeholder>
            <w:docPart w:val="{14cf23e7-d793-4ec3-abcb-f8c7f8e09330}"/>
          </w:placeholder>
        </w:sdtPr>
        <w:sdtEndPr>
          <w:rPr>
            <w:rFonts w:ascii="Times New Roman" w:hAnsi="Times New Roman" w:cs="Times New Roman"/>
            <w:color w:val="000000"/>
          </w:rPr>
        </w:sdtEndPr>
        <w:sdtContent>
          <w:r>
            <w:rPr>
              <w:rFonts w:ascii="Times New Roman" w:hAnsi="Times New Roman" w:cs="Times New Roman"/>
              <w:color w:val="000000"/>
            </w:rPr>
            <w:t>[1, 2]</w:t>
          </w:r>
        </w:sdtContent>
      </w:sdt>
      <w:r>
        <w:rPr>
          <w:rFonts w:ascii="Times New Roman" w:hAnsi="Times New Roman" w:cs="Times New Roman"/>
        </w:rPr>
        <w:t xml:space="preserve">. Secondly, 27 duplicate keywords, 6 </w:t>
      </w:r>
      <w:r>
        <w:rPr>
          <w:rFonts w:hint="eastAsia" w:ascii="Times New Roman" w:hAnsi="Times New Roman" w:cs="Times New Roman"/>
        </w:rPr>
        <w:t>irre</w:t>
      </w:r>
      <w:r>
        <w:rPr>
          <w:rFonts w:ascii="Times New Roman" w:hAnsi="Times New Roman" w:cs="Times New Roman"/>
        </w:rPr>
        <w:t xml:space="preserve">levant keywords, and 4 keywords that were not recruited by the Baidu index were all removed. Finally, in order to eliminate differences in idiomatic terms, synonyms were combined and a total of 33 keywords were generated for the subsequent analysis. The 33 search terms were further grouped into the four categories of “disease", “etiology”, “symptoms/complications”, and “disease treatment/management”, which are listed in Table S1. The daily BSIs of each term were extract and used for subsequent analysis. </w:t>
      </w:r>
    </w:p>
    <w:bookmarkEnd w:id="0"/>
    <w:p>
      <w:pPr>
        <w:rPr>
          <w:rFonts w:ascii="Times New Roman" w:hAnsi="Times New Roman" w:eastAsia="宋体" w:cs="Times New Roman"/>
        </w:rPr>
      </w:pPr>
    </w:p>
    <w:p>
      <w:pPr>
        <w:rPr>
          <w:rFonts w:ascii="Times New Roman" w:hAnsi="Times New Roman" w:eastAsia="宋体" w:cs="Times New Roman"/>
        </w:rPr>
      </w:pPr>
      <w:r>
        <w:rPr>
          <w:rFonts w:ascii="Times New Roman" w:hAnsi="Times New Roman" w:eastAsia="宋体" w:cs="Times New Roman"/>
        </w:rPr>
        <w:drawing>
          <wp:inline distT="0" distB="0" distL="0" distR="0">
            <wp:extent cx="3375660" cy="3083560"/>
            <wp:effectExtent l="0" t="0" r="0" b="1016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3395506" cy="3101830"/>
                    </a:xfrm>
                    <a:prstGeom prst="rect">
                      <a:avLst/>
                    </a:prstGeom>
                    <a:noFill/>
                  </pic:spPr>
                </pic:pic>
              </a:graphicData>
            </a:graphic>
          </wp:inline>
        </w:drawing>
      </w:r>
    </w:p>
    <w:p>
      <w:pPr>
        <w:rPr>
          <w:rFonts w:hint="eastAsia" w:ascii="Times New Roman" w:hAnsi="Times New Roman" w:eastAsia="宋体" w:cs="Times New Roman"/>
        </w:rPr>
      </w:pPr>
      <w:r>
        <w:rPr>
          <w:rFonts w:ascii="Times New Roman" w:hAnsi="Times New Roman" w:eastAsia="宋体" w:cs="Times New Roman"/>
        </w:rPr>
        <w:t>Figure S1 Allergic rhinitis keywords selection process</w:t>
      </w:r>
    </w:p>
    <w:p/>
    <w:p>
      <w:r>
        <w:rPr>
          <w:rFonts w:ascii="Times New Roman" w:hAnsi="Times New Roman" w:cs="Times New Roman"/>
        </w:rPr>
        <w:t>Table S1 keywords under each theme of allergic rhinitis</w:t>
      </w:r>
    </w:p>
    <w:tbl>
      <w:tblPr>
        <w:tblStyle w:val="2"/>
        <w:tblW w:w="8539" w:type="dxa"/>
        <w:tblInd w:w="108" w:type="dxa"/>
        <w:tblLayout w:type="autofit"/>
        <w:tblCellMar>
          <w:top w:w="0" w:type="dxa"/>
          <w:left w:w="108" w:type="dxa"/>
          <w:bottom w:w="0" w:type="dxa"/>
          <w:right w:w="108" w:type="dxa"/>
        </w:tblCellMar>
      </w:tblPr>
      <w:tblGrid>
        <w:gridCol w:w="1817"/>
        <w:gridCol w:w="3600"/>
        <w:gridCol w:w="3122"/>
      </w:tblGrid>
      <w:tr>
        <w:tblPrEx>
          <w:tblCellMar>
            <w:top w:w="0" w:type="dxa"/>
            <w:left w:w="108" w:type="dxa"/>
            <w:bottom w:w="0" w:type="dxa"/>
            <w:right w:w="108" w:type="dxa"/>
          </w:tblCellMar>
        </w:tblPrEx>
        <w:trPr>
          <w:trHeight w:val="323" w:hRule="atLeast"/>
        </w:trPr>
        <w:tc>
          <w:tcPr>
            <w:tcW w:w="1817" w:type="dxa"/>
            <w:tcBorders>
              <w:top w:val="single" w:color="auto" w:sz="8" w:space="0"/>
              <w:left w:val="nil"/>
              <w:bottom w:val="single" w:color="auto" w:sz="8" w:space="0"/>
              <w:right w:val="nil"/>
            </w:tcBorders>
            <w:shd w:val="clear" w:color="auto" w:fill="auto"/>
            <w:noWrap/>
            <w:vAlign w:val="center"/>
          </w:tcPr>
          <w:p>
            <w:pPr>
              <w:widowControl/>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Themes</w:t>
            </w:r>
          </w:p>
        </w:tc>
        <w:tc>
          <w:tcPr>
            <w:tcW w:w="3600" w:type="dxa"/>
            <w:tcBorders>
              <w:top w:val="single" w:color="auto" w:sz="8" w:space="0"/>
              <w:left w:val="nil"/>
              <w:bottom w:val="single" w:color="auto" w:sz="8" w:space="0"/>
              <w:right w:val="nil"/>
            </w:tcBorders>
            <w:shd w:val="clear" w:color="auto" w:fill="auto"/>
            <w:noWrap/>
            <w:vAlign w:val="center"/>
          </w:tcPr>
          <w:p>
            <w:pPr>
              <w:widowControl/>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Available term in Search engine</w:t>
            </w:r>
          </w:p>
        </w:tc>
        <w:tc>
          <w:tcPr>
            <w:tcW w:w="3122" w:type="dxa"/>
            <w:tcBorders>
              <w:top w:val="single" w:color="auto" w:sz="8" w:space="0"/>
              <w:left w:val="nil"/>
              <w:bottom w:val="single" w:color="auto" w:sz="8" w:space="0"/>
              <w:right w:val="nil"/>
            </w:tcBorders>
            <w:shd w:val="clear" w:color="auto" w:fill="auto"/>
            <w:noWrap/>
            <w:vAlign w:val="center"/>
          </w:tcPr>
          <w:p>
            <w:pPr>
              <w:widowControl/>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English equivalent terms</w:t>
            </w:r>
          </w:p>
        </w:tc>
      </w:tr>
      <w:tr>
        <w:tblPrEx>
          <w:tblCellMar>
            <w:top w:w="0" w:type="dxa"/>
            <w:left w:w="108" w:type="dxa"/>
            <w:bottom w:w="0" w:type="dxa"/>
            <w:right w:w="108" w:type="dxa"/>
          </w:tblCellMar>
        </w:tblPrEx>
        <w:trPr>
          <w:trHeight w:val="315" w:hRule="atLeast"/>
        </w:trPr>
        <w:tc>
          <w:tcPr>
            <w:tcW w:w="1817" w:type="dxa"/>
            <w:vMerge w:val="restart"/>
            <w:tcBorders>
              <w:top w:val="nil"/>
              <w:left w:val="nil"/>
              <w:bottom w:val="single" w:color="000000" w:sz="4" w:space="0"/>
              <w:right w:val="nil"/>
            </w:tcBorders>
            <w:shd w:val="clear" w:color="000000" w:fill="E7E6E6"/>
            <w:noWrap/>
            <w:vAlign w:val="center"/>
          </w:tcPr>
          <w:p>
            <w:pPr>
              <w:widowControl/>
              <w:rPr>
                <w:rFonts w:ascii="Times New Roman" w:hAnsi="Times New Roman" w:eastAsia="宋体" w:cs="Times New Roman"/>
                <w:b/>
                <w:bCs/>
                <w:color w:val="000000"/>
                <w:kern w:val="0"/>
                <w:sz w:val="15"/>
                <w:szCs w:val="15"/>
              </w:rPr>
            </w:pPr>
            <w:r>
              <w:rPr>
                <w:rFonts w:ascii="Times New Roman" w:hAnsi="Times New Roman" w:cs="Times New Roman"/>
                <w:b/>
                <w:bCs/>
                <w:color w:val="000000"/>
                <w:sz w:val="15"/>
                <w:szCs w:val="15"/>
              </w:rPr>
              <w:t>Disease</w:t>
            </w:r>
          </w:p>
        </w:tc>
        <w:tc>
          <w:tcPr>
            <w:tcW w:w="3600" w:type="dxa"/>
            <w:tcBorders>
              <w:top w:val="nil"/>
              <w:left w:val="nil"/>
              <w:bottom w:val="nil"/>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过敏性鼻炎</w:t>
            </w:r>
          </w:p>
        </w:tc>
        <w:tc>
          <w:tcPr>
            <w:tcW w:w="3122" w:type="dxa"/>
            <w:vMerge w:val="restart"/>
            <w:tcBorders>
              <w:top w:val="nil"/>
              <w:left w:val="nil"/>
              <w:bottom w:val="single" w:color="000000" w:sz="4" w:space="0"/>
              <w:right w:val="nil"/>
            </w:tcBorders>
            <w:shd w:val="clear" w:color="000000" w:fill="E7E6E6"/>
            <w:noWrap/>
            <w:vAlign w:val="center"/>
          </w:tcPr>
          <w:p>
            <w:pPr>
              <w:widowControl/>
              <w:jc w:val="left"/>
              <w:rPr>
                <w:rFonts w:ascii="Times New Roman" w:hAnsi="Times New Roman" w:eastAsia="宋体" w:cs="Times New Roman"/>
                <w:color w:val="000000"/>
                <w:kern w:val="0"/>
                <w:sz w:val="15"/>
                <w:szCs w:val="15"/>
              </w:rPr>
            </w:pPr>
            <w:r>
              <w:rPr>
                <w:rFonts w:ascii="Times New Roman" w:hAnsi="Times New Roman" w:cs="Times New Roman"/>
                <w:color w:val="000000"/>
                <w:sz w:val="15"/>
                <w:szCs w:val="15"/>
              </w:rPr>
              <w:t>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过敏鼻炎</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什么是过敏性鼻炎</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慢性过敏性鼻炎</w:t>
            </w:r>
          </w:p>
        </w:tc>
        <w:tc>
          <w:tcPr>
            <w:tcW w:w="3122" w:type="dxa"/>
            <w:tcBorders>
              <w:top w:val="nil"/>
              <w:left w:val="nil"/>
              <w:bottom w:val="single" w:color="auto" w:sz="4" w:space="0"/>
              <w:right w:val="nil"/>
            </w:tcBorders>
            <w:shd w:val="clear" w:color="000000" w:fill="E7E6E6"/>
            <w:noWrap/>
            <w:vAlign w:val="center"/>
          </w:tcPr>
          <w:p>
            <w:pPr>
              <w:widowControl/>
              <w:jc w:val="left"/>
              <w:rPr>
                <w:rFonts w:ascii="Times New Roman" w:hAnsi="Times New Roman" w:eastAsia="宋体" w:cs="Times New Roman"/>
                <w:color w:val="000000"/>
                <w:kern w:val="0"/>
                <w:sz w:val="15"/>
                <w:szCs w:val="15"/>
              </w:rPr>
            </w:pPr>
            <w:r>
              <w:rPr>
                <w:rFonts w:ascii="Times New Roman" w:hAnsi="Times New Roman" w:cs="Times New Roman"/>
                <w:color w:val="000000"/>
                <w:sz w:val="15"/>
                <w:szCs w:val="15"/>
              </w:rPr>
              <w:t>Chronic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尘螨过敏性鼻炎</w:t>
            </w:r>
          </w:p>
        </w:tc>
        <w:tc>
          <w:tcPr>
            <w:tcW w:w="3122" w:type="dxa"/>
            <w:tcBorders>
              <w:top w:val="nil"/>
              <w:left w:val="nil"/>
              <w:bottom w:val="single" w:color="auto" w:sz="4" w:space="0"/>
              <w:right w:val="nil"/>
            </w:tcBorders>
            <w:shd w:val="clear" w:color="000000" w:fill="E7E6E6"/>
            <w:noWrap/>
            <w:vAlign w:val="center"/>
          </w:tcPr>
          <w:p>
            <w:pPr>
              <w:widowControl/>
              <w:jc w:val="left"/>
              <w:rPr>
                <w:rFonts w:ascii="Times New Roman" w:hAnsi="Times New Roman" w:eastAsia="宋体" w:cs="Times New Roman"/>
                <w:color w:val="000000"/>
                <w:kern w:val="0"/>
                <w:sz w:val="15"/>
                <w:szCs w:val="15"/>
              </w:rPr>
            </w:pPr>
            <w:r>
              <w:rPr>
                <w:rFonts w:ascii="Times New Roman" w:hAnsi="Times New Roman" w:cs="Times New Roman"/>
                <w:color w:val="000000"/>
                <w:sz w:val="15"/>
                <w:szCs w:val="15"/>
              </w:rPr>
              <w:t>Dust mites-related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冷空气过敏性鼻炎</w:t>
            </w:r>
          </w:p>
        </w:tc>
        <w:tc>
          <w:tcPr>
            <w:tcW w:w="3122" w:type="dxa"/>
            <w:tcBorders>
              <w:top w:val="nil"/>
              <w:left w:val="nil"/>
              <w:bottom w:val="single" w:color="auto" w:sz="4" w:space="0"/>
              <w:right w:val="nil"/>
            </w:tcBorders>
            <w:shd w:val="clear" w:color="000000" w:fill="E7E6E6"/>
            <w:noWrap/>
            <w:vAlign w:val="center"/>
          </w:tcPr>
          <w:p>
            <w:pPr>
              <w:widowControl/>
              <w:rPr>
                <w:rFonts w:ascii="Times New Roman" w:hAnsi="Times New Roman" w:eastAsia="宋体" w:cs="Times New Roman"/>
                <w:color w:val="000000"/>
                <w:kern w:val="0"/>
                <w:sz w:val="15"/>
                <w:szCs w:val="15"/>
              </w:rPr>
            </w:pPr>
            <w:r>
              <w:rPr>
                <w:rFonts w:ascii="Times New Roman" w:hAnsi="Times New Roman" w:cs="Times New Roman"/>
                <w:color w:val="000000"/>
                <w:sz w:val="15"/>
                <w:szCs w:val="15"/>
              </w:rPr>
              <w:t>Cold air-related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季节性鼻炎</w:t>
            </w:r>
          </w:p>
        </w:tc>
        <w:tc>
          <w:tcPr>
            <w:tcW w:w="3122" w:type="dxa"/>
            <w:vMerge w:val="restart"/>
            <w:tcBorders>
              <w:top w:val="nil"/>
              <w:left w:val="nil"/>
              <w:bottom w:val="single" w:color="000000" w:sz="4" w:space="0"/>
              <w:right w:val="nil"/>
            </w:tcBorders>
            <w:shd w:val="clear" w:color="000000" w:fill="E7E6E6"/>
            <w:noWrap/>
            <w:vAlign w:val="center"/>
          </w:tcPr>
          <w:p>
            <w:pPr>
              <w:widowControl/>
              <w:jc w:val="left"/>
              <w:rPr>
                <w:rFonts w:ascii="Times New Roman" w:hAnsi="Times New Roman" w:eastAsia="宋体" w:cs="Times New Roman"/>
                <w:color w:val="000000"/>
                <w:kern w:val="0"/>
                <w:sz w:val="15"/>
                <w:szCs w:val="15"/>
              </w:rPr>
            </w:pPr>
            <w:r>
              <w:rPr>
                <w:rFonts w:ascii="Times New Roman" w:hAnsi="Times New Roman" w:cs="Times New Roman"/>
                <w:color w:val="000000"/>
                <w:sz w:val="15"/>
                <w:szCs w:val="15"/>
              </w:rPr>
              <w:t>Seasonal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季节性过敏性鼻炎</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春季 过敏性鼻炎</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花粉症</w:t>
            </w:r>
          </w:p>
        </w:tc>
        <w:tc>
          <w:tcPr>
            <w:tcW w:w="3122" w:type="dxa"/>
            <w:tcBorders>
              <w:top w:val="nil"/>
              <w:left w:val="nil"/>
              <w:bottom w:val="single" w:color="auto" w:sz="4" w:space="0"/>
              <w:right w:val="nil"/>
            </w:tcBorders>
            <w:shd w:val="clear" w:color="000000" w:fill="E7E6E6"/>
            <w:noWrap/>
            <w:vAlign w:val="center"/>
          </w:tcPr>
          <w:p>
            <w:pPr>
              <w:widowControl/>
              <w:jc w:val="left"/>
              <w:rPr>
                <w:rFonts w:ascii="Times New Roman" w:hAnsi="Times New Roman" w:eastAsia="宋体" w:cs="Times New Roman"/>
                <w:color w:val="000000"/>
                <w:kern w:val="0"/>
                <w:sz w:val="15"/>
                <w:szCs w:val="15"/>
              </w:rPr>
            </w:pPr>
            <w:r>
              <w:rPr>
                <w:rFonts w:ascii="Times New Roman" w:hAnsi="Times New Roman" w:cs="Times New Roman"/>
                <w:color w:val="000000"/>
                <w:sz w:val="15"/>
                <w:szCs w:val="15"/>
              </w:rPr>
              <w:t>Hay fever</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小孩过敏性鼻炎</w:t>
            </w:r>
          </w:p>
        </w:tc>
        <w:tc>
          <w:tcPr>
            <w:tcW w:w="3122" w:type="dxa"/>
            <w:vMerge w:val="restart"/>
            <w:tcBorders>
              <w:top w:val="nil"/>
              <w:left w:val="nil"/>
              <w:bottom w:val="single" w:color="000000" w:sz="4" w:space="0"/>
              <w:right w:val="nil"/>
            </w:tcBorders>
            <w:shd w:val="clear" w:color="000000" w:fill="E7E6E6"/>
            <w:noWrap/>
            <w:vAlign w:val="center"/>
          </w:tcPr>
          <w:p>
            <w:pPr>
              <w:widowControl/>
              <w:jc w:val="left"/>
              <w:rPr>
                <w:rFonts w:ascii="Times New Roman" w:hAnsi="Times New Roman" w:eastAsia="宋体" w:cs="Times New Roman"/>
                <w:color w:val="000000"/>
                <w:kern w:val="0"/>
                <w:sz w:val="15"/>
                <w:szCs w:val="15"/>
              </w:rPr>
            </w:pPr>
            <w:r>
              <w:rPr>
                <w:rFonts w:ascii="Times New Roman" w:hAnsi="Times New Roman" w:cs="Times New Roman"/>
                <w:color w:val="000000"/>
                <w:sz w:val="15"/>
                <w:szCs w:val="15"/>
              </w:rPr>
              <w:t>Allergic rhinitis in children</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儿童过敏性鼻炎</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幼儿过敏性鼻炎</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小儿过敏性鼻炎</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jc w:val="left"/>
              <w:rPr>
                <w:rFonts w:ascii="等线" w:hAnsi="等线" w:eastAsia="等线" w:cs="宋体"/>
                <w:color w:val="000000"/>
                <w:kern w:val="0"/>
                <w:sz w:val="15"/>
                <w:szCs w:val="15"/>
              </w:rPr>
            </w:pPr>
            <w:r>
              <w:rPr>
                <w:rFonts w:hint="eastAsia" w:ascii="等线" w:hAnsi="等线" w:eastAsia="等线"/>
                <w:color w:val="000000"/>
                <w:sz w:val="15"/>
                <w:szCs w:val="15"/>
              </w:rPr>
              <w:t>婴儿过敏性鼻炎</w:t>
            </w:r>
          </w:p>
        </w:tc>
        <w:tc>
          <w:tcPr>
            <w:tcW w:w="3122" w:type="dxa"/>
            <w:tcBorders>
              <w:top w:val="nil"/>
              <w:left w:val="nil"/>
              <w:bottom w:val="single" w:color="auto" w:sz="4" w:space="0"/>
              <w:right w:val="nil"/>
            </w:tcBorders>
            <w:shd w:val="clear" w:color="000000" w:fill="E7E6E6"/>
            <w:noWrap/>
            <w:vAlign w:val="center"/>
          </w:tcPr>
          <w:p>
            <w:pPr>
              <w:widowControl/>
              <w:jc w:val="left"/>
              <w:rPr>
                <w:rFonts w:ascii="Times New Roman" w:hAnsi="Times New Roman" w:eastAsia="宋体" w:cs="Times New Roman"/>
                <w:color w:val="000000"/>
                <w:kern w:val="0"/>
                <w:sz w:val="15"/>
                <w:szCs w:val="15"/>
              </w:rPr>
            </w:pPr>
            <w:r>
              <w:rPr>
                <w:rFonts w:ascii="Times New Roman" w:hAnsi="Times New Roman" w:cs="Times New Roman"/>
                <w:color w:val="000000"/>
                <w:sz w:val="15"/>
                <w:szCs w:val="15"/>
              </w:rPr>
              <w:t>Allergic rhinitis in infants</w:t>
            </w:r>
          </w:p>
        </w:tc>
      </w:tr>
      <w:tr>
        <w:tblPrEx>
          <w:tblCellMar>
            <w:top w:w="0" w:type="dxa"/>
            <w:left w:w="108" w:type="dxa"/>
            <w:bottom w:w="0" w:type="dxa"/>
            <w:right w:w="108" w:type="dxa"/>
          </w:tblCellMar>
        </w:tblPrEx>
        <w:trPr>
          <w:trHeight w:val="315" w:hRule="atLeast"/>
        </w:trPr>
        <w:tc>
          <w:tcPr>
            <w:tcW w:w="1817"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Etiology</w:t>
            </w: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过敏性鼻炎是怎么引起的</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Causes of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过敏性鼻炎原因</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过敏性鼻炎遗传吗</w:t>
            </w:r>
          </w:p>
        </w:tc>
        <w:tc>
          <w:tcPr>
            <w:tcW w:w="3122" w:type="dxa"/>
            <w:tcBorders>
              <w:top w:val="nil"/>
              <w:left w:val="nil"/>
              <w:bottom w:val="single" w:color="auto"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Is allergic rhinitis hereditary</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过敏性鼻炎传染吗</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Is allergic rhinitis contagious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过敏性鼻炎会传染吗</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过敏性体质</w:t>
            </w:r>
          </w:p>
        </w:tc>
        <w:tc>
          <w:tcPr>
            <w:tcW w:w="3122" w:type="dxa"/>
            <w:tcBorders>
              <w:top w:val="nil"/>
              <w:left w:val="nil"/>
              <w:bottom w:val="single" w:color="auto"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Allergic constitution</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春天花粉过敏</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Pollen allergy</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花粉</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花粉过敏</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尘螨</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Dust mites allergic</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尘螨过敏</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restart"/>
            <w:tcBorders>
              <w:top w:val="nil"/>
              <w:left w:val="nil"/>
              <w:bottom w:val="single" w:color="000000" w:sz="4" w:space="0"/>
              <w:right w:val="nil"/>
            </w:tcBorders>
            <w:shd w:val="clear" w:color="000000" w:fill="E7E6E6"/>
            <w:vAlign w:val="center"/>
          </w:tcPr>
          <w:p>
            <w:pPr>
              <w:widowControl/>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Symptoms/complications</w:t>
            </w: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过敏性鼻炎症状</w:t>
            </w:r>
          </w:p>
        </w:tc>
        <w:tc>
          <w:tcPr>
            <w:tcW w:w="3122" w:type="dxa"/>
            <w:vMerge w:val="restart"/>
            <w:tcBorders>
              <w:top w:val="nil"/>
              <w:left w:val="nil"/>
              <w:bottom w:val="single" w:color="000000" w:sz="4" w:space="0"/>
              <w:right w:val="nil"/>
            </w:tcBorders>
            <w:shd w:val="clear" w:color="000000" w:fill="E7E6E6"/>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Symptoms of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 症状</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过敏性鼻炎的症状</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过敏性鼻炎的主要症状</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过敏性鼻炎的症状有哪些表现</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过敏性鼻炎咳嗽</w:t>
            </w:r>
          </w:p>
        </w:tc>
        <w:tc>
          <w:tcPr>
            <w:tcW w:w="3122" w:type="dxa"/>
            <w:vMerge w:val="restart"/>
            <w:tcBorders>
              <w:top w:val="nil"/>
              <w:left w:val="nil"/>
              <w:bottom w:val="single" w:color="000000" w:sz="4" w:space="0"/>
              <w:right w:val="nil"/>
            </w:tcBorders>
            <w:shd w:val="clear" w:color="000000" w:fill="E7E6E6"/>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Allergic rhinitis cough</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 咳嗽</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经常打喷嚏</w:t>
            </w:r>
          </w:p>
        </w:tc>
        <w:tc>
          <w:tcPr>
            <w:tcW w:w="3122" w:type="dxa"/>
            <w:vMerge w:val="restart"/>
            <w:tcBorders>
              <w:top w:val="nil"/>
              <w:left w:val="nil"/>
              <w:bottom w:val="single" w:color="000000" w:sz="4" w:space="0"/>
              <w:right w:val="nil"/>
            </w:tcBorders>
            <w:shd w:val="clear" w:color="000000" w:fill="E7E6E6"/>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Frequent sneezing and runny nose</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经常打喷嚏流鼻涕</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过敏性鼻炎鼻塞</w:t>
            </w:r>
          </w:p>
        </w:tc>
        <w:tc>
          <w:tcPr>
            <w:tcW w:w="3122" w:type="dxa"/>
            <w:tcBorders>
              <w:top w:val="nil"/>
              <w:left w:val="nil"/>
              <w:bottom w:val="single" w:color="auto" w:sz="4" w:space="0"/>
              <w:right w:val="nil"/>
            </w:tcBorders>
            <w:shd w:val="clear" w:color="000000" w:fill="E7E6E6"/>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Allergic rhinitis nasal congestion</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过敏性鼻炎哮喘</w:t>
            </w:r>
          </w:p>
        </w:tc>
        <w:tc>
          <w:tcPr>
            <w:tcW w:w="3122" w:type="dxa"/>
            <w:vMerge w:val="restart"/>
            <w:tcBorders>
              <w:top w:val="nil"/>
              <w:left w:val="nil"/>
              <w:bottom w:val="single" w:color="000000" w:sz="4" w:space="0"/>
              <w:right w:val="nil"/>
            </w:tcBorders>
            <w:shd w:val="clear" w:color="000000" w:fill="E7E6E6"/>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Combined Allergic Rhinitis and Asthma Syndrome</w:t>
            </w:r>
            <w:r>
              <w:rPr>
                <w:rFonts w:hint="eastAsia" w:ascii="等线" w:hAnsi="等线" w:eastAsia="等线" w:cs="Times New Roman"/>
                <w:color w:val="000000"/>
                <w:kern w:val="0"/>
                <w:sz w:val="15"/>
                <w:szCs w:val="15"/>
              </w:rPr>
              <w:t>（</w:t>
            </w:r>
            <w:r>
              <w:rPr>
                <w:rFonts w:ascii="Times New Roman" w:hAnsi="Times New Roman" w:eastAsia="宋体" w:cs="Times New Roman"/>
                <w:color w:val="000000"/>
                <w:kern w:val="0"/>
                <w:sz w:val="15"/>
                <w:szCs w:val="15"/>
              </w:rPr>
              <w:t>CARAS</w:t>
            </w:r>
            <w:r>
              <w:rPr>
                <w:rFonts w:hint="eastAsia" w:ascii="等线" w:hAnsi="等线" w:eastAsia="等线" w:cs="Times New Roman"/>
                <w:color w:val="000000"/>
                <w:kern w:val="0"/>
                <w:sz w:val="15"/>
                <w:szCs w:val="15"/>
              </w:rPr>
              <w:t>）</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 哮喘</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过敏性鼻炎伴哮喘</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过敏性鼻炎引发哮喘</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bottom w:val="single" w:color="auto"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000000" w:fill="E7E6E6"/>
            <w:noWrap/>
            <w:vAlign w:val="center"/>
          </w:tcPr>
          <w:p>
            <w:pPr>
              <w:widowControl/>
              <w:rPr>
                <w:rFonts w:ascii="等线" w:hAnsi="等线" w:eastAsia="等线" w:cs="宋体"/>
                <w:color w:val="000000"/>
                <w:kern w:val="0"/>
                <w:sz w:val="15"/>
                <w:szCs w:val="15"/>
              </w:rPr>
            </w:pPr>
            <w:r>
              <w:rPr>
                <w:rFonts w:hint="eastAsia" w:ascii="等线" w:hAnsi="等线" w:eastAsia="等线" w:cs="宋体"/>
                <w:color w:val="000000"/>
                <w:kern w:val="0"/>
                <w:sz w:val="15"/>
                <w:szCs w:val="15"/>
              </w:rPr>
              <w:t>过敏性鼻炎结膜炎</w:t>
            </w:r>
          </w:p>
        </w:tc>
        <w:tc>
          <w:tcPr>
            <w:tcW w:w="3122" w:type="dxa"/>
            <w:tcBorders>
              <w:top w:val="nil"/>
              <w:left w:val="nil"/>
              <w:bottom w:val="single" w:color="auto" w:sz="4" w:space="0"/>
              <w:right w:val="nil"/>
            </w:tcBorders>
            <w:shd w:val="clear" w:color="000000" w:fill="E7E6E6"/>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Allergic rhinoconjunctivitls</w:t>
            </w:r>
          </w:p>
        </w:tc>
      </w:tr>
      <w:tr>
        <w:tblPrEx>
          <w:tblCellMar>
            <w:top w:w="0" w:type="dxa"/>
            <w:left w:w="108" w:type="dxa"/>
            <w:bottom w:w="0" w:type="dxa"/>
            <w:right w:w="108" w:type="dxa"/>
          </w:tblCellMar>
        </w:tblPrEx>
        <w:trPr>
          <w:trHeight w:val="315" w:hRule="atLeast"/>
        </w:trPr>
        <w:tc>
          <w:tcPr>
            <w:tcW w:w="1817" w:type="dxa"/>
            <w:vMerge w:val="restart"/>
            <w:tcBorders>
              <w:top w:val="single" w:color="auto" w:sz="4" w:space="0"/>
              <w:left w:val="nil"/>
              <w:right w:val="nil"/>
            </w:tcBorders>
            <w:shd w:val="clear" w:color="auto" w:fill="auto"/>
            <w:vAlign w:val="center"/>
          </w:tcPr>
          <w:p>
            <w:pPr>
              <w:widowControl/>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Disease treatment/management</w:t>
            </w:r>
          </w:p>
        </w:tc>
        <w:tc>
          <w:tcPr>
            <w:tcW w:w="3600" w:type="dxa"/>
            <w:tcBorders>
              <w:top w:val="single" w:color="auto" w:sz="4" w:space="0"/>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 治疗</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How to treat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过敏性鼻炎怎么办</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过敏性鼻炎怎么治</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过敏性鼻炎怎么根治</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过敏性鼻炎如何治疗</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过敏性鼻炎如何根治</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过敏性鼻炎怎样治</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过敏性鼻炎解决方法</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过敏性鼻炎能根治吗</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过敏性鼻炎怎么治能除根</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过敏性鼻炎怎么治最有效的方法</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过敏性鼻炎能治好吗</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Can allergic rhinitis be cured</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过敏性鼻炎治得好吗</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过敏性鼻炎好治吗</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过敏性鼻炎的最佳治疗</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The best treatment for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过敏性鼻炎的最佳治疗方法</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 中医</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Allergic rhinitis Chinese medicine treatment</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过敏性鼻炎中医治疗</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过敏性鼻炎用什么药效果最好</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What medication to take for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过敏性鼻炎吃什么药好</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过敏性鼻炎用什么药</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过敏性鼻炎吃什么药</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过敏性鼻炎药</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Medications for allergic rhinitis</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过敏性鼻炎药物</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过敏性鼻炎的药物</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 药物</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过敏性鼻炎用药</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治过敏性鼻炎的药</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治疗过敏性鼻炎的药物</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 中药</w:t>
            </w:r>
          </w:p>
        </w:tc>
        <w:tc>
          <w:tcPr>
            <w:tcW w:w="3122" w:type="dxa"/>
            <w:vMerge w:val="restart"/>
            <w:tcBorders>
              <w:top w:val="nil"/>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Allergic rhinitis herbal medicine</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过敏性鼻炎中药</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single" w:color="auto" w:sz="4" w:space="0"/>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抗过敏药</w:t>
            </w:r>
          </w:p>
        </w:tc>
        <w:tc>
          <w:tcPr>
            <w:tcW w:w="3122" w:type="dxa"/>
            <w:vMerge w:val="restart"/>
            <w:tcBorders>
              <w:top w:val="single" w:color="000000" w:sz="4" w:space="0"/>
              <w:left w:val="nil"/>
              <w:bottom w:val="single" w:color="auto"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Antiallergic drug</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盐酸西替利嗪片</w:t>
            </w:r>
          </w:p>
        </w:tc>
        <w:tc>
          <w:tcPr>
            <w:tcW w:w="3122" w:type="dxa"/>
            <w:vMerge w:val="continue"/>
            <w:tcBorders>
              <w:top w:val="single" w:color="000000" w:sz="4" w:space="0"/>
              <w:left w:val="nil"/>
              <w:bottom w:val="single" w:color="auto"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西替利嗪</w:t>
            </w:r>
          </w:p>
        </w:tc>
        <w:tc>
          <w:tcPr>
            <w:tcW w:w="3122" w:type="dxa"/>
            <w:vMerge w:val="continue"/>
            <w:tcBorders>
              <w:top w:val="single" w:color="000000" w:sz="4" w:space="0"/>
              <w:left w:val="nil"/>
              <w:bottom w:val="single" w:color="auto"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开瑞坦</w:t>
            </w:r>
          </w:p>
        </w:tc>
        <w:tc>
          <w:tcPr>
            <w:tcW w:w="3122" w:type="dxa"/>
            <w:vMerge w:val="continue"/>
            <w:tcBorders>
              <w:top w:val="single" w:color="000000" w:sz="4" w:space="0"/>
              <w:left w:val="nil"/>
              <w:bottom w:val="single" w:color="auto"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雷诺考特</w:t>
            </w:r>
          </w:p>
        </w:tc>
        <w:tc>
          <w:tcPr>
            <w:tcW w:w="3122" w:type="dxa"/>
            <w:vMerge w:val="continue"/>
            <w:tcBorders>
              <w:top w:val="single" w:color="000000" w:sz="4" w:space="0"/>
              <w:left w:val="nil"/>
              <w:bottom w:val="single" w:color="auto"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氯雷他定片</w:t>
            </w:r>
          </w:p>
        </w:tc>
        <w:tc>
          <w:tcPr>
            <w:tcW w:w="3122" w:type="dxa"/>
            <w:vMerge w:val="continue"/>
            <w:tcBorders>
              <w:top w:val="single" w:color="000000" w:sz="4" w:space="0"/>
              <w:left w:val="nil"/>
              <w:bottom w:val="single" w:color="auto"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氯雷他定</w:t>
            </w:r>
          </w:p>
        </w:tc>
        <w:tc>
          <w:tcPr>
            <w:tcW w:w="3122" w:type="dxa"/>
            <w:vMerge w:val="continue"/>
            <w:tcBorders>
              <w:top w:val="single" w:color="000000" w:sz="4" w:space="0"/>
              <w:left w:val="nil"/>
              <w:bottom w:val="single" w:color="auto"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single" w:color="auto" w:sz="4" w:space="0"/>
              <w:left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布地奈德鼻喷雾剂</w:t>
            </w:r>
          </w:p>
        </w:tc>
        <w:tc>
          <w:tcPr>
            <w:tcW w:w="3122" w:type="dxa"/>
            <w:vMerge w:val="restart"/>
            <w:tcBorders>
              <w:top w:val="single" w:color="auto" w:sz="4" w:space="0"/>
              <w:left w:val="nil"/>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Nasal spray</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辅舒良鼻喷雾剂</w:t>
            </w:r>
          </w:p>
        </w:tc>
        <w:tc>
          <w:tcPr>
            <w:tcW w:w="3122" w:type="dxa"/>
            <w:vMerge w:val="continue"/>
            <w:tcBorders>
              <w:top w:val="nil"/>
              <w:left w:val="nil"/>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丙酸氟替卡松鼻喷雾剂</w:t>
            </w:r>
          </w:p>
        </w:tc>
        <w:tc>
          <w:tcPr>
            <w:tcW w:w="3122" w:type="dxa"/>
            <w:vMerge w:val="continue"/>
            <w:tcBorders>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过敏性鼻炎的偏方</w:t>
            </w:r>
          </w:p>
        </w:tc>
        <w:tc>
          <w:tcPr>
            <w:tcW w:w="3122" w:type="dxa"/>
            <w:vMerge w:val="restart"/>
            <w:tcBorders>
              <w:top w:val="single" w:color="000000" w:sz="4" w:space="0"/>
              <w:left w:val="nil"/>
              <w:bottom w:val="single" w:color="auto"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Allergic rhinitis remedy</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过敏性鼻炎小偏方</w:t>
            </w:r>
          </w:p>
        </w:tc>
        <w:tc>
          <w:tcPr>
            <w:tcW w:w="3122" w:type="dxa"/>
            <w:vMerge w:val="continue"/>
            <w:tcBorders>
              <w:top w:val="single" w:color="000000" w:sz="4" w:space="0"/>
              <w:left w:val="nil"/>
              <w:bottom w:val="single" w:color="auto"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过敏性鼻炎食疗</w:t>
            </w:r>
          </w:p>
        </w:tc>
        <w:tc>
          <w:tcPr>
            <w:tcW w:w="3122" w:type="dxa"/>
            <w:vMerge w:val="restart"/>
            <w:tcBorders>
              <w:top w:val="single" w:color="auto" w:sz="4" w:space="0"/>
              <w:left w:val="nil"/>
              <w:bottom w:val="single" w:color="000000"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Allergic rhinitis diet therapy</w:t>
            </w: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过敏性鼻炎吃什么</w:t>
            </w:r>
          </w:p>
        </w:tc>
        <w:tc>
          <w:tcPr>
            <w:tcW w:w="3122" w:type="dxa"/>
            <w:vMerge w:val="continue"/>
            <w:tcBorders>
              <w:top w:val="nil"/>
              <w:left w:val="nil"/>
              <w:bottom w:val="single" w:color="000000" w:sz="4" w:space="0"/>
              <w:right w:val="nil"/>
            </w:tcBorders>
            <w:vAlign w:val="center"/>
          </w:tcPr>
          <w:p>
            <w:pPr>
              <w:widowControl/>
              <w:jc w:val="left"/>
              <w:rPr>
                <w:rFonts w:ascii="Times New Roman" w:hAnsi="Times New Roman" w:eastAsia="宋体" w:cs="Times New Roman"/>
                <w:color w:val="000000"/>
                <w:kern w:val="0"/>
                <w:sz w:val="15"/>
                <w:szCs w:val="15"/>
              </w:rPr>
            </w:pPr>
          </w:p>
        </w:tc>
      </w:tr>
      <w:tr>
        <w:tblPrEx>
          <w:tblCellMar>
            <w:top w:w="0" w:type="dxa"/>
            <w:left w:w="108" w:type="dxa"/>
            <w:bottom w:w="0" w:type="dxa"/>
            <w:right w:w="108" w:type="dxa"/>
          </w:tblCellMar>
        </w:tblPrEx>
        <w:trPr>
          <w:trHeight w:val="315" w:hRule="atLeast"/>
        </w:trPr>
        <w:tc>
          <w:tcPr>
            <w:tcW w:w="1817" w:type="dxa"/>
            <w:vMerge w:val="continue"/>
            <w:tcBorders>
              <w:top w:val="nil"/>
              <w:left w:val="nil"/>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nil"/>
              <w:right w:val="nil"/>
            </w:tcBorders>
            <w:shd w:val="clear" w:color="auto" w:fill="auto"/>
            <w:noWrap/>
            <w:vAlign w:val="bottom"/>
          </w:tcPr>
          <w:p>
            <w:pPr>
              <w:widowControl/>
              <w:jc w:val="left"/>
              <w:rPr>
                <w:rFonts w:ascii="等线" w:hAnsi="等线" w:eastAsia="等线"/>
                <w:color w:val="000000"/>
                <w:sz w:val="15"/>
                <w:szCs w:val="15"/>
              </w:rPr>
            </w:pPr>
            <w:r>
              <w:rPr>
                <w:rFonts w:hint="eastAsia" w:ascii="等线" w:hAnsi="等线" w:eastAsia="等线"/>
                <w:color w:val="000000"/>
                <w:sz w:val="15"/>
                <w:szCs w:val="15"/>
              </w:rPr>
              <w:t>过敏性鼻炎的自我疗法</w:t>
            </w:r>
          </w:p>
        </w:tc>
        <w:tc>
          <w:tcPr>
            <w:tcW w:w="3122" w:type="dxa"/>
            <w:tcBorders>
              <w:top w:val="nil"/>
              <w:left w:val="nil"/>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Self-treatment for allergic rhinitis</w:t>
            </w:r>
          </w:p>
        </w:tc>
      </w:tr>
      <w:tr>
        <w:tblPrEx>
          <w:tblCellMar>
            <w:top w:w="0" w:type="dxa"/>
            <w:left w:w="108" w:type="dxa"/>
            <w:bottom w:w="0" w:type="dxa"/>
            <w:right w:w="108" w:type="dxa"/>
          </w:tblCellMar>
        </w:tblPrEx>
        <w:trPr>
          <w:trHeight w:val="323" w:hRule="atLeast"/>
        </w:trPr>
        <w:tc>
          <w:tcPr>
            <w:tcW w:w="1817" w:type="dxa"/>
            <w:vMerge w:val="continue"/>
            <w:tcBorders>
              <w:top w:val="nil"/>
              <w:left w:val="nil"/>
              <w:bottom w:val="single" w:color="auto" w:sz="4" w:space="0"/>
              <w:right w:val="nil"/>
            </w:tcBorders>
            <w:vAlign w:val="center"/>
          </w:tcPr>
          <w:p>
            <w:pPr>
              <w:widowControl/>
              <w:jc w:val="left"/>
              <w:rPr>
                <w:rFonts w:ascii="Times New Roman" w:hAnsi="Times New Roman" w:eastAsia="宋体" w:cs="Times New Roman"/>
                <w:b/>
                <w:bCs/>
                <w:color w:val="000000"/>
                <w:kern w:val="0"/>
                <w:sz w:val="15"/>
                <w:szCs w:val="15"/>
              </w:rPr>
            </w:pPr>
          </w:p>
        </w:tc>
        <w:tc>
          <w:tcPr>
            <w:tcW w:w="3600" w:type="dxa"/>
            <w:tcBorders>
              <w:top w:val="nil"/>
              <w:left w:val="nil"/>
              <w:bottom w:val="single" w:color="auto" w:sz="4" w:space="0"/>
              <w:right w:val="nil"/>
            </w:tcBorders>
            <w:shd w:val="clear" w:color="auto" w:fill="auto"/>
            <w:noWrap/>
            <w:vAlign w:val="center"/>
          </w:tcPr>
          <w:p>
            <w:pPr>
              <w:widowControl/>
              <w:jc w:val="left"/>
              <w:rPr>
                <w:rFonts w:ascii="等线" w:hAnsi="等线" w:eastAsia="等线"/>
                <w:color w:val="000000"/>
                <w:sz w:val="15"/>
                <w:szCs w:val="15"/>
              </w:rPr>
            </w:pPr>
            <w:r>
              <w:rPr>
                <w:rFonts w:hint="eastAsia" w:ascii="等线" w:hAnsi="等线" w:eastAsia="等线"/>
                <w:color w:val="000000"/>
                <w:sz w:val="15"/>
                <w:szCs w:val="15"/>
              </w:rPr>
              <w:t>盐水洗鼻</w:t>
            </w:r>
          </w:p>
        </w:tc>
        <w:tc>
          <w:tcPr>
            <w:tcW w:w="3122" w:type="dxa"/>
            <w:tcBorders>
              <w:top w:val="nil"/>
              <w:left w:val="nil"/>
              <w:bottom w:val="single" w:color="auto" w:sz="4" w:space="0"/>
              <w:right w:val="nil"/>
            </w:tcBorders>
            <w:shd w:val="clear" w:color="auto" w:fill="auto"/>
            <w:noWrap/>
            <w:vAlign w:val="center"/>
          </w:tcPr>
          <w:p>
            <w:pPr>
              <w:widowControl/>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Saline nasal rinses</w:t>
            </w:r>
          </w:p>
        </w:tc>
      </w:tr>
    </w:tbl>
    <w:p/>
    <w:p>
      <w:pPr>
        <w:rPr>
          <w:rFonts w:ascii="Times New Roman" w:hAnsi="Times New Roman" w:cs="Times New Roman"/>
          <w:b/>
          <w:bCs/>
          <w:sz w:val="28"/>
          <w:szCs w:val="28"/>
        </w:rPr>
      </w:pPr>
      <w:r>
        <w:rPr>
          <w:rFonts w:ascii="Times New Roman" w:hAnsi="Times New Roman" w:cs="Times New Roman"/>
          <w:b/>
          <w:bCs/>
          <w:sz w:val="28"/>
          <w:szCs w:val="28"/>
        </w:rPr>
        <w:t>References</w:t>
      </w:r>
    </w:p>
    <w:sdt>
      <w:sdtPr>
        <w:rPr>
          <w:rFonts w:ascii="Times New Roman" w:hAnsi="Times New Roman" w:cs="Times New Roman"/>
        </w:rPr>
        <w:tag w:val="MENDELEY_BIBLIOGRAPHY"/>
        <w:id w:val="646164812"/>
        <w:placeholder>
          <w:docPart w:val="DefaultPlaceholder_-1854013440"/>
        </w:placeholder>
      </w:sdtPr>
      <w:sdtEndPr>
        <w:rPr>
          <w:rFonts w:ascii="Times New Roman" w:hAnsi="Times New Roman" w:cs="Times New Roman"/>
        </w:rPr>
      </w:sdtEndPr>
      <w:sdtContent>
        <w:p>
          <w:pPr>
            <w:pStyle w:val="5"/>
            <w:rPr>
              <w:rFonts w:ascii="Times New Roman" w:hAnsi="Times New Roman" w:cs="Times New Roman"/>
            </w:rPr>
          </w:pPr>
          <w:r>
            <w:rPr>
              <w:rFonts w:ascii="Times New Roman" w:hAnsi="Times New Roman" w:cs="Times New Roman"/>
            </w:rPr>
            <w:t>1. Small P, Keith PK, Kim H. Allergic rhinitis. Allergy, Asthma &amp; Clinical Immunology 2018 14:2. 2018;14:1–11.</w:t>
          </w:r>
        </w:p>
        <w:p>
          <w:pPr>
            <w:pStyle w:val="5"/>
            <w:rPr>
              <w:rFonts w:ascii="Times New Roman" w:hAnsi="Times New Roman" w:cs="Times New Roman"/>
            </w:rPr>
          </w:pPr>
          <w:r>
            <w:rPr>
              <w:rFonts w:ascii="Times New Roman" w:hAnsi="Times New Roman" w:cs="Times New Roman"/>
            </w:rPr>
            <w:t>2. Bousquet J, Onorato GL, Oliver G, Basagana X, Annesi-Maesano I, Arnavielhe S, et al. Google Trends and pollen concentrations in allergy and airway diseases in France. Allergy. 2019;74:1910–9.</w:t>
          </w:r>
          <w:bookmarkStart w:id="1" w:name="_GoBack"/>
          <w:bookmarkEnd w:id="1"/>
        </w:p>
      </w:sdtContent>
    </w:sdt>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yMjkzMGM1MWE0NDgwZDFlZWM5Mjg1ZmFjM2ZjNDQifQ=="/>
  </w:docVars>
  <w:rsids>
    <w:rsidRoot w:val="1CAB1390"/>
    <w:rsid w:val="0098206D"/>
    <w:rsid w:val="00A42933"/>
    <w:rsid w:val="00B14109"/>
    <w:rsid w:val="1CAB1390"/>
    <w:rsid w:val="6B8D5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Placeholder Text"/>
    <w:basedOn w:val="3"/>
    <w:unhideWhenUsed/>
    <w:qFormat/>
    <w:uiPriority w:val="99"/>
    <w:rPr>
      <w:color w:val="666666"/>
    </w:rPr>
  </w:style>
  <w:style w:type="paragraph" w:customStyle="1" w:styleId="5">
    <w:name w:val="书目1"/>
    <w:basedOn w:val="1"/>
    <w:next w:val="1"/>
    <w:unhideWhenUsed/>
    <w:qFormat/>
    <w:uiPriority w:val="37"/>
    <w:pPr>
      <w:spacing w:after="240"/>
    </w:p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4cf23e7-d793-4ec3-abcb-f8c7f8e09330}"/>
        <w:style w:val=""/>
        <w:category>
          <w:name w:val="常规"/>
          <w:gallery w:val="placeholder"/>
        </w:category>
        <w:types>
          <w:type w:val="bbPlcHdr"/>
        </w:types>
        <w:behaviors>
          <w:behavior w:val="content"/>
        </w:behaviors>
        <w:description w:val=""/>
        <w:guid w:val="{14CF23E7-D793-4EC3-ABCB-F8C7F8E09330}"/>
      </w:docPartPr>
      <w:docPartBody>
        <w:p>
          <w:r>
            <w:rPr>
              <w:rStyle w:val="4"/>
              <w:rFonts w:hint="eastAsia"/>
            </w:rPr>
            <w:t>单击或点击此处输入文字。</w:t>
          </w:r>
        </w:p>
      </w:docPartBody>
    </w:docPart>
    <w:docPart>
      <w:docPartPr>
        <w:name w:val="DefaultPlaceholder_-1854013440"/>
        <w:style w:val=""/>
        <w:category>
          <w:name w:val="常规"/>
          <w:gallery w:val="placeholder"/>
        </w:category>
        <w:types>
          <w:type w:val="bbPlcHdr"/>
        </w:types>
        <w:behaviors>
          <w:behavior w:val="content"/>
        </w:behaviors>
        <w:description w:val=""/>
        <w:guid w:val="{460A8DE1-016F-417D-92FD-0B91D403A4FB}"/>
      </w:docPartPr>
      <w:docPartBody>
        <w:p>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characterSpacingControl w:val="doNotCompress"/>
  <w:compat>
    <w:useFELayout/>
    <w:splitPgBreakAndParaMark/>
    <w:compatSetting w:name="compatibilityMode" w:uri="http://schemas.microsoft.com/office/word" w:val="15"/>
  </w:compat>
  <w:rsids>
    <w:rsidRoot w:val="00557C41"/>
    <w:rsid w:val="00557C41"/>
    <w:rsid w:val="00E12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iPriority="99" w:semiHidden="0"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unhideWhenUsed/>
    <w:uiPriority w:val="99"/>
    <w:rPr>
      <w:color w:val="666666"/>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C9FB5-774D-4AC4-A9DB-227F6F07CCD5}">
  <ds:schemaRefs/>
</ds:datastoreItem>
</file>

<file path=docProps/app.xml><?xml version="1.0" encoding="utf-8"?>
<Properties xmlns="http://schemas.openxmlformats.org/officeDocument/2006/extended-properties" xmlns:vt="http://schemas.openxmlformats.org/officeDocument/2006/docPropsVTypes">
  <Template>Normal</Template>
  <Pages>1</Pages>
  <Words>531</Words>
  <Characters>3027</Characters>
  <Lines>25</Lines>
  <Paragraphs>7</Paragraphs>
  <TotalTime>0</TotalTime>
  <ScaleCrop>false</ScaleCrop>
  <LinksUpToDate>false</LinksUpToDate>
  <CharactersWithSpaces>3551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2024-01-23T05:15:00Z</dcterms:created>
  <dc:creator>yui</dc:creator>
  <cp:lastModifiedBy>yui</cp:lastModifiedBy>
  <cp:lastPrinted>2024-01-23T05:15:00Z</cp:lastPrinted>
  <dcterms:modified xsi:type="dcterms:W3CDTF">2024-01-23T14:02:36Z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70519E5AF27C43A1BCDFACBEC5A41267_11</vt:lpwstr>
  </property>
  <property fmtid="{D5CDD505-2E9C-101B-9397-08002B2CF9AE}" pid="4" name="_DocHome">
    <vt:i4>1489855726</vt:i4>
  </property>
</Properties>
</file>