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ind w:firstLine="42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 xml:space="preserve"> Beijing, as the capital city, is characterized by dense population, robust economy, and heavy traffic, cementing its position as a political and economic center of China. In recent decades, Beijing confronts a pronounced environmental exposure challenge, and is becoming one of the most stringent target areas for air pollution control measures and policies aimed at improving air quality</w:t>
      </w:r>
      <w:r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  <w:color w:val="000000"/>
          </w:rPr>
          <w:tag w:val="MENDELEY_CITATION_v3_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"/>
          <w:id w:val="393322692"/>
          <w:placeholder>
            <w:docPart w:val="{b565efd4-ea63-4937-8924-2431b098c41e}"/>
          </w:placeholder>
        </w:sdtPr>
        <w:sdtEndPr>
          <w:rPr>
            <w:rFonts w:ascii="Times New Roman" w:hAnsi="Times New Roman" w:cs="Times New Roman"/>
            <w:color w:val="000000"/>
          </w:rPr>
        </w:sdtEndPr>
        <w:sdtContent>
          <w:r>
            <w:rPr>
              <w:rFonts w:ascii="Times New Roman" w:hAnsi="Times New Roman" w:cs="Times New Roman"/>
              <w:color w:val="000000"/>
            </w:rPr>
            <w:t>[1, 2]</w:t>
          </w:r>
        </w:sdtContent>
      </w:sdt>
      <w:r>
        <w:rPr>
          <w:rFonts w:hint="eastAsia"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making it a good surrogate to monitor variations in air quality. </w:t>
      </w:r>
      <w:r>
        <w:rPr>
          <w:rFonts w:hint="eastAsia" w:ascii="Times New Roman" w:hAnsi="Times New Roman" w:cs="Times New Roman"/>
        </w:rPr>
        <w:t>On the other hand, during the COVID-19 pandemic, Beijing, among the most severely impacted cities in China, demonstrated efficient implementation of measures and policies in the fight against the outbreak (lockdowns, mask-wearing mandates, vaccination campaigns, etc.). Moreover, Beijing boasts abundant educational resources, and is one of the cities with a high Internet penetration rate. With the ongoing development of network informatization, an increasing number of residents in Beijing seek information about allergic rhinitis through online platforms</w:t>
      </w:r>
      <w:r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  <w:color w:val="000000"/>
          </w:rPr>
          <w:tag w:val="MENDELEY_CITATION_v3_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"/>
          <w:id w:val="2024357543"/>
          <w:placeholder>
            <w:docPart w:val="{b565efd4-ea63-4937-8924-2431b098c41e}"/>
          </w:placeholder>
        </w:sdtPr>
        <w:sdtEndPr>
          <w:rPr>
            <w:rFonts w:ascii="Times New Roman" w:hAnsi="Times New Roman" w:cs="Times New Roman"/>
            <w:color w:val="000000"/>
          </w:rPr>
        </w:sdtEndPr>
        <w:sdtContent>
          <w:r>
            <w:rPr>
              <w:rFonts w:ascii="Times New Roman" w:hAnsi="Times New Roman" w:cs="Times New Roman"/>
              <w:color w:val="000000"/>
            </w:rPr>
            <w:t>[3]</w:t>
          </w:r>
        </w:sdtContent>
      </w:sdt>
      <w:r>
        <w:rPr>
          <w:rFonts w:hint="eastAsia" w:ascii="Times New Roman" w:hAnsi="Times New Roman" w:cs="Times New Roman"/>
        </w:rPr>
        <w:t>. This unique combination of environmental challenges, effective pandemic response, and educational infrastructure makes Beijing an ideal focal point for our study</w:t>
      </w:r>
      <w:r>
        <w:rPr>
          <w:rFonts w:ascii="Times New Roman" w:hAnsi="Times New Roman" w:cs="Times New Roman"/>
        </w:rPr>
        <w:t>.</w:t>
      </w:r>
    </w:p>
    <w:p/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References</w:t>
      </w:r>
    </w:p>
    <w:sdt>
      <w:sdtPr>
        <w:rPr>
          <w:rFonts w:ascii="Times New Roman" w:hAnsi="Times New Roman" w:cs="Times New Roman"/>
          <w:b/>
          <w:bCs/>
          <w:sz w:val="28"/>
          <w:szCs w:val="28"/>
        </w:rPr>
        <w:tag w:val="MENDELEY_BIBLIOGRAPHY"/>
        <w:id w:val="-839387581"/>
        <w:placeholder>
          <w:docPart w:val="DefaultPlaceholder_-1854013440"/>
        </w:placeholder>
      </w:sdtPr>
      <w:sdtEndPr>
        <w:rPr>
          <w:rFonts w:ascii="Times New Roman" w:hAnsi="Times New Roman" w:cs="Times New Roman"/>
        </w:rPr>
      </w:sdtEndPr>
      <w:sdtContent>
        <w:p>
          <w:pPr>
            <w:pStyle w:val="5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1. Tang G, Zhao P, Wang Y, Gao W, Cheng M, Xin J, et al. Mortality and air pollution in Beijing: The long-term relationship. Atmos Environ. 2017;150:238–43.</w:t>
          </w:r>
        </w:p>
        <w:p>
          <w:pPr>
            <w:pStyle w:val="5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2. Wang X, Wei W, Cheng S, Zhang C, Duan W. A monitoring-modeling approach to SO42 − and NO3− secondary conversion ratio estimation during haze periods in Beijing, China. Journal of Environmental Sciences. 2019;78:293–302.</w:t>
          </w:r>
        </w:p>
        <w:p>
          <w:pPr>
            <w:pStyle w:val="5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3. LIN Feng, PANG Chong, GU Qing-long. Study on the attention of children with allergic</w:t>
          </w:r>
          <w:r>
            <w:rPr>
              <w:rFonts w:hint="eastAsia" w:ascii="Times New Roman" w:hAnsi="Times New Roman" w:cs="Times New Roman"/>
              <w:lang w:val="en-US" w:eastAsia="zh-CN"/>
            </w:rPr>
            <w:t xml:space="preserve"> </w:t>
          </w:r>
          <w:r>
            <w:rPr>
              <w:rFonts w:ascii="Times New Roman" w:hAnsi="Times New Roman" w:cs="Times New Roman"/>
            </w:rPr>
            <w:t>rhinitis in Beijing based on Baidu index. Chinese Journal of Practical Pediatri</w:t>
          </w:r>
          <w:bookmarkStart w:id="0" w:name="_GoBack"/>
          <w:bookmarkEnd w:id="0"/>
          <w:r>
            <w:rPr>
              <w:rFonts w:ascii="Times New Roman" w:hAnsi="Times New Roman" w:cs="Times New Roman"/>
            </w:rPr>
            <w:t>cs. 2021;36. </w:t>
          </w:r>
        </w:p>
      </w:sdtContent>
    </w:sdt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yMjkzMGM1MWE0NDgwZDFlZWM5Mjg1ZmFjM2ZjNDQifQ=="/>
  </w:docVars>
  <w:rsids>
    <w:rsidRoot w:val="31F24783"/>
    <w:rsid w:val="000974BB"/>
    <w:rsid w:val="000E705C"/>
    <w:rsid w:val="31F24783"/>
    <w:rsid w:val="69175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iPriority="99" w:semiHidden="0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3"/>
    <w:unhideWhenUsed/>
    <w:uiPriority w:val="99"/>
    <w:rPr>
      <w:color w:val="666666"/>
    </w:rPr>
  </w:style>
  <w:style w:type="paragraph" w:customStyle="1" w:styleId="5">
    <w:name w:val="书目1"/>
    <w:basedOn w:val="1"/>
    <w:next w:val="1"/>
    <w:unhideWhenUsed/>
    <w:qFormat/>
    <w:uiPriority w:val="37"/>
    <w:pPr>
      <w:spacing w:after="24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565efd4-ea63-4937-8924-2431b098c41e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565EFD4-EA63-4937-8924-2431B098C41E}"/>
      </w:docPartPr>
      <w:docPartBody>
        <w:p>
          <w:r>
            <w:rPr>
              <w:rStyle w:val="4"/>
              <w:rFonts w:hint="eastAsia"/>
            </w:rPr>
            <w:t>单击或点击此处输入文字。</w:t>
          </w:r>
        </w:p>
      </w:docPartBody>
    </w:docPart>
    <w:docPart>
      <w:docPartPr>
        <w:name w:val="DefaultPlaceholder_-1854013440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CB9780C-F367-4CB0-A3D0-8F753106F894}"/>
      </w:docPartPr>
      <w:docPartBody>
        <w:p>
          <w:r>
            <w:rPr>
              <w:rStyle w:val="4"/>
              <w:rFonts w:hint="eastAsia"/>
            </w:rPr>
            <w:t>单击或点击此处输入文字。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doNotDisplayPageBoundaries w:val="1"/>
  <w:bordersDoNotSurroundHeader w:val="1"/>
  <w:bordersDoNotSurroundFooter w:val="1"/>
  <w:defaultTabStop w:val="420"/>
  <w:characterSpacingControl w:val="doNotCompress"/>
  <w:compat>
    <w:useFELayout/>
    <w:splitPgBreakAndParaMark/>
    <w:compatSetting w:name="compatibilityMode" w:uri="http://schemas.microsoft.com/office/word" w:val="14"/>
  </w:compat>
  <w:rsids>
    <w:rsidRoot w:val="00B52E43"/>
    <w:rsid w:val="00B52E43"/>
    <w:rsid w:val="00E20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qFormat="1" w:uiPriority="99" w:name="Normal Table"/>
    <w:lsdException w:qFormat="1" w:uiPriority="99" w:semiHidden="0" w:name="Placeholder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unhideWhenUsed/>
    <w:qFormat/>
    <w:uiPriority w:val="99"/>
    <w:rPr>
      <w:color w:val="666666"/>
    </w:rPr>
  </w:style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6DEAA3-3430-4AEC-8F46-C961871FCEA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264</Words>
  <Characters>1505</Characters>
  <Lines>12</Lines>
  <Paragraphs>3</Paragraphs>
  <TotalTime>26</TotalTime>
  <ScaleCrop>false</ScaleCrop>
  <LinksUpToDate>false</LinksUpToDate>
  <CharactersWithSpaces>1766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2024-01-23T04:48:00Z</dcterms:created>
  <dc:creator>yui</dc:creator>
  <cp:lastModifiedBy>yui</cp:lastModifiedBy>
  <dcterms:modified xsi:type="dcterms:W3CDTF">2024-01-23T14:00:59Z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6FB3FD53DBD5425396EA1E7CC7B1BB92_11</vt:lpwstr>
  </property>
</Properties>
</file>