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In addition, the Spearman correlations between BSIs of allergic rhinitis and mask wearing were calculated (Table S4). Similar to the results between the AQI and mask-wearing BSI, during the Original-variant period, the search behavior of mask wearing was positively correlated with allergic rhinitis BSI with no significance (r &lt; 0.1, p &gt; 0.05), while during the Omicron-variant period, public interests of wearing masks showed stronger and significant positive associations with both the total BSI (r = 0.585, p &lt; 0.05) and four themes of allergic rhinitis. </w:t>
      </w:r>
      <w:bookmarkStart w:id="0" w:name="_GoBack"/>
      <w:bookmarkEnd w:id="0"/>
    </w:p>
    <w:p>
      <w:pPr>
        <w:widowControl/>
        <w:rPr>
          <w:rFonts w:ascii="Times New Roman" w:hAnsi="Times New Roman" w:eastAsia="等线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</w:rPr>
        <w:t>Table S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Associations of mask wearing BSI, allergic rhinitis-related BSI and AQI in the </w:t>
      </w:r>
      <w:r>
        <w:rPr>
          <w:rFonts w:ascii="Times New Roman" w:hAnsi="Times New Roman" w:eastAsia="等线" w:cs="Times New Roman"/>
          <w:color w:val="000000"/>
          <w:kern w:val="0"/>
          <w:sz w:val="22"/>
        </w:rPr>
        <w:t xml:space="preserve">Original-variant </w:t>
      </w:r>
      <w:r>
        <w:rPr>
          <w:rFonts w:ascii="Times New Roman" w:hAnsi="Times New Roman" w:cs="Times New Roman"/>
          <w:szCs w:val="21"/>
        </w:rPr>
        <w:t xml:space="preserve">and Omicron </w:t>
      </w:r>
      <w:r>
        <w:rPr>
          <w:rFonts w:hint="eastAsia" w:ascii="Times New Roman" w:hAnsi="Times New Roman" w:cs="Times New Roman"/>
          <w:szCs w:val="21"/>
        </w:rPr>
        <w:t>variant</w:t>
      </w:r>
      <w:r>
        <w:rPr>
          <w:rFonts w:ascii="Times New Roman" w:hAnsi="Times New Roman" w:cs="Times New Roman"/>
          <w:szCs w:val="21"/>
        </w:rPr>
        <w:t xml:space="preserve"> periods in Beijing</w:t>
      </w:r>
    </w:p>
    <w:tbl>
      <w:tblPr>
        <w:tblStyle w:val="3"/>
        <w:tblW w:w="79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901"/>
        <w:gridCol w:w="1559"/>
        <w:gridCol w:w="1134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785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Variate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Original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(2020.1.23-2020.11.30)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Omicron</w:t>
            </w:r>
          </w:p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0"/>
                <w:szCs w:val="20"/>
              </w:rPr>
              <w:t>(2021.12.1-2022.6.23)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785" w:type="dxa"/>
            <w:vMerge w:val="continue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AQI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Mask wearing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AQI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Mask wearing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Disease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-0.280*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0.323*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0.515*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Etiology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-0.238*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0.053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0.334*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0.560*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Symptoms/complications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-0.186*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0.134*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0.124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0.456*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Disease treatment/management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-0.214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0.054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0.395*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0.595*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-0.239*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0.377*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0.585*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78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Mask wearing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0.069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0.206*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</w:rPr>
              <w:t>-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*p&lt;0.05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MjkzMGM1MWE0NDgwZDFlZWM5Mjg1ZmFjM2ZjNDQifQ=="/>
  </w:docVars>
  <w:rsids>
    <w:rsidRoot w:val="39663B79"/>
    <w:rsid w:val="353942DE"/>
    <w:rsid w:val="3966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2024-01-23T04:57:00Z</dcterms:created>
  <dc:creator>yui</dc:creator>
  <cp:lastModifiedBy>yui</cp:lastModifiedBy>
  <dcterms:modified xsi:type="dcterms:W3CDTF">2024-01-23T05:04:02Z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C28B6B742C044162946CD03B0AF40329_11</vt:lpwstr>
  </property>
</Properties>
</file>