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default" w:ascii="Times New Roman Bold" w:hAnsi="Times New Roman Bold" w:eastAsia="宋体" w:cs="Times New Roman Bold"/>
          <w:b/>
          <w:color w:val="auto"/>
          <w:kern w:val="2"/>
          <w:sz w:val="36"/>
          <w:szCs w:val="44"/>
          <w:lang w:val="en-US" w:eastAsia="zh-CN" w:bidi="ar-SA"/>
        </w:rPr>
        <w:id w:val="386568794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 Bold" w:hAnsi="Times New Roman Bold" w:eastAsia="宋体" w:cs="Times New Roman Bold"/>
          <w:b/>
          <w:color w:val="auto"/>
          <w:kern w:val="2"/>
          <w:sz w:val="20"/>
          <w:szCs w:val="20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 Bold" w:hAnsi="Times New Roman Bold" w:cs="Times New Roman Bold"/>
              <w:b/>
              <w:color w:val="auto"/>
              <w:sz w:val="36"/>
              <w:szCs w:val="44"/>
              <w:lang w:val="en-US"/>
            </w:rPr>
          </w:pPr>
          <w:bookmarkStart w:id="0" w:name="_Toc430816486_WPSOffice_Type1"/>
          <w:r>
            <w:rPr>
              <w:rFonts w:hint="default" w:ascii="Times New Roman Bold" w:hAnsi="Times New Roman Bold" w:eastAsia="宋体" w:cs="Times New Roman Bold"/>
              <w:b/>
              <w:color w:val="auto"/>
              <w:kern w:val="2"/>
              <w:sz w:val="36"/>
              <w:szCs w:val="44"/>
              <w:lang w:val="en-US" w:eastAsia="zh-CN" w:bidi="ar-SA"/>
            </w:rPr>
            <w:t>Supplementary Materials</w:t>
          </w:r>
        </w:p>
        <w:p>
          <w:pPr>
            <w:pStyle w:val="13"/>
            <w:tabs>
              <w:tab w:val="right" w:leader="dot" w:pos="10466"/>
            </w:tabs>
            <w:rPr>
              <w:rFonts w:hint="eastAsia" w:eastAsia="宋体"/>
              <w:color w:val="auto"/>
              <w:sz w:val="22"/>
              <w:szCs w:val="22"/>
              <w:lang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c52905d0-2e1b-4aec-8b76-2eb2042d7e43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Table.S1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The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official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abbreviation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and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lower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limit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of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detection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of urinary mVOCs 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2</w:t>
          </w:r>
        </w:p>
        <w:p>
          <w:pPr>
            <w:pStyle w:val="13"/>
            <w:tabs>
              <w:tab w:val="right" w:leader="dot" w:pos="10466"/>
            </w:tabs>
            <w:rPr>
              <w:rFonts w:hint="eastAsia" w:eastAsia="宋体"/>
              <w:color w:val="auto"/>
              <w:sz w:val="22"/>
              <w:szCs w:val="22"/>
              <w:lang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1bc54b62-f346-46ae-b825-70c10bbf8229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Table.S2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Association between urine mVOCs and central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obesity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3</w:t>
          </w:r>
        </w:p>
        <w:p>
          <w:pPr>
            <w:pStyle w:val="13"/>
            <w:tabs>
              <w:tab w:val="right" w:leader="dot" w:pos="10466"/>
            </w:tabs>
            <w:rPr>
              <w:rFonts w:hint="eastAsia" w:eastAsia="宋体"/>
              <w:color w:val="auto"/>
              <w:sz w:val="22"/>
              <w:szCs w:val="22"/>
              <w:lang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db8d1c97-a92c-481c-a0d6-0a9d841ed29d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Table.S3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Association between urine mVOCs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and</w:t>
              </w:r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elevated TG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5</w:t>
          </w:r>
        </w:p>
        <w:p>
          <w:pPr>
            <w:pStyle w:val="13"/>
            <w:tabs>
              <w:tab w:val="right" w:leader="dot" w:pos="10466"/>
            </w:tabs>
            <w:rPr>
              <w:rFonts w:hint="eastAsia" w:eastAsia="宋体"/>
              <w:color w:val="auto"/>
              <w:sz w:val="22"/>
              <w:szCs w:val="22"/>
              <w:lang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94d368f9-d847-4356-8e4e-85553b027b9a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lang w:val="en-US" w:eastAsia="zh-CN" w:bidi="ar"/>
                </w:rPr>
                <w:t>Table.S4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lang w:val="en-US" w:eastAsia="zh-CN" w:bidi="ar"/>
                </w:rPr>
                <w:t xml:space="preserve"> Association between urine mVOCs and reduced HDL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7</w:t>
          </w:r>
        </w:p>
        <w:p>
          <w:pPr>
            <w:pStyle w:val="13"/>
            <w:tabs>
              <w:tab w:val="right" w:leader="dot" w:pos="10466"/>
            </w:tabs>
            <w:rPr>
              <w:rFonts w:hint="eastAsia" w:eastAsia="宋体"/>
              <w:color w:val="auto"/>
              <w:sz w:val="22"/>
              <w:szCs w:val="22"/>
              <w:lang w:val="en-US"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99f09bba-5db6-48ef-87d0-7263f58a0b59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lang w:val="en-US" w:eastAsia="zh-CN" w:bidi="ar"/>
                </w:rPr>
                <w:t>Table.S5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lang w:val="en-US" w:eastAsia="zh-CN" w:bidi="ar"/>
                </w:rPr>
                <w:t xml:space="preserve"> Association between urine mVOCs and high BP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9</w:t>
          </w:r>
        </w:p>
        <w:p>
          <w:pPr>
            <w:pStyle w:val="13"/>
            <w:tabs>
              <w:tab w:val="right" w:leader="dot" w:pos="10466"/>
            </w:tabs>
            <w:rPr>
              <w:rFonts w:hint="default" w:eastAsia="宋体"/>
              <w:color w:val="auto"/>
              <w:sz w:val="22"/>
              <w:szCs w:val="22"/>
              <w:lang w:val="en-US"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51671b86-0a42-4365-8dc4-96cb3eef4429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Table.</w:t>
              </w:r>
              <w:r>
                <w:rPr>
                  <w:rFonts w:hint="eastAsia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S</w:t>
              </w:r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>6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Association between urine mVOCs and </w:t>
              </w:r>
              <w:r>
                <w:rPr>
                  <w:rFonts w:hint="eastAsia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impaired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 xml:space="preserve"> 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F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BG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bookmarkEnd w:id="0"/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11</w:t>
          </w:r>
        </w:p>
        <w:p>
          <w:pPr>
            <w:pStyle w:val="13"/>
            <w:tabs>
              <w:tab w:val="right" w:leader="dot" w:pos="10466"/>
            </w:tabs>
            <w:rPr>
              <w:rFonts w:hint="default" w:eastAsia="宋体"/>
              <w:color w:val="auto"/>
              <w:sz w:val="22"/>
              <w:szCs w:val="22"/>
              <w:lang w:val="en-US"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538dc6db-a0ab-4ca0-bcf3-68dbdf571ed3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Table.</w:t>
              </w:r>
              <w:r>
                <w:rPr>
                  <w:rFonts w:hint="eastAsia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S</w:t>
              </w:r>
              <w:r>
                <w:rPr>
                  <w:rFonts w:hint="eastAsia" w:ascii="Times New Roman Bold" w:hAnsi="Times New Roman Bold" w:eastAsia="宋体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t>7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lang w:val="en-US" w:eastAsia="zh-CN" w:bidi="ar"/>
                </w:rPr>
                <w:t xml:space="preserve"> Association between urine mVOCs and MetS stratified by gender subgroups 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13</w:t>
          </w:r>
        </w:p>
        <w:p>
          <w:pPr>
            <w:pStyle w:val="13"/>
            <w:tabs>
              <w:tab w:val="right" w:leader="dot" w:pos="10466"/>
            </w:tabs>
            <w:rPr>
              <w:rFonts w:hint="default" w:eastAsia="宋体"/>
              <w:color w:val="auto"/>
              <w:sz w:val="22"/>
              <w:szCs w:val="22"/>
              <w:lang w:val="en-US" w:eastAsia="zh-CN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4af43794-c1ac-4797-a736-e936fc8e639f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Table.</w:t>
              </w:r>
              <w:r>
                <w:rPr>
                  <w:rFonts w:hint="eastAsia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S</w:t>
              </w:r>
              <w:r>
                <w:rPr>
                  <w:rFonts w:hint="eastAsia" w:ascii="Times New Roman Bold" w:hAnsi="Times New Roman Bold" w:eastAsia="宋体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t>8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Association between urine mVOCs and 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Hans" w:bidi="ar"/>
                </w:rPr>
                <w:t>MetS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stratified by age subgroups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15</w:t>
          </w:r>
        </w:p>
        <w:p>
          <w:pPr>
            <w:pStyle w:val="13"/>
            <w:tabs>
              <w:tab w:val="right" w:leader="dot" w:pos="10466"/>
            </w:tabs>
            <w:rPr>
              <w:rFonts w:hint="default" w:ascii="Times New Roman Bold" w:hAnsi="Times New Roman Bold" w:eastAsia="宋体" w:cs="Times New Roman Bold"/>
              <w:b/>
              <w:color w:val="auto"/>
              <w:kern w:val="2"/>
              <w:sz w:val="20"/>
              <w:szCs w:val="20"/>
              <w:lang w:val="en-US" w:eastAsia="zh-CN" w:bidi="ar-SA"/>
            </w:rPr>
          </w:pPr>
          <w:sdt>
            <w:sdt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  <w:id w:val="386568794"/>
              <w:placeholder>
                <w:docPart w:val="{a1f19011-f696-44d9-8d29-051c11b600c3}"/>
              </w:placeholder>
              <w15:color w:val="509DF3"/>
            </w:sdtPr>
            <w:sdtEndPr>
              <w:rPr>
                <w:rFonts w:ascii="Times New Roman Bold" w:hAnsi="Times New Roman Bold" w:eastAsia="CharisSIL-Bold" w:cs="Times New Roman Bold"/>
                <w:b/>
                <w:color w:val="auto"/>
                <w:kern w:val="0"/>
                <w:sz w:val="22"/>
                <w:szCs w:val="22"/>
                <w:lang w:val="en-US" w:eastAsia="zh-Hans" w:bidi="ar"/>
              </w:rPr>
            </w:sdtEndPr>
            <w:sdtContent>
              <w:r>
                <w:rPr>
                  <w:rFonts w:hint="default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Table.</w:t>
              </w:r>
              <w:r>
                <w:rPr>
                  <w:rFonts w:hint="eastAsia" w:ascii="Times New Roman Bold" w:hAnsi="Times New Roman Bold" w:eastAsia="Times New Roman Bold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Hans" w:bidi="ar"/>
                </w:rPr>
                <w:t>S</w:t>
              </w:r>
              <w:r>
                <w:rPr>
                  <w:rFonts w:hint="eastAsia" w:ascii="Times New Roman Bold" w:hAnsi="Times New Roman Bold" w:eastAsia="宋体" w:cs="Times New Roman Bold"/>
                  <w:b/>
                  <w:bCs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t>9</w:t>
              </w:r>
              <w:r>
                <w:rPr>
                  <w:rFonts w:hint="default" w:ascii="Times New Roman" w:hAnsi="Times New Roman" w:eastAsia="Times New Roman Bold" w:cs="Times New Roman"/>
                  <w:b w:val="0"/>
                  <w:bCs w:val="0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 </w:t>
              </w:r>
              <w:r>
                <w:rPr>
                  <w:rFonts w:hint="eastAsia" w:ascii="Times New Roman Regular" w:hAnsi="Times New Roman Regular" w:eastAsia="宋体" w:cs="Times New Roman Regular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t>E</w:t>
              </w:r>
              <w:r>
                <w:rPr>
                  <w:rFonts w:hint="default" w:ascii="Times New Roman Regular" w:hAnsi="Times New Roman Regular" w:eastAsia="宋体" w:cs="Times New Roman Regular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 xml:space="preserve">stimated weight of each </w:t>
              </w:r>
              <w:r>
                <w:rPr>
                  <w:rFonts w:hint="eastAsia" w:ascii="Times New Roman Regular" w:hAnsi="Times New Roman Regular" w:eastAsia="宋体" w:cs="Times New Roman Regular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t>LASSO-</w:t>
              </w:r>
              <w:r>
                <w:rPr>
                  <w:rFonts w:hint="default" w:ascii="Times New Roman Regular" w:hAnsi="Times New Roman Regular" w:eastAsia="宋体" w:cs="Times New Roman Regular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eastAsia="zh-CN" w:bidi="ar"/>
                </w:rPr>
                <w:t>selected mVOC</w:t>
              </w:r>
              <w:r>
                <w:rPr>
                  <w:rFonts w:hint="eastAsia" w:ascii="Times New Roman Regular" w:hAnsi="Times New Roman Regular" w:eastAsia="宋体" w:cs="Times New Roman Regular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t xml:space="preserve"> in WQS regression model</w:t>
              </w:r>
              <w:r>
                <w:rPr>
                  <w:rFonts w:hint="eastAsia" w:ascii="Times New Roman Regular" w:hAnsi="Times New Roman Regular" w:cs="Times New Roman Regular"/>
                  <w:i w:val="0"/>
                  <w:iCs w:val="0"/>
                  <w:color w:val="auto"/>
                  <w:kern w:val="0"/>
                  <w:sz w:val="22"/>
                  <w:szCs w:val="22"/>
                  <w:u w:val="none"/>
                  <w:lang w:val="en-US" w:eastAsia="zh-CN" w:bidi="ar"/>
                </w:rPr>
                <w:t>s</w:t>
              </w:r>
            </w:sdtContent>
          </w:sdt>
          <w:r>
            <w:rPr>
              <w:color w:val="auto"/>
              <w:sz w:val="22"/>
              <w:szCs w:val="22"/>
            </w:rPr>
            <w:tab/>
          </w:r>
          <w:r>
            <w:rPr>
              <w:rFonts w:hint="eastAsia"/>
              <w:color w:val="auto"/>
              <w:sz w:val="22"/>
              <w:szCs w:val="22"/>
              <w:lang w:val="en-US" w:eastAsia="zh-CN"/>
            </w:rPr>
            <w:t>17</w:t>
          </w:r>
        </w:p>
      </w:sdtContent>
    </w:sdt>
    <w:p>
      <w:pPr>
        <w:pStyle w:val="13"/>
        <w:tabs>
          <w:tab w:val="right" w:leader="dot" w:pos="10466"/>
        </w:tabs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sdt>
        <w:sdtPr>
          <w:rPr>
            <w:rFonts w:hint="default" w:ascii="Times New Roman Bold" w:hAnsi="Times New Roman Bold" w:eastAsia="CharisSIL-Bold" w:cs="Times New Roman Bold"/>
            <w:b/>
            <w:color w:val="auto"/>
            <w:kern w:val="0"/>
            <w:sz w:val="22"/>
            <w:szCs w:val="22"/>
            <w:lang w:val="en-US" w:eastAsia="zh-Hans" w:bidi="ar"/>
          </w:rPr>
          <w:id w:val="386568794"/>
          <w:placeholder>
            <w:docPart w:val="{68935f0d-0cfa-4990-9408-4c0ae478a921}"/>
          </w:placeholder>
          <w15:color w:val="509DF3"/>
        </w:sdtPr>
        <w:sdtEndPr>
          <w:rPr>
            <w:rFonts w:hint="eastAsia" w:ascii="Times New Roman Regular" w:hAnsi="Times New Roman Regular" w:eastAsia="宋体" w:cs="Times New Roman Regular"/>
            <w:i w:val="0"/>
            <w:iCs w:val="0"/>
            <w:color w:val="auto"/>
            <w:kern w:val="0"/>
            <w:sz w:val="22"/>
            <w:szCs w:val="22"/>
            <w:u w:val="none"/>
            <w:lang w:val="en-US" w:eastAsia="zh-Hans" w:bidi="ar"/>
          </w:rPr>
        </w:sdtEndPr>
        <w:sdtContent>
          <w:r>
            <w:rPr>
              <w:rFonts w:hint="eastAsia" w:ascii="Times New Roman Bold" w:hAnsi="Times New Roman Bold" w:eastAsia="CharisSIL-Bold" w:cs="Times New Roman Bold"/>
              <w:b/>
              <w:color w:val="auto"/>
              <w:kern w:val="0"/>
              <w:sz w:val="22"/>
              <w:szCs w:val="22"/>
              <w:lang w:val="en-US" w:eastAsia="zh-CN" w:bidi="ar"/>
            </w:rPr>
            <w:t>Figure</w:t>
          </w:r>
          <w:r>
            <w:rPr>
              <w:rFonts w:hint="default" w:ascii="Times New Roman Bold" w:hAnsi="Times New Roman Bold" w:eastAsia="Times New Roman Bold" w:cs="Times New Roman Bold"/>
              <w:b/>
              <w:bCs/>
              <w:i w:val="0"/>
              <w:iCs w:val="0"/>
              <w:color w:val="auto"/>
              <w:kern w:val="0"/>
              <w:sz w:val="22"/>
              <w:szCs w:val="22"/>
              <w:u w:val="none"/>
              <w:lang w:eastAsia="zh-CN" w:bidi="ar"/>
            </w:rPr>
            <w:t>.</w:t>
          </w:r>
          <w:r>
            <w:rPr>
              <w:rFonts w:hint="eastAsia" w:ascii="Times New Roman Bold" w:hAnsi="Times New Roman Bold" w:eastAsia="Times New Roman Bold" w:cs="Times New Roman Bold"/>
              <w:b/>
              <w:bCs/>
              <w:i w:val="0"/>
              <w:iCs w:val="0"/>
              <w:color w:val="auto"/>
              <w:kern w:val="0"/>
              <w:sz w:val="22"/>
              <w:szCs w:val="22"/>
              <w:u w:val="none"/>
              <w:lang w:val="en-US" w:eastAsia="zh-Hans" w:bidi="ar"/>
            </w:rPr>
            <w:t>S</w:t>
          </w:r>
          <w:r>
            <w:rPr>
              <w:rFonts w:hint="eastAsia" w:ascii="Times New Roman Bold" w:hAnsi="Times New Roman Bold" w:eastAsia="宋体" w:cs="Times New Roman Bold"/>
              <w:b/>
              <w:bCs/>
              <w:i w:val="0"/>
              <w:iCs w:val="0"/>
              <w:color w:val="auto"/>
              <w:kern w:val="0"/>
              <w:sz w:val="22"/>
              <w:szCs w:val="22"/>
              <w:u w:val="none"/>
              <w:lang w:val="en-US" w:eastAsia="zh-CN" w:bidi="ar"/>
            </w:rPr>
            <w:t>1</w:t>
          </w:r>
          <w:r>
            <w:rPr>
              <w:rFonts w:hint="default" w:ascii="Times New Roman Regular" w:hAnsi="Times New Roman Regular" w:eastAsia="宋体" w:cs="Times New Roman Regular"/>
              <w:i w:val="0"/>
              <w:iCs w:val="0"/>
              <w:color w:val="auto"/>
              <w:kern w:val="0"/>
              <w:sz w:val="22"/>
              <w:szCs w:val="22"/>
              <w:u w:val="none"/>
              <w:lang w:val="en-US" w:eastAsia="zh-CN" w:bidi="ar"/>
            </w:rPr>
            <w:t xml:space="preserve"> Forest plot of association between urinary mVOCs and MetS in multivariate logistic regression analysis</w:t>
          </w:r>
        </w:sdtContent>
      </w:sdt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ab/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18</w:t>
      </w:r>
    </w:p>
    <w:p>
      <w:pPr>
        <w:pStyle w:val="13"/>
        <w:tabs>
          <w:tab w:val="right" w:leader="dot" w:pos="10466"/>
        </w:tabs>
        <w:rPr>
          <w:rFonts w:hint="eastAsia" w:ascii="Times New Roman Bold" w:hAnsi="Times New Roman Bold" w:eastAsia="宋体" w:cs="Times New Roman Bold"/>
          <w:b/>
          <w:color w:val="auto"/>
          <w:kern w:val="2"/>
          <w:sz w:val="20"/>
          <w:szCs w:val="20"/>
          <w:lang w:val="en-US" w:eastAsia="zh-CN" w:bidi="ar-SA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widowControl/>
        <w:spacing w:line="360" w:lineRule="auto"/>
        <w:rPr>
          <w:rFonts w:ascii="Times New Roman Bold" w:hAnsi="Times New Roman Bold" w:eastAsia="CharisSIL-Bold" w:cs="Times New Roman Bold"/>
          <w:b/>
          <w:color w:val="auto"/>
          <w:kern w:val="0"/>
          <w:sz w:val="22"/>
          <w:szCs w:val="22"/>
          <w:lang w:eastAsia="zh-Hans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8"/>
          <w:szCs w:val="28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8"/>
          <w:szCs w:val="28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8"/>
          <w:szCs w:val="28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8"/>
          <w:szCs w:val="28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8"/>
          <w:szCs w:val="28"/>
          <w:u w:val="none"/>
          <w:lang w:eastAsia="zh-CN" w:bidi="ar"/>
        </w:rPr>
        <w:sectPr>
          <w:footerReference r:id="rId3" w:type="default"/>
          <w:pgSz w:w="11906" w:h="16838"/>
          <w:pgMar w:top="720" w:right="720" w:bottom="720" w:left="720" w:header="851" w:footer="992" w:gutter="0"/>
          <w:lnNumType w:countBy="0" w:restart="continuous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Table.S1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The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official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abbreviation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and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lower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limit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of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detection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of urinary mVOCs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5"/>
        <w:gridCol w:w="5275"/>
        <w:gridCol w:w="2486"/>
        <w:gridCol w:w="2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Parent compound</w:t>
            </w:r>
          </w:p>
        </w:tc>
        <w:tc>
          <w:tcPr>
            <w:tcW w:w="16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VOCs detected in urine</w:t>
            </w:r>
          </w:p>
        </w:tc>
        <w:tc>
          <w:tcPr>
            <w:tcW w:w="79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A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bbreviation</w:t>
            </w:r>
          </w:p>
        </w:tc>
        <w:tc>
          <w:tcPr>
            <w:tcW w:w="8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L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Acrolein</w:t>
            </w:r>
          </w:p>
        </w:tc>
        <w:tc>
          <w:tcPr>
            <w:tcW w:w="1689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N-Acetyl-S-(2-carboxyethyl)-L-cysteine</w:t>
            </w:r>
          </w:p>
        </w:tc>
        <w:tc>
          <w:tcPr>
            <w:tcW w:w="796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824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N-Acetyl-S-(3-hydroxypropyl)-L-cysteine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3HPMA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13.0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Acrylamide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N-Acetyl-S-(2-carbamoylethyl)-L-cysteine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Acrylonitrile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N-Acetyl-S-(2-cyanoethyl)-L-cysteine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CYMA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1,3-Butadiene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N-Acetyl-S-(3,4-dihydroxybutyl)-L-cysteine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DHBMA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N-Acetyl-S-(4-hydroxy-2-butenyl)-L-cysteine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MHBMA3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195"/>
              </w:tabs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Crotonaldehyde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N-Acetyl-S-(3-hydroxypropyl-1-methyl)-L-cysteine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HMPMA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Cyanide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2-Aminothiazoline-4-carboxylic acid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ATCA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N, N- Dimethylformamide,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methyl isocyanate 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N-Acetyl-S-(N-methylcarbamoyl)-L-cysteine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AMCC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Ethylbenzene, styrene 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Phenylglyoxylic acid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PGA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Styrene, ethylbenzene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Mandelic acid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Propylene oxide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N-Acetyl-S-(2-hydroxypropyl)-L-cysteine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2HPMA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Toluene, benzyl alcohol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N-Acetyl-S-(benzyl)-L-cysteine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SBMA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Xylene</w:t>
            </w:r>
          </w:p>
        </w:tc>
        <w:tc>
          <w:tcPr>
            <w:tcW w:w="1689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2-Methylhippuric acid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2MHA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89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89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3- and 4-Methylhippuric acid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,4-MHA</w:t>
            </w:r>
          </w:p>
        </w:tc>
        <w:tc>
          <w:tcPr>
            <w:tcW w:w="82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8.0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 Italic" w:hAnsi="Times New Roman Bold Italic" w:eastAsia="CharisSIL-Bold" w:cs="Times New Roman Bold Italic"/>
          <w:b/>
          <w:bCs w:val="0"/>
          <w:i/>
          <w:iCs/>
          <w:color w:val="auto"/>
          <w:kern w:val="0"/>
          <w:sz w:val="22"/>
          <w:szCs w:val="22"/>
          <w:lang w:val="en-US" w:eastAsia="zh-Hans" w:bidi="ar"/>
        </w:rPr>
        <w:t>Abbreviations</w:t>
      </w:r>
      <w:r>
        <w:rPr>
          <w:rFonts w:hint="default" w:ascii="Times New Roman Bold Italic" w:hAnsi="Times New Roman Bold Italic" w:eastAsia="CharisSIL-Bold" w:cs="Times New Roman Bold Italic"/>
          <w:b/>
          <w:bCs w:val="0"/>
          <w:i/>
          <w:iCs/>
          <w:color w:val="auto"/>
          <w:kern w:val="0"/>
          <w:sz w:val="22"/>
          <w:szCs w:val="22"/>
          <w:lang w:eastAsia="zh-Hans" w:bidi="ar"/>
        </w:rPr>
        <w:t>: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 xml:space="preserve"> 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>; LLOD, lower limit of detection.</w: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  <w:sectPr>
          <w:pgSz w:w="16838" w:h="11906" w:orient="landscape"/>
          <w:pgMar w:top="720" w:right="720" w:bottom="720" w:left="720" w:header="851" w:footer="992" w:gutter="0"/>
          <w:lnNumType w:countBy="0" w:restart="continuous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Table.S2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Association between urine mVOCs and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central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obesity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718"/>
        <w:gridCol w:w="1196"/>
        <w:gridCol w:w="1021"/>
        <w:gridCol w:w="718"/>
        <w:gridCol w:w="1196"/>
        <w:gridCol w:w="1021"/>
        <w:gridCol w:w="718"/>
        <w:gridCol w:w="1196"/>
        <w:gridCol w:w="10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3" w:hRule="atLeast"/>
        </w:trPr>
        <w:tc>
          <w:tcPr>
            <w:tcW w:w="877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Urinary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mVOCs</w:t>
            </w:r>
          </w:p>
        </w:tc>
        <w:tc>
          <w:tcPr>
            <w:tcW w:w="137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137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137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Style w:val="7"/>
                <w:rFonts w:hint="default" w:ascii="Times New Roman Bold" w:hAnsi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Style w:val="7"/>
                <w:rFonts w:hint="default" w:ascii="Times New Roman Bold" w:hAnsi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Style w:val="7"/>
                <w:rFonts w:hint="default" w:ascii="Times New Roman Bold" w:hAnsi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Style w:val="7"/>
                <w:rFonts w:hint="default" w:ascii="Times New Roman Bold" w:hAnsi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CEMA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1.19, 1.85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1.20, 1.98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1.20, 1.96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1.24, 1.89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1.12, 1.77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1.10, 1.74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1.36, 1.97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1.11, 1.69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1.07, 1.66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3HPMA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0.85, 1.44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0.88, 1.46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0.74, 1.25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0.80, 1.42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0.65, 1.03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0.60, 0.94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0.93, 1.40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0.82, 1.30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0.82, 1.29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0.95, 1.44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0.84, 1.29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0.68, 1.12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0.60, 0.94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0.54, 0.89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CYMA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0.63, 1.08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0.59, 1.04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0.59, 1.05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0.68, 1.18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0.59, 1.07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0.52, 0.92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0.49, 0.83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0.39, 0.72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DHBMA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1.22, 1.83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1.02, 1.54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1.02, 1.55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1.18, 1.82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0.85, 1.36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0.86, 1.39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1.32, 2.02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0.78, 1.31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MHBMA3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0.83, 1.44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.00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0.81, 1.23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0.65, 1.02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0.64, 1.02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0.60, 0.94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0.54, 0.85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HMPMA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0.99, 1.66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0.79, 1.32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1.08, 2.00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0.83, 1.58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0.81, 1.52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0.49, 0.86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ATCA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0.75, 1.18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1.00, 1.48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0.63, 0.98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0.62, 0.96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1.26, 1.95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0.64, 1.08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AMCC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0.91, 1.56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0.69, 1.20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0.83, 1.39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0.52, 0.91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0.93, 1.44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0.53, 0.86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0.44, 0.77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PGA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0.84, 1.35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0.60, 0.97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0.60, 0.98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0.77, 1.31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0.48, 0.82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0.46, 0.83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0.80, 1.26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0.85, 1.31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0.72, 1.19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0.72, 1.14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0.55, 0.91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0.51, 0.89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0.75, 1.16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0.64, 1.08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0.55, 0.93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0.59, 0.93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0.49, 0.76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0.46, 0.70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0.86, 1.35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0.77, 1.22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0.93, 1.45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0.93, 1.48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0.64, 1.04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0.64, 1.05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8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0.58, 0.96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0.65, 1.11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0.60, 1.05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0.57, 0.88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0.48, 0.75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0.45, 0.73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3,4MHA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0.73, 1.31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0.62, 1.11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0.65, 1.15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0.59, 1.01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0.53, 0.86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0.49, 0.85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37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val="en-US" w:eastAsia="zh-Hans" w:bidi="ar"/>
        </w:rPr>
        <w:t>Notes</w:t>
      </w: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Urinary mVOCs were introduced into logistic regression models as categorical variables.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All results were presented as OR, 95%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CI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value, and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vertAlign w:val="subscript"/>
          <w:lang w:eastAsia="zh-Hans" w:bidi="ar"/>
        </w:rPr>
        <w:t>trend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Model1: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crude model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with no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covariate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adjusted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;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Model2: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adjusted for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age, gender, race or ethnicity, education level, marriage status and poverty-income ratio;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Model3: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on the basis of model2, further adjusted for smoking status, alcohol drinking, daily total energy intake, physical activity, history of cancer. </w:t>
      </w:r>
    </w:p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Abbreviations: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 Italic" w:hAnsi="Times New Roman Bold Italic" w:eastAsia="Times New Roman Bold" w:cs="Times New Roman Bold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;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OR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odd ratio; 95% CI, 95% confident interval;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CEMA, N-Acetyl-S-(2-carboxyethyl)-L-cysteine; 3HPMA, N-Acetyl-S-(3-hydroxypropyl)-L-cysteine; AAMA, N-Acetyl-S-(2-carbamoylethyl)-L-cysteine; CYMA, N-Acetyl-S-(2-cyanoethyl)-L-cysteine; DHBMA, N-Acetyl-S-(3,4-dihydroxybutyl)-L-cysteine; MHBMA3, N-Acetyl-S-(4-hydroxy-2-butenyl)-L-cysteine;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,4-MHA, 3- and 4-Methylhippuric acid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Table.S3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Association between urine mVOCs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and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elevated TG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718"/>
        <w:gridCol w:w="1201"/>
        <w:gridCol w:w="990"/>
        <w:gridCol w:w="718"/>
        <w:gridCol w:w="1201"/>
        <w:gridCol w:w="990"/>
        <w:gridCol w:w="718"/>
        <w:gridCol w:w="1201"/>
        <w:gridCol w:w="99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7" w:hRule="atLeast"/>
        </w:trPr>
        <w:tc>
          <w:tcPr>
            <w:tcW w:w="914" w:type="pct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Urinary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mVOCs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CEMA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1.20, 1.87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1.18, 1.86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1.16, 1.85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1.19, 1.96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1.14, 1.92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1.13, 1.87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1.38, 2.16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1.33, 2.16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1.29, 2.09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3HPMA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1.00, 1.69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0.92, 1.59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0.92, 1.60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1.25, 1.93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1.17, 1.84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1.19, 1.86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1.28, 2.20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1.19, 2.13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1.16, 2.12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CYMA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0.73, 1.18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0.84, 1.30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0.76, 1.42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DHBMA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0.98, 1.56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0.97, 1.56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0.97, 1.55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0.94, 1.48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0.95, 1.50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1.21, 1.94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1.13, 1.85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1.12, 1.82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MHBMA3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1.21, 1.98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1.21, 2.02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1.22, 2.03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1.36, 2.28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1.38, 2.41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1.39, 2.47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1.38, 2.29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1.34, 2.32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1.31, 2.37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HMPMA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1.00, 1.62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1.00, 1.65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1.02, 1.67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1.44, 2.29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1.43, 2.41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1.46, 2.47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1.43, 2.28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1.37, 2.35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1.38, 2.40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ATCA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0.61, 0.94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AMCC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0.63, 1.07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0.55, 1.06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0.47, 0.98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PGA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0.53, 0.96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0.50, 0.93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0.51, 0.94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0.72, 1.30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0.84, 1.48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1.00, 1.69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1.00, 1.72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 Bold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Times New Roman Bold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0.99, 1.73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0.92, 1.50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0.87, 1.49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0.89, 1.52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0.72, 1.25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3,4MHA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0.91, 1.47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1.03, 1.59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0.97, 1.60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0.97, 1.63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0.72, 1.36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0.63, 1.21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/>
                <w:bCs/>
                <w:i/>
                <w:iCs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val="en-US" w:eastAsia="zh-Hans" w:bidi="ar"/>
        </w:rPr>
        <w:t>Notes</w:t>
      </w: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Urinary mVOCs were introduced into logistic regression models as categorical variables.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All results were presented as OR, 95%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CI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value, and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vertAlign w:val="subscript"/>
          <w:lang w:eastAsia="zh-Hans" w:bidi="ar"/>
        </w:rPr>
        <w:t>trend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Model1: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crude model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with no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covariate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adjusted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;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Model2: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adjusted for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age, gender, race or ethnicity, education level, marriage status and poverty-income ratio;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Model3: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on the basis of model2, further adjusted for smoking status, alcohol drinking, daily total energy intake, physical activity, history of cancer.</w:t>
      </w:r>
    </w:p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Abbreviations: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 Italic" w:hAnsi="Times New Roman Bold Italic" w:eastAsia="Times New Roman Bold" w:cs="Times New Roman Bold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; TG,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>tri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glyceride;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OR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odd ratio; 95% CI, 95% confident interval;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CEMA, N-Acetyl-S-(2-carboxyethyl)-L-cysteine; 3HPMA, N-Acetyl-S-(3-hydroxypropyl)-L-cysteine; AAMA, N-Acetyl-S-(2-carbamoylethyl)-L-cysteine; CYMA, N-Acetyl-S-(2-cyanoethyl)-L-cysteine; DHBMA, N-Acetyl-S-(3,4-dihydroxybutyl)-L-cysteine; MHBMA3, N-Acetyl-S-(4-hydroxy-2-butenyl)-L-cysteine;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,4-MHA, 3- and 4-Methylhippuric acid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Table.S4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Association between urine mVOCs and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reduced HDL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 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718"/>
        <w:gridCol w:w="1201"/>
        <w:gridCol w:w="990"/>
        <w:gridCol w:w="718"/>
        <w:gridCol w:w="1201"/>
        <w:gridCol w:w="990"/>
        <w:gridCol w:w="718"/>
        <w:gridCol w:w="1201"/>
        <w:gridCol w:w="99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Urinary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mVOCs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CEMA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0.90, 1.46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0.89, 1.43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1.06, 1.51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1.03, 1.49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1.02, 1.49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1.19, 1.87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1.15, 1.76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1.14, 1.75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3HPMA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0.84, 1.44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0.86, 1.46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0.96, 1.52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0.97, 1.58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0.99, 1.63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1.08, 1.78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0.94, 1.57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0.91, 1.61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0.77, 1.18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0.66, 0.99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0.62, 0.94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CYMA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0.67, 1.07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0.59, 0.96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0.58, 0.93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0.60, 0.96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0.95, 1.53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DHBMA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0.79, 1.34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MHBMA3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0.77, 1.23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0.94, 1.44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0.97, 1.47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1.10, 1.79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0.96, 1.53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0.96, 1.58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HMPMA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0.56, 0.95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1.03, 1.68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0.94, 1.52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0.95, 1.58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ATCA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0.68, 1.18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0.60, 1.02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0.63, 1.07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0.58, 0.93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0.55, 0.91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AMCC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PGA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0.58, 0.90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0.58, 0.91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0.60, 1.02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0.88, 1.44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0.85, 1.42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0.86, 1.42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0.78, 1.27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0.89, 1.39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0.65, 0.91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0.64, 0.87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0.64, 0.89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0.57, 0.97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0.56, 0.96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0.59, 0.99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0.68, 1.03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3,4MHA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0.68, 1.23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0.68, 1.21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val="en-US" w:eastAsia="zh-Hans" w:bidi="ar"/>
        </w:rPr>
        <w:t>Notes</w:t>
      </w: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Urinary mVOCs were introduced into logistic regression models as categorical variables.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All results were presented as OR, 95%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CI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value, and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vertAlign w:val="subscript"/>
          <w:lang w:eastAsia="zh-Hans" w:bidi="ar"/>
        </w:rPr>
        <w:t>trend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Model1: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crude model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with no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covariate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adjusted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;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Model2: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adjusted for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age, gender, race or ethnicity, education level, marriage status and poverty-income ratio;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Model3: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on the basis of model2, further adjusted for smoking status, alcohol drinking, daily total energy intake, physical activity, history of cancer. </w:t>
      </w:r>
    </w:p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Abbreviations: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 Italic" w:hAnsi="Times New Roman Bold Italic" w:eastAsia="Times New Roman Bold" w:cs="Times New Roman Bold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HDL,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h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igh-density lipoprotein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;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OR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odd ratio; 95% CI, 95% confident interval;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CEMA, N-Acetyl-S-(2-carboxyethyl)-L-cysteine; 3HPMA, N-Acetyl-S-(3-hydroxypropyl)-L-cysteine; AAMA, N-Acetyl-S-(2-carbamoylethyl)-L-cysteine; CYMA, N-Acetyl-S-(2-cyanoethyl)-L-cysteine; DHBMA, N-Acetyl-S-(3,4-dihydroxybutyl)-L-cysteine; MHBMA3, N-Acetyl-S-(4-hydroxy-2-butenyl)-L-cysteine;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,4-MHA, 3- and 4-Methylhippuric acid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</w:t>
      </w:r>
      <w:r>
        <w:rPr>
          <w:rFonts w:hint="eastAsia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5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Association between urine mVOCs and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high </w:t>
      </w:r>
      <w:r>
        <w:rPr>
          <w:rFonts w:hint="eastAsia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BP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 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718"/>
        <w:gridCol w:w="1201"/>
        <w:gridCol w:w="990"/>
        <w:gridCol w:w="718"/>
        <w:gridCol w:w="1201"/>
        <w:gridCol w:w="990"/>
        <w:gridCol w:w="718"/>
        <w:gridCol w:w="1201"/>
        <w:gridCol w:w="99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Urinary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mVOCs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1361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CEMA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1.15, 1.71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1.42, 2.33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1.04, 1.89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1.03, 1.88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1.62, 2.49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1.17, 1.88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1.15, 1.94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3HPMA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0.82, 1.34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0.96, 1.45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0.90, 1.54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0.90, 1.55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0.85, 1.35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0.87, 1.54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0.82, 1.58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0.77, 1.27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CYMA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0.74, 1.18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0.76, 1.44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DHBMA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1.02, 1.60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0.83, 1.35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1.30, 2.06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0.95, 1.56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0.97, 1.64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1.86, 2.78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1.05, 1.70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1.04, 1.77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MHBMA3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1.02, 1.59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1.01, 1.50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HMPMA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1.19, 1.85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0.81, 1.46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0.80, 1.46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1.74, 2.67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1.24, 2.00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1.23, 1.97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1.25, 1.80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ATCA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0.74, 1.27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0.66, 1.01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0.81, 1.18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0.71, 1.36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AMCC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0.91, 1.48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0.64, 1.23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0.99, 1.61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1.11, 1.77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0.66, 1.25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0.60, 1.21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PGA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0.97, 1.45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0.77, 1.27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0.79, 1.31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1.05, 1.64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1.10, 1.83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0.67, 1.04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0.72, 1.25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0.87, 1.31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0.84, 1.37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2HPMA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0.90, 1.46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0.89, 1.46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0.80, 1.27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0.70, 1.11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SBMA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0.73, 1.14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0.93, 1.44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0.71, 1.07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0.74, 1.07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3,4MHA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0.87, 1.44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0.73, 1.33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0.92, 1.38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0.69, 1.24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0.88, 1.39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0.69, 1.22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0.69, 1.23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3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val="en-US" w:eastAsia="zh-Hans" w:bidi="ar"/>
        </w:rPr>
        <w:t>Notes</w:t>
      </w: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Urinary mVOCs were introduced into logistic regression models as categorical variables.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All results were presented as OR, 95%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CI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value, and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vertAlign w:val="subscript"/>
          <w:lang w:eastAsia="zh-Hans" w:bidi="ar"/>
        </w:rPr>
        <w:t>trend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Model1: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crude model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with no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covariate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adjusted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;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Model2: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adjusted for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age, gender, race or ethnicity, education level, marriage status and poverty-income ratio;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Model3: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on the basis of model2, further adjusted for smoking status, alcohol drinking, daily total energy intake, physical activity, history of cancer. </w:t>
      </w:r>
    </w:p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Abbreviations: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 Italic" w:hAnsi="Times New Roman Bold Italic" w:eastAsia="Times New Roman Bold" w:cs="Times New Roman Bold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; </w:t>
      </w:r>
      <w:r>
        <w:rPr>
          <w:rFonts w:hint="eastAsia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val="en-US" w:eastAsia="zh-Hans" w:bidi="ar"/>
        </w:rPr>
        <w:t>BP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 xml:space="preserve">, blood pressure;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OR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odd ratio; 95% CI, 95% confident interval;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CEMA, N-Acetyl-S-(2-carboxyethyl)-L-cysteine; 3HPMA, N-Acetyl-S-(3-hydroxypropyl)-L-cysteine; AAMA, N-Acetyl-S-(2-carbamoylethyl)-L-cysteine; CYMA, N-Acetyl-S-(2-cyanoethyl)-L-cysteine; DHBMA, N-Acetyl-S-(3,4-dihydroxybutyl)-L-cysteine; MHBMA3, N-Acetyl-S-(4-hydroxy-2-butenyl)-L-cysteine;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,4-MHA, 3- and 4-Methylhippuric acid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</w:t>
      </w:r>
      <w:r>
        <w:rPr>
          <w:rFonts w:hint="eastAsia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6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Association between urine mVOCs and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impaired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F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BG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680"/>
        <w:gridCol w:w="1229"/>
        <w:gridCol w:w="1015"/>
        <w:gridCol w:w="735"/>
        <w:gridCol w:w="1229"/>
        <w:gridCol w:w="1013"/>
        <w:gridCol w:w="735"/>
        <w:gridCol w:w="1229"/>
        <w:gridCol w:w="101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Urinary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mVOCs</w:t>
            </w:r>
          </w:p>
        </w:tc>
        <w:tc>
          <w:tcPr>
            <w:tcW w:w="1368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1393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1393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CEMA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0.99, 1.59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0.85, 1.42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0.83, 1.43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3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1.39, 2.32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1.09, 1.87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1.09, 1.93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1.23, 2.26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0.95, 1.73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0.96, 1.80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3HPMA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0.80, 1.55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0.79, 1.53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0.80, 1.55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1.27, 2.13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1.23, 2.15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1.29, 2.23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0.86, 1.61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0.87, 1.63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0.91, 1.72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0.65, 1.22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0.62, 1.20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0.61, 1.21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0.63, 1.03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0.62, 1.01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0.49, 0.88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0.48, 0.83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0.46, 0.86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CYMA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0.79, 1.52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0.78, 1.51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0.79, 1.54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0.71, 1.22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0.71, 1.24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0.57, 1.05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0.57, 1.07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0.59, 1.12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DHBMA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0.64, 1.16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0.51, 1.03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0.86, 1.66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0.64, 1.27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0.66, 1.33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1.30, 2.35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0.77, 1.57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0.79, 1.72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MHBMA3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1.12, 1.84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0.90, 1.56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0.90, 1.58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1.35, 2.22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1.10, 1.82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1.12, 1.87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0.91, 1.82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0.78, 1.51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0.80, 1.62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HMPMA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1.24, 2.29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1.01, 1.91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1.05, 2.00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1.83, 3.40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1.45, 2.78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1.56, 2.93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1.59, 2.94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1.31, 2.37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1.48, 2.64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ATCA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0.73, 1.33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0.83, 1.29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0.87, 1.45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0.91, 1.48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0.96, 1.68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0.97, 1.89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1.02, 1.93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AMCC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1.11, 1.95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0.92, 1.75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0.92, 1.77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0.98, 1.78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0.75, 1.40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0.76, 1.43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1.09, 1.86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0.79, 1.38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0.78, 1.50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PGA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0.92, 1.64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0.81, 1.48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0.83, 1.52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1.00, 1.67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0.78, 1.30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0.95, 1.76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0.68, 1.33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0.72, 1.40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0.76, 1.34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0.74, 1.36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0.75, 1.38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0.81, 1.50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0.78, 1.46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0.79, 1.49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0.83, 1.36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0.77, 1.34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0.81, 1.42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2HPMA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0.81, 1.32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0.75, 1.28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0.74, 1.28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0.72, 1.32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0.70, 1.30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0.72, 1.34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0.71, 1.25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0.71, 1.27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SBMA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0.78, 1.41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0.71, 1.35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0.73, 1.38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0.83, 1.39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0.70, 1.20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0.73, 1.22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0.80, 1.38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0.66, 1.18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0.68, 1.24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0.59, 1.07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0.57, 1.05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0.58, 1.06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0.54, 1.03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0.52, 1.04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0.52, 1.03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0.45, 0.75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0.39, 0.70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0.40, 0.72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3,4MHA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1.14, 2.05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1.05, 1.88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1.07, 1.89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0.83, 1.51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0.72, 1.33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0.73, 1.33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0.65, 1.22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0.54, 1.05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0.54, 1.09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368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&lt;0.05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val="en-US" w:eastAsia="zh-Hans" w:bidi="ar"/>
        </w:rPr>
        <w:t>Notes</w:t>
      </w: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Urinary mVOCs were introduced into logistic regression models as categorical variables.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All results were presented as OR, 95%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CI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value, and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vertAlign w:val="subscript"/>
          <w:lang w:eastAsia="zh-Hans" w:bidi="ar"/>
        </w:rPr>
        <w:t>trend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Model1: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crude model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with no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covariate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adjusted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;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Model2: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adjusted for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age, gender, race or ethnicity, education level, marriage status and poverty-income ratio;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Model3: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on the basis of model2, further adjusted for smoking status, alcohol drinking, daily total energy intake, physical activity, history of cancer. </w:t>
      </w:r>
    </w:p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Abbreviations: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 Bold Italic" w:hAnsi="Times New Roman Bold Italic" w:eastAsia="Times New Roman Bold" w:cs="Times New Roman Bold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FBG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, fasting blood glucose;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2"/>
          <w:szCs w:val="22"/>
          <w:lang w:eastAsia="zh-CN" w:bidi="ar"/>
        </w:rPr>
        <w:t xml:space="preserve">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OR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odd ratio; 95% CI, 95% confident interval;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CEMA, N-Acetyl-S-(2-carboxyethyl)-L-cysteine; 3HPMA, N-Acetyl-S-(3-hydroxypropyl)-L-cysteine; AAMA, N-Acetyl-S-(2-carbamoylethyl)-L-cysteine; CYMA, N-Acetyl-S-(2-cyanoethyl)-L-cysteine; DHBMA, N-Acetyl-S-(3,4-dihydroxybutyl)-L-cysteine; MHBMA3, N-Acetyl-S-(4-hydroxy-2-butenyl)-L-cysteine;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,4-MHA, 3- and 4-Methylhippuric acid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Fonts w:hint="default"/>
          <w:color w:val="auto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</w:t>
      </w:r>
      <w:r>
        <w:rPr>
          <w:rFonts w:hint="eastAsia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7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Association between urine mVOCs and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MetS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stratified by gender subgroups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977"/>
        <w:gridCol w:w="1630"/>
        <w:gridCol w:w="1344"/>
        <w:gridCol w:w="1118"/>
        <w:gridCol w:w="1868"/>
        <w:gridCol w:w="1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</w:trPr>
        <w:tc>
          <w:tcPr>
            <w:tcW w:w="1032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Urinary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mVOCs</w:t>
            </w:r>
          </w:p>
        </w:tc>
        <w:tc>
          <w:tcPr>
            <w:tcW w:w="184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21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 Bold" w:hAnsi="Times New Roman Bold" w:cs="Times New Roman Bold"/>
                <w:b/>
                <w:bCs/>
                <w:color w:val="auto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 Bold" w:hAnsi="Times New Roman Bold" w:cs="Times New Roman Bold"/>
                <w:b/>
                <w:bCs/>
                <w:color w:val="auto"/>
                <w:lang w:val="en-US" w:eastAsia="zh-CN" w:bidi="ar"/>
              </w:rPr>
              <w:t>P</w:t>
            </w:r>
            <w:r>
              <w:rPr>
                <w:rStyle w:val="10"/>
                <w:rFonts w:hint="default" w:ascii="Times New Roman Bold" w:hAnsi="Times New Roman Bold" w:cs="Times New Roman Bold"/>
                <w:b/>
                <w:bCs/>
                <w:color w:val="auto"/>
                <w:lang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CEMA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1.18, 2.40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0.87, 1.63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1.01, 2.28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1.69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1.21, 2.36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1.26, 2.90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1.72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1.26, 2.36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3HPMA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0.77, 1.77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0.84, 2.20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1.24, 2.76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0.89, 1.85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0.87, 2.17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0.77, 1.46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0.42, 0.93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0.74, 1.56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0.54, 1.09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0.49, 1.09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0.53, 0.99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CYMA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0.70, 1.52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0.58, 1.20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0.69, 1.37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0.52, 1.32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0.62, 1.50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DHBMA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0.74, 1.55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0.82, 1.84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0.93, 2.45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0.94, 2.18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MHBMA3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0.89, 1.75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0.99, 1.88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1.02, 1.97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0.95, 2.05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0.71, 1.83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0.99, 1.81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HMPMA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1.13, 2.28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1.31, 2.91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1.86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1.23, 2.79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1.03, 2.24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1.69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1.11, 2.57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ATCA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0.76, 1.29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0.39, 0.93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0.77, 1.45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0.42, 1.02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0.87, 2.21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0.41, 0.97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AMCC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0.56, 1.14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0.52, 1.17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0.47, 1.05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0.50, 1.03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0.49, 1.11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0.34, 0.84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PGA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0.61, 1.26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0.47, 0.96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0.60, 1.31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0.43, 0.96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0.47, 1.03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0.40, 0.87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0.51, 1.18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0.57, 1.48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0.59, 1.08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0.77, 1.76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2HPMA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0.80, 1.65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0.88, 1.77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0.74, 1.74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0.57, 1.16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0.71, 1.61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&lt;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SBMA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0.69, 1.46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0.53, 1.22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0.77, 1.55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0.56, 1.21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0.60, 1.27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0.57, 1.13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0.68, 1.44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0.47, 1.01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0.53, 1.18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0.30, 0.74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3,4MHA</w:t>
            </w:r>
          </w:p>
        </w:tc>
        <w:tc>
          <w:tcPr>
            <w:tcW w:w="4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5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7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0.79, 1.66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0.75, 1.68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0.97, 1.71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0.49, 1.19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0.54, 1.38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0.38, 0.97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0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8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val="en-US" w:eastAsia="zh-Hans" w:bidi="ar"/>
        </w:rPr>
        <w:t>Notes</w:t>
      </w: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2"/>
          <w:szCs w:val="22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Urinary mVOCs were introduced into logistic regression models as categorical variables.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All results were presented as OR, 95%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CI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value, and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vertAlign w:val="subscript"/>
          <w:lang w:eastAsia="zh-Hans" w:bidi="ar"/>
        </w:rPr>
        <w:t>trend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>Models were all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adjusted for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age, race or ethnicity, education level, marriage status, poverty-income ratio, smoking status, alcohol drinking, daily total energy intake, physical activity,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 xml:space="preserve">and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history of cancer. 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1"/>
          <w:szCs w:val="21"/>
          <w:u w:val="none"/>
          <w:lang w:eastAsia="zh-Hans" w:bidi="ar"/>
        </w:rPr>
        <w:t>Abbreviations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; MetS, metabolic syndrome;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1"/>
          <w:szCs w:val="21"/>
          <w:u w:val="none"/>
          <w:lang w:eastAsia="zh-Hans" w:bidi="ar"/>
        </w:rPr>
        <w:t>OR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, odd ratio; 95% CI, 95% confident interval;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CEMA, N-Acetyl-S-(2-carboxyethyl)-L-cysteine; 3HPMA, N-Acetyl-S-(3-hydroxypropyl)-L-cysteine; AAMA, N-Acetyl-S-(2-carbamoylethyl)-L-cysteine; CYMA, N-Acetyl-S-(2-cyanoethyl)-L-cysteine; DHBMA, N-Acetyl-S-(3,4-dihydroxybutyl)-L-cysteine; MHBMA3, N-Acetyl-S-(4-hydroxy-2-butenyl)-L-cysteine;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>,4-MHA, 3- and 4-Methylhippuric acid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.</w: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color w:val="auto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</w:t>
      </w:r>
      <w:r>
        <w:rPr>
          <w:rFonts w:hint="eastAsia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8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Association between urine mVOCs and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MetS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stratified by age subgroups 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1"/>
        <w:gridCol w:w="951"/>
        <w:gridCol w:w="1735"/>
        <w:gridCol w:w="1427"/>
        <w:gridCol w:w="1017"/>
        <w:gridCol w:w="1697"/>
        <w:gridCol w:w="140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vMerge w:val="restart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Urinary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Hans" w:bidi="ar"/>
              </w:rPr>
              <w:t xml:space="preserve"> </w:t>
            </w: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Hans" w:bidi="ar"/>
              </w:rPr>
              <w:t>mVOCs</w:t>
            </w:r>
          </w:p>
        </w:tc>
        <w:tc>
          <w:tcPr>
            <w:tcW w:w="1925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Aged 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20-59</w:t>
            </w: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years</w:t>
            </w:r>
          </w:p>
        </w:tc>
        <w:tc>
          <w:tcPr>
            <w:tcW w:w="1926" w:type="pct"/>
            <w:gridSpan w:val="3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Aged 60 and above years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vMerge w:val="continue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Style w:val="12"/>
                <w:rFonts w:hint="default" w:ascii="Times New Roman Bold Italic" w:hAnsi="Times New Roman Bold Italic" w:cs="Times New Roman Bold Italic"/>
                <w:b/>
                <w:bCs/>
                <w:i/>
                <w:iCs/>
                <w:color w:val="auto"/>
                <w:lang w:eastAsia="zh-CN" w:bidi="ar"/>
              </w:rPr>
              <w:t>P</w:t>
            </w:r>
            <w:r>
              <w:rPr>
                <w:rStyle w:val="12"/>
                <w:rFonts w:hint="default" w:ascii="Times New Roman Bold"/>
                <w:color w:val="auto"/>
                <w:lang w:eastAsia="zh-CN" w:bidi="ar"/>
              </w:rPr>
              <w:t xml:space="preserve"> </w:t>
            </w:r>
            <w:r>
              <w:rPr>
                <w:rStyle w:val="12"/>
                <w:color w:val="auto"/>
                <w:lang w:val="en-US" w:eastAsia="zh-CN" w:bidi="ar"/>
              </w:rPr>
              <w:t>value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95% </w:t>
            </w:r>
            <w:r>
              <w:rPr>
                <w:rFonts w:hint="default" w:ascii="Times New Roman Bold Italic" w:hAnsi="Times New Roman Bold Italic" w:eastAsia="Times New Roman Bold" w:cs="Times New Roman Bold Italic"/>
                <w:b/>
                <w:bCs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Bold" w:hAnsi="Times New Roman Bold" w:eastAsia="Times New Roman Bold" w:cs="Times New Roman Bold"/>
                <w:i/>
                <w:iCs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Style w:val="12"/>
                <w:color w:val="auto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CEMA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1.11, 1.93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0.90, 2.30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1.25, 2.27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0.90, 2.36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2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1.98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1.37, 2.85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1.01, 2.48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1925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92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3HPMA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0.82, 1.91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0.85, 1.97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0.91, 1.79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2.13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1.41, 3.20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0.77, 1.97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0.91, 2.23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0.79, 1.29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0.41, 0.92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0.82, 1.52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0.44, 0.78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0.51, 1.09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0.43, 1.06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CYMA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0.62, 1.28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0.70, 1.55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0.54, 1.01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0.80, 1.85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0.48, 1.07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0.59, 1.72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DHBMA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0.83, 1.41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0.60, 1.82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0.88, 1.70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0.58, 1.55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1.17, 2.42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0.81, 2.20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MHBMA3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1.03, 1.68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0.82, 2.14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0.94, 1.69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1.01, 2.68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0.83, 1.60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0.81, 2.46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=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HMPMA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1.14, 2.26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0.59, 1.63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1.93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1.36, 2.73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1.96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1.19, 3.23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1.06, 2.15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1.06, 3.12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ATCA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0.64, 1.18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0.67, 1.51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0.67, 1.24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0.73, 1.90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0.83, 1.52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0.57, 1.44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AMCC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0.64, 1.15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0.56, 1.49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0.48, 1.08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0.11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0.59, 1.46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0.43, 1.03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0.49, 1.37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PGA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0.61, 1.06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0.47, 1.14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0.63, 1.13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0.49, 1.07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0.51, 1.14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0.36, 0.92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0.61, 1.27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0.52, 1.20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0.63, 1.41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0.61, 1.40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0.66, 1.31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0.67, 1.49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&gt;0.9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2HPMA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0.97, 1.85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0.63, 1.32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0.72, 1.27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0.66, 1.41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0.54, 1.09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0.69, 1.66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0.68, 1.33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0.52, 1.45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0.69, 1.24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0.66, 1.66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0.67, 1.16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0.51, 1.42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MHA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0.55, 1.00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0.77, 1.76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0.55, 1.13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0.57, 1.47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0.40, 1.00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0.39, 0.92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5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3,4MHA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8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0.73, 1.48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1.00, 2.22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0.70, 1.35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0.68, 1.83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0.45, 1.18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0.42, 1.38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147" w:type="pct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/>
                <w:iCs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rFonts w:hint="default" w:ascii="Times New Roman Bold Italic" w:hAnsi="Times New Roman Bold Italic" w:cs="Times New Roman Bold Italic"/>
                <w:i/>
                <w:iCs w:val="0"/>
                <w:color w:val="auto"/>
                <w:sz w:val="22"/>
                <w:szCs w:val="22"/>
                <w:lang w:val="en-US" w:eastAsia="zh-CN" w:bidi="ar"/>
              </w:rPr>
              <w:t>P</w:t>
            </w:r>
            <w:r>
              <w:rPr>
                <w:rStyle w:val="9"/>
                <w:rFonts w:hint="default" w:ascii="Times New Roman Bold" w:hAnsi="Times New Roman Bold" w:cs="Times New Roman Bold"/>
                <w:i w:val="0"/>
                <w:color w:val="auto"/>
                <w:sz w:val="22"/>
                <w:szCs w:val="22"/>
                <w:vertAlign w:val="subscript"/>
                <w:lang w:val="en-US" w:eastAsia="zh-CN" w:bidi="ar"/>
              </w:rPr>
              <w:t>trend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7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1"/>
          <w:szCs w:val="21"/>
          <w:u w:val="none"/>
          <w:lang w:val="en-US" w:eastAsia="zh-Hans" w:bidi="ar"/>
        </w:rPr>
        <w:t>Notes</w:t>
      </w: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1"/>
          <w:szCs w:val="21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Urinary mVOCs were introduced into logistic regression models as categorical variables.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All results were presented as OR, 95%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CI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,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 xml:space="preserve"> value, and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2"/>
          <w:szCs w:val="22"/>
          <w:u w:val="none"/>
          <w:lang w:eastAsia="zh-Hans" w:bidi="ar"/>
        </w:rPr>
        <w:t>P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vertAlign w:val="subscript"/>
          <w:lang w:eastAsia="zh-Hans" w:bidi="ar"/>
        </w:rPr>
        <w:t>trend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 Models were all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adjusted for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gender, race or ethnicity, education level, marriage status, poverty-income ratio, smoking status, alcohol drinking, daily total energy intake, physical activity,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 xml:space="preserve">and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history of cancer. 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1"/>
          <w:szCs w:val="21"/>
          <w:u w:val="none"/>
          <w:lang w:eastAsia="zh-Hans" w:bidi="ar"/>
        </w:rPr>
        <w:t>Abbreviations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>: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; MetS, metabolic syndrome; </w:t>
      </w:r>
      <w:r>
        <w:rPr>
          <w:rFonts w:hint="default" w:ascii="Times New Roman Italic" w:hAnsi="Times New Roman Italic" w:eastAsia="Times New Roman Bold" w:cs="Times New Roman Italic"/>
          <w:b w:val="0"/>
          <w:bCs w:val="0"/>
          <w:i/>
          <w:iCs/>
          <w:color w:val="auto"/>
          <w:kern w:val="0"/>
          <w:sz w:val="21"/>
          <w:szCs w:val="21"/>
          <w:u w:val="none"/>
          <w:lang w:eastAsia="zh-Hans" w:bidi="ar"/>
        </w:rPr>
        <w:t>OR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  <w:t xml:space="preserve">, odd ratio; 95% CI, 95% confident interval;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CEMA, N-Acetyl-S-(2-carboxyethyl)-L-cysteine; 3HPMA, N-Acetyl-S-(3-hydroxypropyl)-L-cysteine; AAMA, N-Acetyl-S-(2-carbamoylethyl)-L-cysteine; CYMA, N-Acetyl-S-(2-cyanoethyl)-L-cysteine; DHBMA, N-Acetyl-S-(3,4-dihydroxybutyl)-L-cysteine; MHBMA3, N-Acetyl-S-(4-hydroxy-2-butenyl)-L-cysteine;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>3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>,4-MHA, 3- and 4-Methylhippuric acid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.</w: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color w:val="auto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>Table.</w:t>
      </w:r>
      <w:r>
        <w:rPr>
          <w:rFonts w:hint="eastAsia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Hans" w:bidi="ar"/>
        </w:rPr>
        <w:t>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2"/>
          <w:szCs w:val="22"/>
          <w:u w:val="none"/>
          <w:lang w:eastAsia="zh-Hans" w:bidi="ar"/>
        </w:rPr>
        <w:t>9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E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stimated weight of each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LASSO-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>selected mVOC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 xml:space="preserve"> in WQS regression model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eastAsia="zh-CN" w:bidi="ar"/>
        </w:rPr>
        <w:t xml:space="preserve"> </w:t>
      </w:r>
    </w:p>
    <w:tbl>
      <w:tblPr>
        <w:tblStyle w:val="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2260"/>
        <w:gridCol w:w="2143"/>
        <w:gridCol w:w="2292"/>
        <w:gridCol w:w="2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6" w:hRule="atLeast"/>
          <w:jc w:val="center"/>
        </w:trPr>
        <w:tc>
          <w:tcPr>
            <w:tcW w:w="897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06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WQS model (Positive direction)</w:t>
            </w:r>
          </w:p>
        </w:tc>
        <w:tc>
          <w:tcPr>
            <w:tcW w:w="204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WQS model (Negative direction)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Urinary mVOCs</w:t>
            </w:r>
          </w:p>
        </w:tc>
        <w:tc>
          <w:tcPr>
            <w:tcW w:w="100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Estimate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d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weights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Urinary mVOCs</w:t>
            </w:r>
          </w:p>
        </w:tc>
        <w:tc>
          <w:tcPr>
            <w:tcW w:w="96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Estimate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d 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weights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9" w:hRule="atLeast"/>
          <w:jc w:val="center"/>
        </w:trPr>
        <w:tc>
          <w:tcPr>
            <w:tcW w:w="897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Central obesity</w:t>
            </w:r>
          </w:p>
        </w:tc>
        <w:tc>
          <w:tcPr>
            <w:tcW w:w="10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100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72.60%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2HPMA</w:t>
            </w:r>
          </w:p>
        </w:tc>
        <w:tc>
          <w:tcPr>
            <w:tcW w:w="9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DHBMA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25.70%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SBMA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2MHA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3HPMA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SBMA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2MHA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3HPMA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DHBMA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2HPMA</w:t>
            </w:r>
          </w:p>
        </w:tc>
        <w:tc>
          <w:tcPr>
            <w:tcW w:w="10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&lt;0.01%</w:t>
            </w:r>
          </w:p>
        </w:tc>
        <w:tc>
          <w:tcPr>
            <w:tcW w:w="10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9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Elevated TG</w:t>
            </w:r>
          </w:p>
        </w:tc>
        <w:tc>
          <w:tcPr>
            <w:tcW w:w="10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3HPMA</w:t>
            </w:r>
          </w:p>
        </w:tc>
        <w:tc>
          <w:tcPr>
            <w:tcW w:w="100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12.50%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PGA</w:t>
            </w:r>
          </w:p>
        </w:tc>
        <w:tc>
          <w:tcPr>
            <w:tcW w:w="9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HMPMA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12.00%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CYMA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11.60%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SBMA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11.00%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2HPMA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10.70%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2HPMA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10.60%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CYMA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10.50%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HMPMA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SBMA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10.50%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PGA</w:t>
            </w:r>
          </w:p>
        </w:tc>
        <w:tc>
          <w:tcPr>
            <w:tcW w:w="10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10.50%</w:t>
            </w:r>
          </w:p>
        </w:tc>
        <w:tc>
          <w:tcPr>
            <w:tcW w:w="10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3HPMA</w:t>
            </w:r>
          </w:p>
        </w:tc>
        <w:tc>
          <w:tcPr>
            <w:tcW w:w="9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Reduced HDL</w:t>
            </w:r>
          </w:p>
        </w:tc>
        <w:tc>
          <w:tcPr>
            <w:tcW w:w="10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100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17.50%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SBMA</w:t>
            </w:r>
          </w:p>
        </w:tc>
        <w:tc>
          <w:tcPr>
            <w:tcW w:w="9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14.40%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HMPMA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17.10%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PGA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14.40%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MHBMA3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16.60%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14.30%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DHBMA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13.60%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DHBMA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14.30%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12.90%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PGA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11.40%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MHBMA3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SBMA</w:t>
            </w:r>
          </w:p>
        </w:tc>
        <w:tc>
          <w:tcPr>
            <w:tcW w:w="10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10.90%</w:t>
            </w:r>
          </w:p>
        </w:tc>
        <w:tc>
          <w:tcPr>
            <w:tcW w:w="10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HMPMA</w:t>
            </w:r>
          </w:p>
        </w:tc>
        <w:tc>
          <w:tcPr>
            <w:tcW w:w="9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High BP</w:t>
            </w:r>
          </w:p>
        </w:tc>
        <w:tc>
          <w:tcPr>
            <w:tcW w:w="10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100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66.40%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HPMA</w:t>
            </w:r>
          </w:p>
        </w:tc>
        <w:tc>
          <w:tcPr>
            <w:tcW w:w="9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74.80%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5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2HPMA</w:t>
            </w:r>
          </w:p>
        </w:tc>
        <w:tc>
          <w:tcPr>
            <w:tcW w:w="10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33.60%</w:t>
            </w:r>
          </w:p>
        </w:tc>
        <w:tc>
          <w:tcPr>
            <w:tcW w:w="10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9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25.20%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1" w:hRule="atLeast"/>
          <w:jc w:val="center"/>
        </w:trPr>
        <w:tc>
          <w:tcPr>
            <w:tcW w:w="897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Impaired FBG</w:t>
            </w:r>
          </w:p>
        </w:tc>
        <w:tc>
          <w:tcPr>
            <w:tcW w:w="10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HMPMA</w:t>
            </w:r>
          </w:p>
        </w:tc>
        <w:tc>
          <w:tcPr>
            <w:tcW w:w="100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55.90%</w:t>
            </w:r>
          </w:p>
        </w:tc>
        <w:tc>
          <w:tcPr>
            <w:tcW w:w="10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MHA</w:t>
            </w:r>
          </w:p>
        </w:tc>
        <w:tc>
          <w:tcPr>
            <w:tcW w:w="9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27.60%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66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CYMA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16.50%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CYMA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25.30%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1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16.10%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24.70%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51" w:hRule="atLeast"/>
          <w:jc w:val="center"/>
        </w:trPr>
        <w:tc>
          <w:tcPr>
            <w:tcW w:w="897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2MHA</w:t>
            </w:r>
          </w:p>
        </w:tc>
        <w:tc>
          <w:tcPr>
            <w:tcW w:w="10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11.50%</w:t>
            </w:r>
          </w:p>
        </w:tc>
        <w:tc>
          <w:tcPr>
            <w:tcW w:w="10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HMPMA</w:t>
            </w:r>
          </w:p>
        </w:tc>
        <w:tc>
          <w:tcPr>
            <w:tcW w:w="9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22.40%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Hans" w:bidi="ar"/>
        </w:rPr>
      </w:pPr>
      <w:r>
        <w:rPr>
          <w:rFonts w:hint="default" w:ascii="Times New Roman Bold Italic" w:hAnsi="Times New Roman Bold Italic" w:cs="Times New Roman Bold Italic"/>
          <w:b/>
          <w:bCs/>
          <w:i/>
          <w:iCs/>
          <w:color w:val="auto"/>
          <w:lang w:eastAsia="zh-Hans"/>
        </w:rPr>
        <w:t>Notes: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>The WQS models were adjusted for all covariates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 xml:space="preserve">, 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 xml:space="preserve">including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gender, age, race or ethnicity, education level, marriage status, poverty-income ratio, smoking status, alcohol drinking, daily total energy intake, physical activity, </w:t>
      </w:r>
      <w:r>
        <w:rPr>
          <w:rFonts w:hint="eastAsia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 xml:space="preserve">and </w:t>
      </w:r>
      <w:r>
        <w:rPr>
          <w:rFonts w:hint="default" w:ascii="Times New Roman" w:hAnsi="Times New Roman" w:eastAsia="Times New Roman Bold" w:cs="Times New Roman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>history of cancer.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Bold Italic" w:hAnsi="Times New Roman Bold Italic" w:eastAsia="Times New Roman Bold" w:cs="Times New Roman Bold Italic"/>
          <w:b/>
          <w:bCs/>
          <w:i/>
          <w:iCs/>
          <w:color w:val="auto"/>
          <w:kern w:val="0"/>
          <w:sz w:val="21"/>
          <w:szCs w:val="21"/>
          <w:u w:val="none"/>
          <w:lang w:eastAsia="zh-CN" w:bidi="ar"/>
        </w:rPr>
        <w:t>Abbreviations</w:t>
      </w: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 xml:space="preserve">: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Hans" w:bidi="ar"/>
        </w:rPr>
        <w:t xml:space="preserve">mVOCs,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metabolites of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val="en-US" w:eastAsia="zh-CN" w:bidi="ar"/>
        </w:rPr>
        <w:t>volatile organic compounds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; MetS, metabolic syndrome; TG,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Hans" w:bidi="ar"/>
        </w:rPr>
        <w:t xml:space="preserve">triglyceride;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HDL, 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Hans" w:bidi="ar"/>
        </w:rPr>
        <w:t>h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val="en-US" w:eastAsia="zh-CN" w:bidi="ar"/>
        </w:rPr>
        <w:t>igh-density lipoprotein</w:t>
      </w:r>
      <w:r>
        <w:rPr>
          <w:rFonts w:hint="default" w:ascii="Times New Roman" w:hAnsi="Times New Roman" w:eastAsia="CharisSIL-Bold" w:cs="Times New Roman"/>
          <w:b w:val="0"/>
          <w:bCs/>
          <w:color w:val="auto"/>
          <w:kern w:val="0"/>
          <w:sz w:val="21"/>
          <w:szCs w:val="21"/>
          <w:lang w:eastAsia="zh-CN" w:bidi="ar"/>
        </w:rPr>
        <w:t xml:space="preserve">; BP, blood pressure; FBG, fasting blood glucose;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eastAsia="zh-CN" w:bidi="ar"/>
        </w:rPr>
        <w:t>CEMA, N-Acetyl-S-(2-carboxyethyl)-L-cysteine; DHBMA, N-Acetyl-S-(3,4-dihydroxybutyl)-L-cysteine; 3HPMA, N-Acetyl-S-(3-hydroxypropyl)-L-cysteine; SBMA, N-Acetyl-S-(benzyl)-L-cysteine; 2MHA, 2-Methylhippuric acid; MA, Mandelic acid; 2HPMA, N-Acetyl-S-(2-hydroxypropyl)-L-cysteine; HMPMA, N-Acetyl-S-(3-hydroxypropyl-1-methyl)-L-cysteine; AAMA, N-Acetyl-S-(2-carbamoylethyl)-L-cysteine; CYMA, N-Acetyl-S-(2-cyanoethyl)-L-cysteine; PGA, Phenylglyoxylic acid; MHBMA3, N-Acetyl-S-(4-hydroxy-2-butenyl)-L-cysteine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drawing>
          <wp:inline distT="0" distB="0" distL="114300" distR="114300">
            <wp:extent cx="4835525" cy="8704580"/>
            <wp:effectExtent l="0" t="0" r="15875" b="7620"/>
            <wp:docPr id="2" name="图片 2" descr="Figure S1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870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both"/>
        <w:rPr>
          <w:rFonts w:hint="default" w:ascii="Times New Roman Regular" w:hAnsi="Times New Roman Regular" w:cs="Times New Roman Regular"/>
          <w:color w:val="auto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lang w:val="en-US" w:eastAsia="zh-CN"/>
        </w:rPr>
        <w:t>Figure</w:t>
      </w:r>
      <w:r>
        <w:rPr>
          <w:rFonts w:hint="eastAsia" w:ascii="Times New Roman Bold" w:hAnsi="Times New Roman Bold" w:cs="Times New Roman Bold"/>
          <w:b/>
          <w:bCs/>
          <w:color w:val="auto"/>
          <w:lang w:val="en-US" w:eastAsia="zh-CN"/>
        </w:rPr>
        <w:t>.</w:t>
      </w:r>
      <w:r>
        <w:rPr>
          <w:rFonts w:hint="default" w:ascii="Times New Roman Bold" w:hAnsi="Times New Roman Bold" w:cs="Times New Roman Bold"/>
          <w:b/>
          <w:bCs/>
          <w:color w:val="auto"/>
          <w:lang w:val="en-US" w:eastAsia="zh-CN"/>
        </w:rPr>
        <w:t>S1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lang w:val="en-US" w:eastAsia="zh-CN"/>
        </w:rPr>
        <w:t>Forest plot of association between urinary mVOCs and MetS in multivariate logistic regression analysis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Times New Roman Regular" w:hAnsi="Times New Roman Regular" w:cs="Times New Roman Regular"/>
          <w:color w:val="auto"/>
          <w:lang w:val="en-US" w:eastAsia="zh-CN"/>
        </w:rPr>
      </w:pPr>
      <w:r>
        <w:rPr>
          <w:rFonts w:hint="default" w:ascii="Times New Roman Bold Italic" w:hAnsi="Times New Roman Bold Italic" w:cs="Times New Roman Bold Italic"/>
          <w:b/>
          <w:bCs/>
          <w:i/>
          <w:iCs/>
          <w:color w:val="auto"/>
          <w:lang w:val="en-US" w:eastAsia="zh-Hans"/>
        </w:rPr>
        <w:t>Notes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auto"/>
          <w:lang w:eastAsia="zh-Hans"/>
        </w:rPr>
        <w:t>: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 xml:space="preserve"> 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>Urinary mVOCs were introduced into logistic regression models as categorical variables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 xml:space="preserve">. Model 1 was a crude model 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>with no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 xml:space="preserve"> covariate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 xml:space="preserve"> adjusted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 xml:space="preserve">; Model 2 was adjusted for 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 xml:space="preserve">age, gender, race or ethnicity, education level, marriage status and poverty-income ratio; Model 3 was further adjusted for smoking status, alcohol drinking, daily total energy intake, physical activity, 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 xml:space="preserve">and 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 xml:space="preserve">history of cancer 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>based on the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 xml:space="preserve"> model2. 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>All results were presented as OR, 95% CI, P value, and Ptrend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>.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Times New Roman Regular" w:hAnsi="Times New Roman Regular" w:cs="Times New Roman Regular"/>
          <w:color w:val="auto"/>
          <w:lang w:eastAsia="zh-CN"/>
        </w:rPr>
      </w:pPr>
      <w:r>
        <w:rPr>
          <w:rFonts w:hint="default" w:ascii="Times New Roman Bold Italic" w:hAnsi="Times New Roman Bold Italic" w:cs="Times New Roman Bold Italic"/>
          <w:b/>
          <w:bCs/>
          <w:i/>
          <w:iCs/>
          <w:color w:val="auto"/>
          <w:lang w:eastAsia="zh-Hans"/>
        </w:rPr>
        <w:t>Abbreviations: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 xml:space="preserve"> mVOCs, 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 xml:space="preserve">metabolites of </w:t>
      </w:r>
      <w:r>
        <w:rPr>
          <w:rFonts w:hint="default" w:ascii="Times New Roman Regular" w:hAnsi="Times New Roman Regular" w:cs="Times New Roman Regular"/>
          <w:color w:val="auto"/>
          <w:lang w:val="en-US" w:eastAsia="zh-CN"/>
        </w:rPr>
        <w:t>volatile organic compounds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 xml:space="preserve">; MetS, metabolic syndrome; </w:t>
      </w:r>
      <w:r>
        <w:rPr>
          <w:rFonts w:hint="default" w:ascii="Times New Roman Regular" w:hAnsi="Times New Roman Regular" w:cs="Times New Roman Regular"/>
          <w:color w:val="auto"/>
          <w:lang w:eastAsia="zh-Hans"/>
        </w:rPr>
        <w:t xml:space="preserve">OR, odd ratio; 95% CI, 95% confident interval; 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>CEMA, N-Acetyl-S-(2-carboxyethyl)-L-cysteine; 3HPMA, N-Acetyl-S-(3-hydroxypropyl)-L-cysteine; AAMA, N-Acetyl-S-(2-carbamoylethyl)-L-cysteine; CYMA, N-Acetyl-S-(2-cyanoethyl)-L-cysteine; DHBMA, N-Acetyl-S-(3,4-dihydroxybutyl)-L-cysteine; MHBMA3, N-Acetyl-S-(4-hydroxy-2-buteny</w:t>
      </w:r>
      <w:bookmarkStart w:id="1" w:name="_GoBack"/>
      <w:bookmarkEnd w:id="1"/>
      <w:r>
        <w:rPr>
          <w:rFonts w:hint="default" w:ascii="Times New Roman Regular" w:hAnsi="Times New Roman Regular" w:cs="Times New Roman Regular"/>
          <w:color w:val="auto"/>
          <w:lang w:eastAsia="zh-CN"/>
        </w:rPr>
        <w:t xml:space="preserve">l)-L-cysteine; HMPMA, N-Acetyl-S-(3-hydroxypropyl-1-methyl)-L-cysteine; ATCA, 2-Aminothiazoline-4-carboxylic acid; AMCC, N-Acetyl-S-(N-methylcarbamoyl)-L-cysteine; PGA, Phenylglyoxylic acid; MA, Mandelic acid; 2HPMA, N-Acetyl-S-(2-hydroxypropyl)-L-cysteine; SBMA, N-Acetyl-S-(benzyl)-L-cysteine; 2MHA, 2-Methylhippuric acid; </w:t>
      </w:r>
      <w:r>
        <w:rPr>
          <w:rFonts w:hint="eastAsia" w:ascii="Times New Roman Regular" w:hAnsi="Times New Roman Regular" w:cs="Times New Roman Regular"/>
          <w:color w:val="auto"/>
          <w:lang w:eastAsia="zh-CN"/>
        </w:rPr>
        <w:t>3</w:t>
      </w:r>
      <w:r>
        <w:rPr>
          <w:rFonts w:hint="default" w:ascii="Times New Roman Regular" w:hAnsi="Times New Roman Regular" w:cs="Times New Roman Regular"/>
          <w:color w:val="auto"/>
          <w:lang w:eastAsia="zh-CN"/>
        </w:rPr>
        <w:t>,4-MHA, 3- and 4-Methylhippuric acid</w:t>
      </w:r>
      <w:r>
        <w:rPr>
          <w:rFonts w:hint="default" w:ascii="Times New Roman Regular" w:hAnsi="Times New Roman Regular" w:cs="Times New Roman Regular"/>
          <w:color w:val="auto"/>
          <w:lang w:val="en-US" w:eastAsia="zh-CN"/>
        </w:rPr>
        <w:t>.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720" w:right="720" w:bottom="720" w:left="720" w:header="851" w:footer="992" w:gutter="0"/>
      <w:lnNumType w:countBy="0" w:restart="continuous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harisSIL-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 Regular" w:hAnsi="Times New Roman Regular" w:cs="Times New Roman Regular"/>
                            </w:rPr>
                          </w:pPr>
                          <w:r>
                            <w:rPr>
                              <w:rFonts w:hint="default" w:ascii="Times New Roman Regular" w:hAnsi="Times New Roman Regular" w:cs="Times New Roman Regular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</w:rPr>
                            <w:t>1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 Regular" w:hAnsi="Times New Roman Regular" w:cs="Times New Roman Regular"/>
                      </w:rPr>
                    </w:pPr>
                    <w:r>
                      <w:rPr>
                        <w:rFonts w:hint="default" w:ascii="Times New Roman Regular" w:hAnsi="Times New Roman Regular" w:cs="Times New Roman Regular"/>
                      </w:rPr>
                      <w:fldChar w:fldCharType="begin"/>
                    </w:r>
                    <w:r>
                      <w:rPr>
                        <w:rFonts w:hint="default" w:ascii="Times New Roman Regular" w:hAnsi="Times New Roman Regular" w:cs="Times New Roman Regular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 Regular" w:hAnsi="Times New Roman Regular" w:cs="Times New Roman Regular"/>
                      </w:rPr>
                      <w:fldChar w:fldCharType="separate"/>
                    </w:r>
                    <w:r>
                      <w:rPr>
                        <w:rFonts w:hint="default" w:ascii="Times New Roman Regular" w:hAnsi="Times New Roman Regular" w:cs="Times New Roman Regular"/>
                      </w:rPr>
                      <w:t>1</w:t>
                    </w:r>
                    <w:r>
                      <w:rPr>
                        <w:rFonts w:hint="default" w:ascii="Times New Roman Regular" w:hAnsi="Times New Roman Regular" w:cs="Times New Roman Regula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7FBDE3"/>
    <w:rsid w:val="12BBCA9D"/>
    <w:rsid w:val="2F9FEFE7"/>
    <w:rsid w:val="368E02F1"/>
    <w:rsid w:val="4DB7E6A4"/>
    <w:rsid w:val="4FFD031B"/>
    <w:rsid w:val="69DF414E"/>
    <w:rsid w:val="7CA58ED8"/>
    <w:rsid w:val="7DFB4BD0"/>
    <w:rsid w:val="7EFD8A09"/>
    <w:rsid w:val="9FBF8999"/>
    <w:rsid w:val="9FF5A39D"/>
    <w:rsid w:val="BEDF4900"/>
    <w:rsid w:val="BF7FBDE3"/>
    <w:rsid w:val="DCBF4E26"/>
    <w:rsid w:val="DEBF91FA"/>
    <w:rsid w:val="EDDF1CCC"/>
    <w:rsid w:val="EFAF835F"/>
    <w:rsid w:val="F9BF218D"/>
    <w:rsid w:val="F9EDE97E"/>
    <w:rsid w:val="FA79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71"/>
    <w:basedOn w:val="6"/>
    <w:qFormat/>
    <w:uiPriority w:val="0"/>
    <w:rPr>
      <w:rFonts w:hint="default" w:ascii="Times New Roman Bold" w:hAnsi="Times New Roman Bold" w:eastAsia="Times New Roman Bold" w:cs="Times New Roman Bold"/>
      <w:color w:val="000000"/>
      <w:sz w:val="22"/>
      <w:szCs w:val="22"/>
      <w:u w:val="none"/>
    </w:rPr>
  </w:style>
  <w:style w:type="character" w:customStyle="1" w:styleId="8">
    <w:name w:val="font51"/>
    <w:basedOn w:val="6"/>
    <w:qFormat/>
    <w:uiPriority w:val="0"/>
    <w:rPr>
      <w:rFonts w:hint="default" w:ascii="Times New Roman Bold" w:hAnsi="Times New Roman Bold" w:eastAsia="Times New Roman Bold" w:cs="Times New Roman Bold"/>
      <w:b/>
      <w:bCs/>
      <w:i/>
      <w:iCs/>
      <w:color w:val="000000"/>
      <w:sz w:val="22"/>
      <w:szCs w:val="22"/>
      <w:u w:val="none"/>
    </w:rPr>
  </w:style>
  <w:style w:type="character" w:customStyle="1" w:styleId="9">
    <w:name w:val="font01"/>
    <w:basedOn w:val="6"/>
    <w:qFormat/>
    <w:uiPriority w:val="0"/>
    <w:rPr>
      <w:rFonts w:hint="default" w:ascii="Times New Roman Bold" w:hAnsi="Times New Roman Bold" w:eastAsia="Times New Roman Bold" w:cs="Times New Roman Bold"/>
      <w:b/>
      <w:bCs/>
      <w:color w:val="000000"/>
      <w:sz w:val="22"/>
      <w:szCs w:val="22"/>
      <w:u w:val="none"/>
    </w:rPr>
  </w:style>
  <w:style w:type="character" w:customStyle="1" w:styleId="10">
    <w:name w:val="font41"/>
    <w:basedOn w:val="6"/>
    <w:qFormat/>
    <w:uiPriority w:val="0"/>
    <w:rPr>
      <w:rFonts w:hint="default" w:ascii="Times New Roman Bold" w:hAnsi="Times New Roman Bold" w:eastAsia="Times New Roman Bold" w:cs="Times New Roman Bold"/>
      <w:i/>
      <w:iCs/>
      <w:color w:val="000000"/>
      <w:sz w:val="22"/>
      <w:szCs w:val="22"/>
      <w:u w:val="none"/>
    </w:rPr>
  </w:style>
  <w:style w:type="character" w:customStyle="1" w:styleId="11">
    <w:name w:val="font81"/>
    <w:basedOn w:val="6"/>
    <w:qFormat/>
    <w:uiPriority w:val="0"/>
    <w:rPr>
      <w:rFonts w:hint="default" w:ascii="Times New Roman Bold" w:hAnsi="Times New Roman Bold" w:eastAsia="Times New Roman Bold" w:cs="Times New Roman Bold"/>
      <w:b/>
      <w:bCs/>
      <w:i/>
      <w:iCs/>
      <w:color w:val="000000"/>
      <w:sz w:val="22"/>
      <w:szCs w:val="22"/>
      <w:u w:val="none"/>
    </w:rPr>
  </w:style>
  <w:style w:type="character" w:customStyle="1" w:styleId="12">
    <w:name w:val="font21"/>
    <w:basedOn w:val="6"/>
    <w:qFormat/>
    <w:uiPriority w:val="0"/>
    <w:rPr>
      <w:rFonts w:hint="default" w:ascii="Times New Roman Bold" w:hAnsi="Times New Roman Bold" w:eastAsia="Times New Roman Bold" w:cs="Times New Roman Bold"/>
      <w:color w:val="000000"/>
      <w:sz w:val="22"/>
      <w:szCs w:val="22"/>
      <w:u w:val="none"/>
    </w:rPr>
  </w:style>
  <w:style w:type="paragraph" w:customStyle="1" w:styleId="1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c52905d0-2e1b-4aec-8b76-2eb2042d7e4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52905d0-2e1b-4aec-8b76-2eb2042d7e4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bc54b62-f346-46ae-b825-70c10bbf822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bc54b62-f346-46ae-b825-70c10bbf822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b8d1c97-a92c-481c-a0d6-0a9d841ed29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8d1c97-a92c-481c-a0d6-0a9d841ed29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4d368f9-d847-4356-8e4e-85553b027b9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d368f9-d847-4356-8e4e-85553b027b9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9f09bba-5db6-48ef-87d0-7263f58a0b5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f09bba-5db6-48ef-87d0-7263f58a0b5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1671b86-0a42-4365-8dc4-96cb3eef442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1671b86-0a42-4365-8dc4-96cb3eef442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38dc6db-a0ab-4ca0-bcf3-68dbdf571ed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38dc6db-a0ab-4ca0-bcf3-68dbdf571ed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af43794-c1ac-4797-a736-e936fc8e639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af43794-c1ac-4797-a736-e936fc8e639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1f19011-f696-44d9-8d29-051c11b600c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f19011-f696-44d9-8d29-051c11b600c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8935f0d-0cfa-4990-9408-4c0ae478a92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935f0d-0cfa-4990-9408-4c0ae478a92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Office_6.5.0.8619_F1E327BC-269C-435d-A152-05C5408002CA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2023-07-20T02:11:00Z</dcterms:created>
  <dc:creator>DR</dc:creator>
  <cp:lastModifiedBy>DR</cp:lastModifiedBy>
  <dcterms:modified xsi:type="dcterms:W3CDTF">2024-01-31T13:28:27Z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2052-6.5.0.8619</vt:lpwstr>
  </property>
  <property fmtid="{D5CDD505-2E9C-101B-9397-08002B2CF9AE}" pid="3" name="ICV">
    <vt:lpwstr>FE41F40C62449B54B651B36489A0116F_41</vt:lpwstr>
  </property>
</Properties>
</file>