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35EFD" w14:textId="77777777" w:rsidR="008816DC" w:rsidRDefault="008816DC" w:rsidP="008816DC">
      <w:pPr>
        <w:pStyle w:val="Heading1"/>
        <w:rPr>
          <w:lang w:val="en-US"/>
        </w:rPr>
      </w:pPr>
      <w:bookmarkStart w:id="0" w:name="_Toc106735434"/>
      <w:r>
        <w:rPr>
          <w:lang w:val="en-US"/>
        </w:rPr>
        <w:t>Annex</w:t>
      </w:r>
      <w:bookmarkEnd w:id="0"/>
    </w:p>
    <w:p w14:paraId="3665B036" w14:textId="47EF2D76" w:rsidR="008816DC" w:rsidRPr="008816DC" w:rsidRDefault="008816DC" w:rsidP="008816DC">
      <w:pPr>
        <w:spacing w:line="360" w:lineRule="auto"/>
        <w:rPr>
          <w:sz w:val="22"/>
          <w:lang w:val="en-US"/>
        </w:rPr>
      </w:pPr>
      <w:r>
        <w:rPr>
          <w:sz w:val="22"/>
          <w:lang w:val="en-US"/>
        </w:rPr>
        <w:t xml:space="preserve">1 </w:t>
      </w:r>
      <w:bookmarkStart w:id="1" w:name="_Toc106265318"/>
      <w:r w:rsidRPr="008816DC">
        <w:rPr>
          <w:color w:val="000000" w:themeColor="text1"/>
          <w:sz w:val="22"/>
        </w:rPr>
        <w:t xml:space="preserve">Developing the research question using </w:t>
      </w:r>
      <w:proofErr w:type="spellStart"/>
      <w:r w:rsidRPr="008816DC">
        <w:rPr>
          <w:color w:val="000000" w:themeColor="text1"/>
          <w:sz w:val="22"/>
        </w:rPr>
        <w:t>PICo</w:t>
      </w:r>
      <w:proofErr w:type="spellEnd"/>
      <w:r w:rsidRPr="008816DC">
        <w:rPr>
          <w:color w:val="000000" w:themeColor="text1"/>
          <w:sz w:val="22"/>
        </w:rPr>
        <w:t xml:space="preserve"> </w:t>
      </w:r>
      <w:proofErr w:type="gramStart"/>
      <w:r w:rsidRPr="008816DC">
        <w:rPr>
          <w:color w:val="000000" w:themeColor="text1"/>
          <w:sz w:val="22"/>
        </w:rPr>
        <w:t>approach</w:t>
      </w:r>
      <w:bookmarkEnd w:id="1"/>
      <w:proofErr w:type="gramEnd"/>
    </w:p>
    <w:tbl>
      <w:tblPr>
        <w:tblStyle w:val="PlainTable1"/>
        <w:tblW w:w="0" w:type="auto"/>
        <w:tblLook w:val="04A0" w:firstRow="1" w:lastRow="0" w:firstColumn="1" w:lastColumn="0" w:noHBand="0" w:noVBand="1"/>
      </w:tblPr>
      <w:tblGrid>
        <w:gridCol w:w="1278"/>
        <w:gridCol w:w="1491"/>
        <w:gridCol w:w="1975"/>
        <w:gridCol w:w="4316"/>
      </w:tblGrid>
      <w:tr w:rsidR="008816DC" w:rsidRPr="007E10E8" w14:paraId="7CDCBE41"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625CB20"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ACRONYM</w:t>
            </w:r>
          </w:p>
        </w:tc>
        <w:tc>
          <w:tcPr>
            <w:tcW w:w="1419" w:type="dxa"/>
          </w:tcPr>
          <w:p w14:paraId="22EE7DB8" w14:textId="77777777" w:rsidR="008816DC" w:rsidRPr="007E10E8" w:rsidRDefault="008816DC" w:rsidP="002C34FA">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MEANING</w:t>
            </w:r>
          </w:p>
        </w:tc>
        <w:tc>
          <w:tcPr>
            <w:tcW w:w="1983" w:type="dxa"/>
          </w:tcPr>
          <w:p w14:paraId="3259AF52" w14:textId="77777777" w:rsidR="008816DC" w:rsidRPr="007E10E8" w:rsidRDefault="008816DC" w:rsidP="002C34FA">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ATTRIBUTE</w:t>
            </w:r>
          </w:p>
        </w:tc>
        <w:tc>
          <w:tcPr>
            <w:tcW w:w="4343" w:type="dxa"/>
          </w:tcPr>
          <w:p w14:paraId="35A7AE76" w14:textId="77777777" w:rsidR="008816DC" w:rsidRPr="007E10E8" w:rsidRDefault="008816DC" w:rsidP="002C34FA">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RATIONALE</w:t>
            </w:r>
          </w:p>
        </w:tc>
      </w:tr>
      <w:tr w:rsidR="008816DC" w:rsidRPr="007E10E8" w14:paraId="5B89E957"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B7BB834"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P</w:t>
            </w:r>
          </w:p>
          <w:p w14:paraId="14566EA5"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p>
        </w:tc>
        <w:tc>
          <w:tcPr>
            <w:tcW w:w="1419" w:type="dxa"/>
          </w:tcPr>
          <w:p w14:paraId="52DF7BEB"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b/>
                <w:bCs/>
                <w:color w:val="000000" w:themeColor="text1"/>
                <w:sz w:val="22"/>
                <w:lang w:val="en-US"/>
              </w:rPr>
              <w:t>P</w:t>
            </w:r>
            <w:r w:rsidRPr="007E10E8">
              <w:rPr>
                <w:rFonts w:asciiTheme="minorHAnsi" w:hAnsiTheme="minorHAnsi" w:cstheme="minorHAnsi"/>
                <w:color w:val="000000" w:themeColor="text1"/>
                <w:sz w:val="22"/>
                <w:lang w:val="en-US"/>
              </w:rPr>
              <w:t>opulation</w:t>
            </w:r>
          </w:p>
        </w:tc>
        <w:tc>
          <w:tcPr>
            <w:tcW w:w="1983" w:type="dxa"/>
          </w:tcPr>
          <w:p w14:paraId="62A1C740"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TB patients</w:t>
            </w:r>
          </w:p>
          <w:p w14:paraId="7365DD21"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T2D</w:t>
            </w:r>
            <w:r w:rsidRPr="007E10E8">
              <w:rPr>
                <w:rFonts w:asciiTheme="minorHAnsi" w:hAnsiTheme="minorHAnsi" w:cstheme="minorHAnsi"/>
                <w:color w:val="000000" w:themeColor="text1"/>
                <w:sz w:val="22"/>
                <w:lang w:val="en-US"/>
              </w:rPr>
              <w:t xml:space="preserve"> patients</w:t>
            </w:r>
          </w:p>
          <w:p w14:paraId="25E136FF"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[all ages]</w:t>
            </w:r>
          </w:p>
        </w:tc>
        <w:tc>
          <w:tcPr>
            <w:tcW w:w="4343" w:type="dxa"/>
          </w:tcPr>
          <w:p w14:paraId="4C079FCA"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Population affected by </w:t>
            </w:r>
            <w:r>
              <w:rPr>
                <w:rFonts w:asciiTheme="minorHAnsi" w:hAnsiTheme="minorHAnsi" w:cstheme="minorHAnsi"/>
                <w:color w:val="000000" w:themeColor="text1"/>
                <w:sz w:val="22"/>
                <w:lang w:val="en-US"/>
              </w:rPr>
              <w:t xml:space="preserve">both conditions and representing the </w:t>
            </w:r>
            <w:proofErr w:type="spellStart"/>
            <w:r>
              <w:rPr>
                <w:rFonts w:asciiTheme="minorHAnsi" w:hAnsiTheme="minorHAnsi" w:cstheme="minorHAnsi"/>
                <w:color w:val="000000" w:themeColor="text1"/>
                <w:sz w:val="22"/>
                <w:lang w:val="en-US"/>
              </w:rPr>
              <w:t>syndemic</w:t>
            </w:r>
            <w:proofErr w:type="spellEnd"/>
            <w:r>
              <w:rPr>
                <w:rFonts w:asciiTheme="minorHAnsi" w:hAnsiTheme="minorHAnsi" w:cstheme="minorHAnsi"/>
                <w:color w:val="000000" w:themeColor="text1"/>
                <w:sz w:val="22"/>
                <w:lang w:val="en-US"/>
              </w:rPr>
              <w:t xml:space="preserve"> burden </w:t>
            </w:r>
          </w:p>
        </w:tc>
      </w:tr>
      <w:tr w:rsidR="008816DC" w:rsidRPr="007E10E8" w14:paraId="01607EC8" w14:textId="77777777" w:rsidTr="002C34FA">
        <w:tc>
          <w:tcPr>
            <w:cnfStyle w:val="001000000000" w:firstRow="0" w:lastRow="0" w:firstColumn="1" w:lastColumn="0" w:oddVBand="0" w:evenVBand="0" w:oddHBand="0" w:evenHBand="0" w:firstRowFirstColumn="0" w:firstRowLastColumn="0" w:lastRowFirstColumn="0" w:lastRowLastColumn="0"/>
            <w:tcW w:w="1271" w:type="dxa"/>
          </w:tcPr>
          <w:p w14:paraId="54C98A18"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I</w:t>
            </w:r>
          </w:p>
          <w:p w14:paraId="52C38C3D"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p>
        </w:tc>
        <w:tc>
          <w:tcPr>
            <w:tcW w:w="1419" w:type="dxa"/>
          </w:tcPr>
          <w:p w14:paraId="32E7F1FA"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Phenomenon of </w:t>
            </w:r>
            <w:r w:rsidRPr="007E10E8">
              <w:rPr>
                <w:rFonts w:asciiTheme="minorHAnsi" w:hAnsiTheme="minorHAnsi" w:cstheme="minorHAnsi"/>
                <w:b/>
                <w:bCs/>
                <w:color w:val="000000" w:themeColor="text1"/>
                <w:sz w:val="22"/>
                <w:lang w:val="en-US"/>
              </w:rPr>
              <w:t>I</w:t>
            </w:r>
            <w:r w:rsidRPr="007E10E8">
              <w:rPr>
                <w:rFonts w:asciiTheme="minorHAnsi" w:hAnsiTheme="minorHAnsi" w:cstheme="minorHAnsi"/>
                <w:color w:val="000000" w:themeColor="text1"/>
                <w:sz w:val="22"/>
                <w:lang w:val="en-US"/>
              </w:rPr>
              <w:t>nterest</w:t>
            </w:r>
          </w:p>
        </w:tc>
        <w:tc>
          <w:tcPr>
            <w:tcW w:w="1983" w:type="dxa"/>
          </w:tcPr>
          <w:p w14:paraId="073ADA4B"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The Union-WHO Framework</w:t>
            </w:r>
            <w:r w:rsidRPr="007E10E8">
              <w:rPr>
                <w:rFonts w:asciiTheme="minorHAnsi" w:hAnsiTheme="minorHAnsi" w:cstheme="minorHAnsi"/>
                <w:color w:val="000000" w:themeColor="text1"/>
                <w:sz w:val="22"/>
                <w:lang w:val="en-US"/>
              </w:rPr>
              <w:t xml:space="preserve"> Interventions</w:t>
            </w:r>
          </w:p>
        </w:tc>
        <w:tc>
          <w:tcPr>
            <w:tcW w:w="4343" w:type="dxa"/>
          </w:tcPr>
          <w:p w14:paraId="77D513E2"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Collaborative framework being a relatively new approach in the co-management of TB and </w:t>
            </w:r>
            <w:r>
              <w:rPr>
                <w:rFonts w:asciiTheme="minorHAnsi" w:hAnsiTheme="minorHAnsi" w:cstheme="minorHAnsi"/>
                <w:color w:val="000000" w:themeColor="text1"/>
                <w:sz w:val="22"/>
                <w:lang w:val="en-US"/>
              </w:rPr>
              <w:t>T2D</w:t>
            </w:r>
          </w:p>
          <w:p w14:paraId="4468BE7C"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Bi-directional screening and management so far not integrated in many LMIC</w:t>
            </w:r>
          </w:p>
        </w:tc>
      </w:tr>
      <w:tr w:rsidR="008816DC" w:rsidRPr="007E10E8" w14:paraId="5D84F636"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DEC6910"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Co</w:t>
            </w:r>
          </w:p>
          <w:p w14:paraId="218783AD" w14:textId="77777777" w:rsidR="008816DC" w:rsidRPr="007E10E8" w:rsidRDefault="008816DC" w:rsidP="002C34FA">
            <w:pPr>
              <w:spacing w:line="360" w:lineRule="auto"/>
              <w:rPr>
                <w:rFonts w:asciiTheme="minorHAnsi" w:hAnsiTheme="minorHAnsi" w:cstheme="minorHAnsi"/>
                <w:b w:val="0"/>
                <w:bCs w:val="0"/>
                <w:color w:val="000000" w:themeColor="text1"/>
                <w:sz w:val="22"/>
                <w:lang w:val="en-US"/>
              </w:rPr>
            </w:pPr>
          </w:p>
        </w:tc>
        <w:tc>
          <w:tcPr>
            <w:tcW w:w="1419" w:type="dxa"/>
          </w:tcPr>
          <w:p w14:paraId="66D34269"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b/>
                <w:bCs/>
                <w:color w:val="000000" w:themeColor="text1"/>
                <w:sz w:val="22"/>
                <w:lang w:val="en-US"/>
              </w:rPr>
              <w:t>Co</w:t>
            </w:r>
            <w:r w:rsidRPr="007E10E8">
              <w:rPr>
                <w:rFonts w:asciiTheme="minorHAnsi" w:hAnsiTheme="minorHAnsi" w:cstheme="minorHAnsi"/>
                <w:color w:val="000000" w:themeColor="text1"/>
                <w:sz w:val="22"/>
                <w:lang w:val="en-US"/>
              </w:rPr>
              <w:t>ntext</w:t>
            </w:r>
          </w:p>
        </w:tc>
        <w:tc>
          <w:tcPr>
            <w:tcW w:w="1983" w:type="dxa"/>
          </w:tcPr>
          <w:p w14:paraId="51A7A9AF"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Low- and middle-income countries (LMIC) </w:t>
            </w:r>
          </w:p>
          <w:p w14:paraId="28257BDD"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From the year 2011</w:t>
            </w:r>
          </w:p>
        </w:tc>
        <w:tc>
          <w:tcPr>
            <w:tcW w:w="4343" w:type="dxa"/>
          </w:tcPr>
          <w:p w14:paraId="410D863B"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Countries with the highest co-burden of TB and </w:t>
            </w:r>
            <w:r>
              <w:rPr>
                <w:rFonts w:asciiTheme="minorHAnsi" w:hAnsiTheme="minorHAnsi" w:cstheme="minorHAnsi"/>
                <w:color w:val="000000" w:themeColor="text1"/>
                <w:sz w:val="22"/>
                <w:lang w:val="en-US"/>
              </w:rPr>
              <w:t>T2D</w:t>
            </w:r>
            <w:r w:rsidRPr="007E10E8">
              <w:rPr>
                <w:rFonts w:asciiTheme="minorHAnsi" w:hAnsiTheme="minorHAnsi" w:cstheme="minorHAnsi"/>
                <w:color w:val="000000" w:themeColor="text1"/>
                <w:sz w:val="22"/>
                <w:lang w:val="en-US"/>
              </w:rPr>
              <w:t xml:space="preserve"> </w:t>
            </w:r>
          </w:p>
          <w:p w14:paraId="3EE36112"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Existing barriers and facilitators in the implementation of the framework/interventions</w:t>
            </w:r>
            <w:r>
              <w:rPr>
                <w:rFonts w:asciiTheme="minorHAnsi" w:hAnsiTheme="minorHAnsi" w:cstheme="minorHAnsi"/>
                <w:color w:val="000000" w:themeColor="text1"/>
                <w:sz w:val="22"/>
                <w:lang w:val="en-US"/>
              </w:rPr>
              <w:t xml:space="preserve"> since its launch in 2011</w:t>
            </w:r>
          </w:p>
          <w:p w14:paraId="340FCF00"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To map and capture recent evidence</w:t>
            </w:r>
          </w:p>
        </w:tc>
      </w:tr>
    </w:tbl>
    <w:p w14:paraId="50E64CD5" w14:textId="77777777" w:rsidR="008816DC" w:rsidRDefault="008816DC" w:rsidP="008816DC"/>
    <w:p w14:paraId="2E1E71B4" w14:textId="77777777" w:rsidR="008816DC" w:rsidRPr="007E10E8" w:rsidRDefault="008816DC" w:rsidP="008816DC">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Based on the rationale in the table above, the study objectives were summarized with the following research question: </w:t>
      </w:r>
    </w:p>
    <w:p w14:paraId="60FCD690" w14:textId="77777777" w:rsidR="008816DC" w:rsidRDefault="008816DC" w:rsidP="008816DC">
      <w:pPr>
        <w:spacing w:line="360" w:lineRule="auto"/>
        <w:jc w:val="both"/>
        <w:rPr>
          <w:rFonts w:asciiTheme="minorHAnsi" w:hAnsiTheme="minorHAnsi" w:cstheme="minorHAnsi"/>
          <w:b/>
          <w:bCs/>
          <w:i/>
          <w:iCs/>
          <w:color w:val="000000" w:themeColor="text1"/>
          <w:sz w:val="22"/>
          <w:lang w:val="en-US"/>
        </w:rPr>
      </w:pPr>
      <w:r w:rsidRPr="00475E17">
        <w:rPr>
          <w:rFonts w:asciiTheme="minorHAnsi" w:hAnsiTheme="minorHAnsi" w:cstheme="minorHAnsi"/>
          <w:b/>
          <w:bCs/>
          <w:i/>
          <w:iCs/>
          <w:color w:val="000000" w:themeColor="text1"/>
          <w:sz w:val="22"/>
        </w:rPr>
        <w:t xml:space="preserve">What </w:t>
      </w:r>
      <w:r w:rsidRPr="00475E17">
        <w:rPr>
          <w:rFonts w:asciiTheme="minorHAnsi" w:hAnsiTheme="minorHAnsi" w:cstheme="minorHAnsi"/>
          <w:b/>
          <w:bCs/>
          <w:i/>
          <w:iCs/>
          <w:color w:val="000000" w:themeColor="text1"/>
          <w:sz w:val="22"/>
          <w:lang w:val="en-US"/>
        </w:rPr>
        <w:t xml:space="preserve">evidence is available regarding the extent of implementation and results of the collaborative framework for the efficient management of tuberculosis and diabetes amongst patients with both diseases in LMIC (countries with the highest </w:t>
      </w:r>
      <w:r>
        <w:rPr>
          <w:rFonts w:asciiTheme="minorHAnsi" w:hAnsiTheme="minorHAnsi" w:cstheme="minorHAnsi"/>
          <w:b/>
          <w:bCs/>
          <w:i/>
          <w:iCs/>
          <w:color w:val="000000" w:themeColor="text1"/>
          <w:sz w:val="22"/>
          <w:lang w:val="en-US"/>
        </w:rPr>
        <w:t xml:space="preserve">dual </w:t>
      </w:r>
      <w:r w:rsidRPr="00475E17">
        <w:rPr>
          <w:rFonts w:asciiTheme="minorHAnsi" w:hAnsiTheme="minorHAnsi" w:cstheme="minorHAnsi"/>
          <w:b/>
          <w:bCs/>
          <w:i/>
          <w:iCs/>
          <w:color w:val="000000" w:themeColor="text1"/>
          <w:sz w:val="22"/>
          <w:lang w:val="en-US"/>
        </w:rPr>
        <w:t xml:space="preserve">burden of TB and T2D), in order to address gaps and challenges in the TB-T2D continuous and integrated care? </w:t>
      </w:r>
    </w:p>
    <w:p w14:paraId="7A735A8C" w14:textId="77777777" w:rsidR="008816DC" w:rsidRDefault="008816DC" w:rsidP="008816DC">
      <w:pPr>
        <w:rPr>
          <w:lang w:val="en-US"/>
        </w:rPr>
      </w:pPr>
    </w:p>
    <w:p w14:paraId="1CF77965" w14:textId="77777777" w:rsidR="008816DC" w:rsidRPr="008816DC" w:rsidRDefault="008816DC" w:rsidP="008816DC">
      <w:pPr>
        <w:rPr>
          <w:lang w:val="en-US"/>
        </w:rPr>
      </w:pPr>
    </w:p>
    <w:p w14:paraId="2F6FD7C7" w14:textId="6D9E2024" w:rsidR="008816DC" w:rsidRPr="008816DC" w:rsidRDefault="008816DC" w:rsidP="008816DC">
      <w:pPr>
        <w:spacing w:line="360" w:lineRule="auto"/>
        <w:rPr>
          <w:sz w:val="22"/>
          <w:lang w:val="en-US"/>
        </w:rPr>
      </w:pPr>
      <w:r>
        <w:rPr>
          <w:sz w:val="22"/>
          <w:lang w:val="en-US"/>
        </w:rPr>
        <w:lastRenderedPageBreak/>
        <w:t>2 Inclusion criteria</w:t>
      </w:r>
    </w:p>
    <w:tbl>
      <w:tblPr>
        <w:tblStyle w:val="PlainTable1"/>
        <w:tblW w:w="9072" w:type="dxa"/>
        <w:tblLook w:val="04A0" w:firstRow="1" w:lastRow="0" w:firstColumn="1" w:lastColumn="0" w:noHBand="0" w:noVBand="1"/>
      </w:tblPr>
      <w:tblGrid>
        <w:gridCol w:w="1552"/>
        <w:gridCol w:w="3210"/>
        <w:gridCol w:w="4310"/>
      </w:tblGrid>
      <w:tr w:rsidR="008816DC" w:rsidRPr="007E10E8" w14:paraId="45BB45A2"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70B5B585" w14:textId="77777777" w:rsidR="008816DC" w:rsidRPr="009E3D02" w:rsidRDefault="008816DC" w:rsidP="002C34FA">
            <w:pPr>
              <w:spacing w:line="360" w:lineRule="auto"/>
              <w:jc w:val="both"/>
              <w:rPr>
                <w:rFonts w:asciiTheme="minorHAnsi" w:hAnsiTheme="minorHAnsi" w:cstheme="minorHAnsi"/>
                <w:b w:val="0"/>
                <w:bCs w:val="0"/>
                <w:i/>
                <w:iCs/>
                <w:color w:val="000000" w:themeColor="text1"/>
                <w:sz w:val="22"/>
                <w:lang w:val="en-US"/>
              </w:rPr>
            </w:pPr>
            <w:r w:rsidRPr="009E3D02">
              <w:rPr>
                <w:rFonts w:asciiTheme="minorHAnsi" w:hAnsiTheme="minorHAnsi" w:cstheme="minorHAnsi"/>
                <w:color w:val="000000" w:themeColor="text1"/>
                <w:sz w:val="22"/>
                <w:lang w:val="en-US"/>
              </w:rPr>
              <w:t xml:space="preserve">INCLUSION   </w:t>
            </w:r>
          </w:p>
          <w:p w14:paraId="0601B36B" w14:textId="77777777" w:rsidR="008816DC" w:rsidRPr="009E3D02" w:rsidRDefault="008816DC" w:rsidP="002C34FA">
            <w:pPr>
              <w:spacing w:line="360" w:lineRule="auto"/>
              <w:jc w:val="both"/>
              <w:rPr>
                <w:rFonts w:asciiTheme="minorHAnsi" w:hAnsiTheme="minorHAnsi" w:cstheme="minorHAnsi"/>
                <w:b w:val="0"/>
                <w:bCs w:val="0"/>
                <w:color w:val="000000" w:themeColor="text1"/>
                <w:sz w:val="22"/>
                <w:lang w:val="en-US"/>
              </w:rPr>
            </w:pPr>
            <w:r w:rsidRPr="009E3D02">
              <w:rPr>
                <w:rFonts w:asciiTheme="minorHAnsi" w:hAnsiTheme="minorHAnsi" w:cstheme="minorHAnsi"/>
                <w:color w:val="000000" w:themeColor="text1"/>
                <w:sz w:val="22"/>
                <w:lang w:val="en-US"/>
              </w:rPr>
              <w:t>CRITERIA</w:t>
            </w:r>
          </w:p>
        </w:tc>
        <w:tc>
          <w:tcPr>
            <w:tcW w:w="3250" w:type="dxa"/>
          </w:tcPr>
          <w:p w14:paraId="0A4CCC58" w14:textId="77777777" w:rsidR="008816DC" w:rsidRPr="009E3D02"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9E3D02">
              <w:rPr>
                <w:rFonts w:asciiTheme="minorHAnsi" w:hAnsiTheme="minorHAnsi" w:cstheme="minorHAnsi"/>
                <w:color w:val="000000" w:themeColor="text1"/>
                <w:sz w:val="22"/>
                <w:lang w:val="en-US"/>
              </w:rPr>
              <w:t xml:space="preserve">DEFINITION        </w:t>
            </w:r>
          </w:p>
        </w:tc>
        <w:tc>
          <w:tcPr>
            <w:tcW w:w="4379" w:type="dxa"/>
          </w:tcPr>
          <w:p w14:paraId="3F47EF7C" w14:textId="77777777" w:rsidR="008816DC" w:rsidRPr="007E10E8"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9E3D02">
              <w:rPr>
                <w:rFonts w:asciiTheme="minorHAnsi" w:hAnsiTheme="minorHAnsi" w:cstheme="minorHAnsi"/>
                <w:color w:val="000000" w:themeColor="text1"/>
                <w:sz w:val="22"/>
                <w:lang w:val="en-US"/>
              </w:rPr>
              <w:t>RATIONALE</w:t>
            </w:r>
          </w:p>
        </w:tc>
      </w:tr>
      <w:tr w:rsidR="008816DC" w:rsidRPr="007E10E8" w14:paraId="262E42EB"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3C6B2CAC"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Population</w:t>
            </w:r>
          </w:p>
        </w:tc>
        <w:tc>
          <w:tcPr>
            <w:tcW w:w="3250" w:type="dxa"/>
          </w:tcPr>
          <w:p w14:paraId="769D8DA2"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lang w:val="en-US"/>
              </w:rPr>
            </w:pPr>
            <w:r w:rsidRPr="007E10E8">
              <w:rPr>
                <w:rFonts w:asciiTheme="minorHAnsi" w:hAnsiTheme="minorHAnsi" w:cstheme="minorHAnsi"/>
                <w:color w:val="000000" w:themeColor="text1"/>
                <w:sz w:val="22"/>
                <w:lang w:val="en-US"/>
              </w:rPr>
              <w:t>TB patients</w:t>
            </w:r>
          </w:p>
          <w:p w14:paraId="154F872D"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 xml:space="preserve">T2D </w:t>
            </w:r>
            <w:r w:rsidRPr="007E10E8">
              <w:rPr>
                <w:rFonts w:asciiTheme="minorHAnsi" w:hAnsiTheme="minorHAnsi" w:cstheme="minorHAnsi"/>
                <w:color w:val="000000" w:themeColor="text1"/>
                <w:sz w:val="22"/>
                <w:lang w:val="en-US"/>
              </w:rPr>
              <w:t>patients</w:t>
            </w:r>
          </w:p>
          <w:p w14:paraId="27017EA0"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[all ages]</w:t>
            </w:r>
          </w:p>
        </w:tc>
        <w:tc>
          <w:tcPr>
            <w:tcW w:w="4379" w:type="dxa"/>
          </w:tcPr>
          <w:p w14:paraId="7F637938"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Articles focusing on TB-</w:t>
            </w:r>
            <w:r>
              <w:rPr>
                <w:rFonts w:asciiTheme="minorHAnsi" w:hAnsiTheme="minorHAnsi" w:cstheme="minorHAnsi"/>
                <w:color w:val="000000" w:themeColor="text1"/>
                <w:sz w:val="22"/>
                <w:lang w:val="en-US"/>
              </w:rPr>
              <w:t>T2D</w:t>
            </w:r>
            <w:r w:rsidRPr="007E10E8">
              <w:rPr>
                <w:rFonts w:asciiTheme="minorHAnsi" w:hAnsiTheme="minorHAnsi" w:cstheme="minorHAnsi"/>
                <w:color w:val="000000" w:themeColor="text1"/>
                <w:sz w:val="22"/>
                <w:lang w:val="en-US"/>
              </w:rPr>
              <w:t xml:space="preserve"> bi</w:t>
            </w:r>
            <w:r>
              <w:rPr>
                <w:rFonts w:asciiTheme="minorHAnsi" w:hAnsiTheme="minorHAnsi" w:cstheme="minorHAnsi"/>
                <w:color w:val="000000" w:themeColor="text1"/>
                <w:sz w:val="22"/>
                <w:lang w:val="en-US"/>
              </w:rPr>
              <w:t>-</w:t>
            </w:r>
            <w:r w:rsidRPr="007E10E8">
              <w:rPr>
                <w:rFonts w:asciiTheme="minorHAnsi" w:hAnsiTheme="minorHAnsi" w:cstheme="minorHAnsi"/>
                <w:color w:val="000000" w:themeColor="text1"/>
                <w:sz w:val="22"/>
                <w:lang w:val="en-US"/>
              </w:rPr>
              <w:t>directional screening and/or management in patients of all ages.</w:t>
            </w:r>
          </w:p>
        </w:tc>
      </w:tr>
      <w:tr w:rsidR="008816DC" w:rsidRPr="007E10E8" w14:paraId="29098512" w14:textId="77777777" w:rsidTr="002C34FA">
        <w:tc>
          <w:tcPr>
            <w:cnfStyle w:val="001000000000" w:firstRow="0" w:lastRow="0" w:firstColumn="1" w:lastColumn="0" w:oddVBand="0" w:evenVBand="0" w:oddHBand="0" w:evenHBand="0" w:firstRowFirstColumn="0" w:firstRowLastColumn="0" w:lastRowFirstColumn="0" w:lastRowLastColumn="0"/>
            <w:tcW w:w="1443" w:type="dxa"/>
          </w:tcPr>
          <w:p w14:paraId="57CA08A9"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Phenomenon </w:t>
            </w:r>
          </w:p>
        </w:tc>
        <w:tc>
          <w:tcPr>
            <w:tcW w:w="3250" w:type="dxa"/>
          </w:tcPr>
          <w:p w14:paraId="7CBB2CAF"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DD46B6">
              <w:rPr>
                <w:rFonts w:asciiTheme="minorHAnsi" w:hAnsiTheme="minorHAnsi" w:cstheme="minorHAnsi"/>
                <w:color w:val="000000" w:themeColor="text1"/>
                <w:sz w:val="22"/>
                <w:lang w:val="en-US"/>
              </w:rPr>
              <w:t xml:space="preserve">The Union-WHO Framework </w:t>
            </w:r>
            <w:r w:rsidRPr="007E10E8">
              <w:rPr>
                <w:rFonts w:asciiTheme="minorHAnsi" w:hAnsiTheme="minorHAnsi" w:cstheme="minorHAnsi"/>
                <w:color w:val="000000" w:themeColor="text1"/>
                <w:sz w:val="22"/>
                <w:lang w:val="en-US"/>
              </w:rPr>
              <w:t>Interventions for the screening and management of both diseases</w:t>
            </w:r>
          </w:p>
          <w:p w14:paraId="33AE27FE"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Implementation of integrated care for TB-</w:t>
            </w:r>
            <w:r>
              <w:rPr>
                <w:rFonts w:asciiTheme="minorHAnsi" w:hAnsiTheme="minorHAnsi" w:cstheme="minorHAnsi"/>
                <w:color w:val="000000" w:themeColor="text1"/>
                <w:sz w:val="22"/>
                <w:lang w:val="en-US"/>
              </w:rPr>
              <w:t>T2</w:t>
            </w:r>
            <w:r w:rsidRPr="007E10E8">
              <w:rPr>
                <w:rFonts w:asciiTheme="minorHAnsi" w:hAnsiTheme="minorHAnsi" w:cstheme="minorHAnsi"/>
                <w:color w:val="000000" w:themeColor="text1"/>
                <w:sz w:val="22"/>
                <w:lang w:val="en-US"/>
              </w:rPr>
              <w:t>D</w:t>
            </w:r>
          </w:p>
        </w:tc>
        <w:tc>
          <w:tcPr>
            <w:tcW w:w="4379" w:type="dxa"/>
          </w:tcPr>
          <w:p w14:paraId="3B40FCD6"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The evidence about the association between tuberculosis and diabetes </w:t>
            </w:r>
            <w:proofErr w:type="spellStart"/>
            <w:r>
              <w:rPr>
                <w:rFonts w:asciiTheme="minorHAnsi" w:hAnsiTheme="minorHAnsi" w:cstheme="minorHAnsi"/>
                <w:color w:val="000000" w:themeColor="text1"/>
                <w:sz w:val="22"/>
                <w:lang w:val="en-US"/>
              </w:rPr>
              <w:t>syndemic</w:t>
            </w:r>
            <w:proofErr w:type="spellEnd"/>
            <w:r w:rsidRPr="007E10E8">
              <w:rPr>
                <w:rFonts w:asciiTheme="minorHAnsi" w:hAnsiTheme="minorHAnsi" w:cstheme="minorHAnsi"/>
                <w:color w:val="000000" w:themeColor="text1"/>
                <w:sz w:val="22"/>
                <w:lang w:val="en-US"/>
              </w:rPr>
              <w:t xml:space="preserve"> is quite new as well as the </w:t>
            </w:r>
            <w:r>
              <w:rPr>
                <w:rFonts w:asciiTheme="minorHAnsi" w:hAnsiTheme="minorHAnsi" w:cstheme="minorHAnsi"/>
                <w:color w:val="000000" w:themeColor="text1"/>
                <w:sz w:val="22"/>
                <w:lang w:val="en-US"/>
              </w:rPr>
              <w:t>framework</w:t>
            </w:r>
            <w:r w:rsidRPr="007E10E8">
              <w:rPr>
                <w:rFonts w:asciiTheme="minorHAnsi" w:hAnsiTheme="minorHAnsi" w:cstheme="minorHAnsi"/>
                <w:color w:val="000000" w:themeColor="text1"/>
                <w:sz w:val="22"/>
                <w:lang w:val="en-US"/>
              </w:rPr>
              <w:t xml:space="preserve"> to tackle both diseases. The implementation of </w:t>
            </w:r>
            <w:r w:rsidRPr="00501536">
              <w:rPr>
                <w:rFonts w:asciiTheme="minorHAnsi" w:hAnsiTheme="minorHAnsi" w:cstheme="minorHAnsi"/>
                <w:color w:val="000000" w:themeColor="text1"/>
                <w:sz w:val="22"/>
                <w:lang w:val="en-US"/>
              </w:rPr>
              <w:t>The Union-WHO Framework is</w:t>
            </w:r>
            <w:r w:rsidRPr="007E10E8">
              <w:rPr>
                <w:rFonts w:asciiTheme="minorHAnsi" w:hAnsiTheme="minorHAnsi" w:cstheme="minorHAnsi"/>
                <w:color w:val="000000" w:themeColor="text1"/>
                <w:sz w:val="22"/>
                <w:lang w:val="en-US"/>
              </w:rPr>
              <w:t xml:space="preserve"> still scarce which negatively influences early bi</w:t>
            </w:r>
            <w:r>
              <w:rPr>
                <w:rFonts w:asciiTheme="minorHAnsi" w:hAnsiTheme="minorHAnsi" w:cstheme="minorHAnsi"/>
                <w:color w:val="000000" w:themeColor="text1"/>
                <w:sz w:val="22"/>
                <w:lang w:val="en-US"/>
              </w:rPr>
              <w:t>-</w:t>
            </w:r>
            <w:r w:rsidRPr="007E10E8">
              <w:rPr>
                <w:rFonts w:asciiTheme="minorHAnsi" w:hAnsiTheme="minorHAnsi" w:cstheme="minorHAnsi"/>
                <w:color w:val="000000" w:themeColor="text1"/>
                <w:sz w:val="22"/>
                <w:lang w:val="en-US"/>
              </w:rPr>
              <w:t>directional diagnosis and management.</w:t>
            </w:r>
          </w:p>
          <w:p w14:paraId="4730751C"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2"/>
                <w:lang w:val="en-US"/>
              </w:rPr>
            </w:pPr>
            <w:r w:rsidRPr="007E10E8">
              <w:rPr>
                <w:rFonts w:asciiTheme="minorHAnsi" w:hAnsiTheme="minorHAnsi" w:cstheme="minorHAnsi"/>
                <w:b/>
                <w:bCs/>
                <w:color w:val="000000" w:themeColor="text1"/>
                <w:sz w:val="22"/>
                <w:lang w:val="en-US"/>
              </w:rPr>
              <w:t xml:space="preserve">Articles assessing qualitatively and quantitatively the need, barriers, </w:t>
            </w:r>
            <w:proofErr w:type="gramStart"/>
            <w:r w:rsidRPr="007E10E8">
              <w:rPr>
                <w:rFonts w:asciiTheme="minorHAnsi" w:hAnsiTheme="minorHAnsi" w:cstheme="minorHAnsi"/>
                <w:b/>
                <w:bCs/>
                <w:color w:val="000000" w:themeColor="text1"/>
                <w:sz w:val="22"/>
                <w:lang w:val="en-US"/>
              </w:rPr>
              <w:t>challenges</w:t>
            </w:r>
            <w:proofErr w:type="gramEnd"/>
            <w:r w:rsidRPr="007E10E8">
              <w:rPr>
                <w:rFonts w:asciiTheme="minorHAnsi" w:hAnsiTheme="minorHAnsi" w:cstheme="minorHAnsi"/>
                <w:b/>
                <w:bCs/>
                <w:color w:val="000000" w:themeColor="text1"/>
                <w:sz w:val="22"/>
                <w:lang w:val="en-US"/>
              </w:rPr>
              <w:t xml:space="preserve"> and facilitators of the TB-</w:t>
            </w:r>
            <w:r>
              <w:rPr>
                <w:rFonts w:asciiTheme="minorHAnsi" w:hAnsiTheme="minorHAnsi" w:cstheme="minorHAnsi"/>
                <w:b/>
                <w:bCs/>
                <w:color w:val="000000" w:themeColor="text1"/>
                <w:sz w:val="22"/>
                <w:lang w:val="en-US"/>
              </w:rPr>
              <w:t>T2D</w:t>
            </w:r>
            <w:r w:rsidRPr="007E10E8">
              <w:rPr>
                <w:rFonts w:asciiTheme="minorHAnsi" w:hAnsiTheme="minorHAnsi" w:cstheme="minorHAnsi"/>
                <w:b/>
                <w:bCs/>
                <w:color w:val="000000" w:themeColor="text1"/>
                <w:sz w:val="22"/>
                <w:lang w:val="en-US"/>
              </w:rPr>
              <w:t xml:space="preserve"> continuous and integrated care</w:t>
            </w:r>
            <w:r>
              <w:rPr>
                <w:rFonts w:asciiTheme="minorHAnsi" w:hAnsiTheme="minorHAnsi" w:cstheme="minorHAnsi"/>
                <w:b/>
                <w:bCs/>
                <w:color w:val="000000" w:themeColor="text1"/>
                <w:sz w:val="22"/>
                <w:lang w:val="en-US"/>
              </w:rPr>
              <w:t xml:space="preserve"> in two categories </w:t>
            </w:r>
            <w:r w:rsidRPr="0091094F">
              <w:rPr>
                <w:rFonts w:asciiTheme="minorHAnsi" w:hAnsiTheme="minorHAnsi" w:cstheme="minorHAnsi"/>
                <w:b/>
                <w:bCs/>
                <w:color w:val="000000" w:themeColor="text1"/>
                <w:sz w:val="22"/>
                <w:lang w:val="en-US"/>
              </w:rPr>
              <w:t>a) articles that clearly state that the TB-T2D integrated care is aligned with The Union-WHO Framework and b) articles that describe the bi-directional TB-T2D interventions without a clear link with The Union-WHO Framework.</w:t>
            </w:r>
          </w:p>
        </w:tc>
      </w:tr>
      <w:tr w:rsidR="008816DC" w:rsidRPr="007E10E8" w14:paraId="242655E8"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6D42CB78"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Intervention</w:t>
            </w:r>
          </w:p>
        </w:tc>
        <w:tc>
          <w:tcPr>
            <w:tcW w:w="3250" w:type="dxa"/>
          </w:tcPr>
          <w:p w14:paraId="3684A2D2"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Interventions aiming to integrate TB-</w:t>
            </w:r>
            <w:r>
              <w:rPr>
                <w:rFonts w:asciiTheme="minorHAnsi" w:hAnsiTheme="minorHAnsi" w:cstheme="minorHAnsi"/>
                <w:color w:val="000000" w:themeColor="text1"/>
                <w:sz w:val="22"/>
                <w:lang w:val="en-US"/>
              </w:rPr>
              <w:t>T2D</w:t>
            </w:r>
            <w:r w:rsidRPr="007E10E8">
              <w:rPr>
                <w:rFonts w:asciiTheme="minorHAnsi" w:hAnsiTheme="minorHAnsi" w:cstheme="minorHAnsi"/>
                <w:color w:val="000000" w:themeColor="text1"/>
                <w:sz w:val="22"/>
                <w:lang w:val="en-US"/>
              </w:rPr>
              <w:t xml:space="preserve"> health care </w:t>
            </w:r>
          </w:p>
        </w:tc>
        <w:tc>
          <w:tcPr>
            <w:tcW w:w="4379" w:type="dxa"/>
          </w:tcPr>
          <w:p w14:paraId="19671F3E"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Articles that outline a </w:t>
            </w:r>
            <w:r w:rsidRPr="007E10E8">
              <w:rPr>
                <w:rFonts w:asciiTheme="minorHAnsi" w:hAnsiTheme="minorHAnsi" w:cstheme="minorHAnsi"/>
                <w:b/>
                <w:bCs/>
                <w:color w:val="000000" w:themeColor="text1"/>
                <w:sz w:val="22"/>
                <w:lang w:val="en-US"/>
              </w:rPr>
              <w:t>TB-</w:t>
            </w:r>
            <w:r>
              <w:rPr>
                <w:rFonts w:asciiTheme="minorHAnsi" w:hAnsiTheme="minorHAnsi" w:cstheme="minorHAnsi"/>
                <w:b/>
                <w:bCs/>
                <w:color w:val="000000" w:themeColor="text1"/>
                <w:sz w:val="22"/>
                <w:lang w:val="en-US"/>
              </w:rPr>
              <w:t>T2D</w:t>
            </w:r>
            <w:r w:rsidRPr="007E10E8">
              <w:rPr>
                <w:rFonts w:asciiTheme="minorHAnsi" w:hAnsiTheme="minorHAnsi" w:cstheme="minorHAnsi"/>
                <w:b/>
                <w:bCs/>
                <w:color w:val="000000" w:themeColor="text1"/>
                <w:sz w:val="22"/>
                <w:lang w:val="en-US"/>
              </w:rPr>
              <w:t xml:space="preserve"> screening or management intervention</w:t>
            </w:r>
            <w:r>
              <w:rPr>
                <w:rFonts w:asciiTheme="minorHAnsi" w:hAnsiTheme="minorHAnsi" w:cstheme="minorHAnsi"/>
                <w:b/>
                <w:bCs/>
                <w:color w:val="000000" w:themeColor="text1"/>
                <w:sz w:val="22"/>
                <w:lang w:val="en-US"/>
              </w:rPr>
              <w:t>s</w:t>
            </w:r>
            <w:r w:rsidRPr="007E10E8">
              <w:rPr>
                <w:rFonts w:asciiTheme="minorHAnsi" w:hAnsiTheme="minorHAnsi" w:cstheme="minorHAnsi"/>
                <w:b/>
                <w:bCs/>
                <w:color w:val="000000" w:themeColor="text1"/>
                <w:sz w:val="22"/>
                <w:lang w:val="en-US"/>
              </w:rPr>
              <w:t xml:space="preserve"> amongst TB and </w:t>
            </w:r>
            <w:r>
              <w:rPr>
                <w:rFonts w:asciiTheme="minorHAnsi" w:hAnsiTheme="minorHAnsi" w:cstheme="minorHAnsi"/>
                <w:b/>
                <w:bCs/>
                <w:color w:val="000000" w:themeColor="text1"/>
                <w:sz w:val="22"/>
                <w:lang w:val="en-US"/>
              </w:rPr>
              <w:t>T2</w:t>
            </w:r>
            <w:r w:rsidRPr="007E10E8">
              <w:rPr>
                <w:rFonts w:asciiTheme="minorHAnsi" w:hAnsiTheme="minorHAnsi" w:cstheme="minorHAnsi"/>
                <w:b/>
                <w:bCs/>
                <w:color w:val="000000" w:themeColor="text1"/>
                <w:sz w:val="22"/>
                <w:lang w:val="en-US"/>
              </w:rPr>
              <w:t xml:space="preserve">D patients </w:t>
            </w:r>
            <w:r w:rsidRPr="007E10E8">
              <w:rPr>
                <w:rFonts w:asciiTheme="minorHAnsi" w:hAnsiTheme="minorHAnsi" w:cstheme="minorHAnsi"/>
                <w:color w:val="000000" w:themeColor="text1"/>
                <w:sz w:val="22"/>
                <w:lang w:val="en-US"/>
              </w:rPr>
              <w:t>will be included.</w:t>
            </w:r>
            <w:r w:rsidRPr="007E10E8">
              <w:rPr>
                <w:rFonts w:asciiTheme="minorHAnsi" w:hAnsiTheme="minorHAnsi" w:cstheme="minorHAnsi"/>
                <w:b/>
                <w:bCs/>
                <w:color w:val="000000" w:themeColor="text1"/>
                <w:sz w:val="22"/>
                <w:lang w:val="en-US"/>
              </w:rPr>
              <w:t xml:space="preserve"> </w:t>
            </w:r>
          </w:p>
        </w:tc>
      </w:tr>
      <w:tr w:rsidR="008816DC" w:rsidRPr="007E10E8" w14:paraId="01F50CE8" w14:textId="77777777" w:rsidTr="002C34FA">
        <w:tc>
          <w:tcPr>
            <w:cnfStyle w:val="001000000000" w:firstRow="0" w:lastRow="0" w:firstColumn="1" w:lastColumn="0" w:oddVBand="0" w:evenVBand="0" w:oddHBand="0" w:evenHBand="0" w:firstRowFirstColumn="0" w:firstRowLastColumn="0" w:lastRowFirstColumn="0" w:lastRowLastColumn="0"/>
            <w:tcW w:w="1443" w:type="dxa"/>
          </w:tcPr>
          <w:p w14:paraId="6DBA6A96" w14:textId="77777777" w:rsidR="008816DC" w:rsidRPr="007E10E8" w:rsidRDefault="008816DC" w:rsidP="002C34FA">
            <w:pPr>
              <w:spacing w:line="360" w:lineRule="auto"/>
              <w:jc w:val="both"/>
              <w:rPr>
                <w:rFonts w:asciiTheme="minorHAnsi" w:hAnsiTheme="minorHAnsi" w:cstheme="minorHAnsi"/>
                <w:i/>
                <w:iCs/>
                <w:color w:val="000000" w:themeColor="text1"/>
                <w:sz w:val="22"/>
                <w:lang w:val="en-US"/>
              </w:rPr>
            </w:pPr>
            <w:r w:rsidRPr="007E10E8">
              <w:rPr>
                <w:rFonts w:asciiTheme="minorHAnsi" w:hAnsiTheme="minorHAnsi" w:cstheme="minorHAnsi"/>
                <w:color w:val="000000" w:themeColor="text1"/>
                <w:sz w:val="22"/>
                <w:lang w:val="en-US"/>
              </w:rPr>
              <w:t>Type of study</w:t>
            </w:r>
          </w:p>
          <w:p w14:paraId="2397FD5F"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[methods]</w:t>
            </w:r>
          </w:p>
        </w:tc>
        <w:tc>
          <w:tcPr>
            <w:tcW w:w="3250" w:type="dxa"/>
          </w:tcPr>
          <w:p w14:paraId="18DFE92D"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Qualitative, </w:t>
            </w:r>
            <w:proofErr w:type="gramStart"/>
            <w:r w:rsidRPr="007E10E8">
              <w:rPr>
                <w:rFonts w:asciiTheme="minorHAnsi" w:hAnsiTheme="minorHAnsi" w:cstheme="minorHAnsi"/>
                <w:color w:val="000000" w:themeColor="text1"/>
                <w:sz w:val="22"/>
                <w:lang w:val="en-US"/>
              </w:rPr>
              <w:t>quantitative</w:t>
            </w:r>
            <w:proofErr w:type="gramEnd"/>
            <w:r w:rsidRPr="007E10E8">
              <w:rPr>
                <w:rFonts w:asciiTheme="minorHAnsi" w:hAnsiTheme="minorHAnsi" w:cstheme="minorHAnsi"/>
                <w:color w:val="000000" w:themeColor="text1"/>
                <w:sz w:val="22"/>
                <w:lang w:val="en-US"/>
              </w:rPr>
              <w:t xml:space="preserve"> and mixed methods studies</w:t>
            </w:r>
          </w:p>
        </w:tc>
        <w:tc>
          <w:tcPr>
            <w:tcW w:w="4379" w:type="dxa"/>
          </w:tcPr>
          <w:p w14:paraId="610117A5"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Quantitative studies assessing the feasibility and effectiveness of collaborative care, with Qualitative </w:t>
            </w:r>
            <w:r w:rsidRPr="007E10E8">
              <w:rPr>
                <w:rFonts w:asciiTheme="minorHAnsi" w:hAnsiTheme="minorHAnsi" w:cstheme="minorHAnsi"/>
                <w:color w:val="000000" w:themeColor="text1"/>
                <w:sz w:val="22"/>
                <w:lang w:val="en-US"/>
              </w:rPr>
              <w:lastRenderedPageBreak/>
              <w:t xml:space="preserve">research on perspectives of healthcare workers about knowledge of the </w:t>
            </w:r>
            <w:proofErr w:type="spellStart"/>
            <w:r w:rsidRPr="00501536">
              <w:rPr>
                <w:rFonts w:asciiTheme="minorHAnsi" w:hAnsiTheme="minorHAnsi" w:cstheme="minorHAnsi"/>
                <w:color w:val="000000" w:themeColor="text1"/>
                <w:sz w:val="22"/>
                <w:lang w:val="en-US"/>
              </w:rPr>
              <w:t>The</w:t>
            </w:r>
            <w:proofErr w:type="spellEnd"/>
            <w:r w:rsidRPr="00501536">
              <w:rPr>
                <w:rFonts w:asciiTheme="minorHAnsi" w:hAnsiTheme="minorHAnsi" w:cstheme="minorHAnsi"/>
                <w:color w:val="000000" w:themeColor="text1"/>
                <w:sz w:val="22"/>
                <w:lang w:val="en-US"/>
              </w:rPr>
              <w:t xml:space="preserve"> Union-WHO Framework</w:t>
            </w:r>
            <w:r w:rsidRPr="007E10E8">
              <w:rPr>
                <w:rFonts w:asciiTheme="minorHAnsi" w:hAnsiTheme="minorHAnsi" w:cstheme="minorHAnsi"/>
                <w:color w:val="000000" w:themeColor="text1"/>
                <w:sz w:val="22"/>
                <w:lang w:val="en-US"/>
              </w:rPr>
              <w:t>, comorbidity, collaboration and workload and mixed methods research that triangulate data will be included. Reviews such as systematic, narratives, and others applicable will be included, specifying data relating to LMIC.</w:t>
            </w:r>
          </w:p>
        </w:tc>
      </w:tr>
      <w:tr w:rsidR="008816DC" w:rsidRPr="007E10E8" w14:paraId="0F70D0DC"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30FCCC57"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lastRenderedPageBreak/>
              <w:t>Context</w:t>
            </w:r>
          </w:p>
        </w:tc>
        <w:tc>
          <w:tcPr>
            <w:tcW w:w="3250" w:type="dxa"/>
          </w:tcPr>
          <w:p w14:paraId="6D37F7F4"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Low- and middle-income countries (LMIC) </w:t>
            </w:r>
          </w:p>
          <w:p w14:paraId="17302E06"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Publication period: from the year 2011 to present</w:t>
            </w:r>
          </w:p>
        </w:tc>
        <w:tc>
          <w:tcPr>
            <w:tcW w:w="4379" w:type="dxa"/>
          </w:tcPr>
          <w:p w14:paraId="2E6262B0"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 xml:space="preserve">Articles focusing on </w:t>
            </w:r>
            <w:r w:rsidRPr="00501536">
              <w:rPr>
                <w:rFonts w:asciiTheme="minorHAnsi" w:hAnsiTheme="minorHAnsi" w:cstheme="minorHAnsi"/>
                <w:color w:val="000000" w:themeColor="text1"/>
                <w:sz w:val="22"/>
                <w:lang w:val="en-US"/>
              </w:rPr>
              <w:t>The Union-WHO Framework</w:t>
            </w:r>
            <w:r w:rsidRPr="007E10E8">
              <w:rPr>
                <w:rFonts w:asciiTheme="minorHAnsi" w:hAnsiTheme="minorHAnsi" w:cstheme="minorHAnsi"/>
                <w:color w:val="000000" w:themeColor="text1"/>
                <w:sz w:val="22"/>
                <w:lang w:val="en-US"/>
              </w:rPr>
              <w:t xml:space="preserve"> in LMIC will be selected including interventions implemented in these countries. Articles will be included from 2011 (11 years), </w:t>
            </w:r>
            <w:r>
              <w:rPr>
                <w:rFonts w:asciiTheme="minorHAnsi" w:hAnsiTheme="minorHAnsi" w:cstheme="minorHAnsi"/>
                <w:color w:val="000000" w:themeColor="text1"/>
                <w:sz w:val="22"/>
                <w:lang w:val="en-US"/>
              </w:rPr>
              <w:t xml:space="preserve">year the framework was release. </w:t>
            </w:r>
          </w:p>
        </w:tc>
      </w:tr>
    </w:tbl>
    <w:p w14:paraId="76093001" w14:textId="77777777" w:rsidR="008816DC" w:rsidRDefault="008816DC" w:rsidP="008816DC">
      <w:pPr>
        <w:rPr>
          <w:rFonts w:cstheme="minorHAnsi"/>
          <w:color w:val="156082" w:themeColor="accent1"/>
          <w:sz w:val="22"/>
          <w:lang w:val="en-US"/>
        </w:rPr>
      </w:pPr>
    </w:p>
    <w:p w14:paraId="59839D62" w14:textId="6A6C6EF4" w:rsidR="008816DC" w:rsidRPr="008816DC" w:rsidRDefault="008816DC" w:rsidP="008816DC">
      <w:pPr>
        <w:pStyle w:val="Caption"/>
        <w:keepNext/>
        <w:rPr>
          <w:b/>
          <w:bCs/>
          <w:i w:val="0"/>
          <w:iCs w:val="0"/>
          <w:color w:val="156082" w:themeColor="accent1"/>
          <w:sz w:val="22"/>
          <w:szCs w:val="22"/>
        </w:rPr>
      </w:pPr>
      <w:bookmarkStart w:id="2" w:name="_Toc106265322"/>
      <w:r w:rsidRPr="008816DC">
        <w:rPr>
          <w:i w:val="0"/>
          <w:iCs w:val="0"/>
          <w:sz w:val="22"/>
          <w:lang w:val="en-US"/>
        </w:rPr>
        <w:t>3</w:t>
      </w:r>
      <w:bookmarkEnd w:id="2"/>
      <w:r>
        <w:rPr>
          <w:i w:val="0"/>
          <w:iCs w:val="0"/>
          <w:sz w:val="22"/>
          <w:lang w:val="en-US"/>
        </w:rPr>
        <w:t xml:space="preserve"> Exclusion criteria </w:t>
      </w:r>
    </w:p>
    <w:tbl>
      <w:tblPr>
        <w:tblStyle w:val="PlainTable1"/>
        <w:tblW w:w="9067" w:type="dxa"/>
        <w:tblLook w:val="04A0" w:firstRow="1" w:lastRow="0" w:firstColumn="1" w:lastColumn="0" w:noHBand="0" w:noVBand="1"/>
      </w:tblPr>
      <w:tblGrid>
        <w:gridCol w:w="3005"/>
        <w:gridCol w:w="6062"/>
      </w:tblGrid>
      <w:tr w:rsidR="008816DC" w:rsidRPr="007E10E8" w14:paraId="5190CAAA"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9399EBB"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EXCLUSION CRITERIA</w:t>
            </w:r>
          </w:p>
        </w:tc>
        <w:tc>
          <w:tcPr>
            <w:tcW w:w="6062" w:type="dxa"/>
          </w:tcPr>
          <w:p w14:paraId="228B3584" w14:textId="77777777" w:rsidR="008816DC" w:rsidRPr="007E10E8"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RATIONALE</w:t>
            </w:r>
          </w:p>
        </w:tc>
      </w:tr>
      <w:tr w:rsidR="008816DC" w:rsidRPr="007E10E8" w14:paraId="6A846046"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ABBC110"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Type 1 Diabetes</w:t>
            </w:r>
          </w:p>
        </w:tc>
        <w:tc>
          <w:tcPr>
            <w:tcW w:w="6062" w:type="dxa"/>
          </w:tcPr>
          <w:p w14:paraId="4FEA4C77" w14:textId="77777777" w:rsidR="008816DC" w:rsidRPr="007E10E8"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b/>
                <w:bCs/>
                <w:color w:val="000000" w:themeColor="text1"/>
                <w:sz w:val="22"/>
                <w:lang w:val="en-US"/>
              </w:rPr>
              <w:t>Studies</w:t>
            </w:r>
            <w:r w:rsidRPr="007E10E8">
              <w:rPr>
                <w:rFonts w:asciiTheme="minorHAnsi" w:hAnsiTheme="minorHAnsi" w:cstheme="minorHAnsi"/>
                <w:color w:val="000000" w:themeColor="text1"/>
                <w:sz w:val="22"/>
                <w:lang w:val="en-US"/>
              </w:rPr>
              <w:t xml:space="preserve"> presenting evidence of type 1 diabetes. This review only includes articles on type 2 diabetes as this type contributes 90-95% of all diabetes cases, globally, and shares socio-economic, environmental, and </w:t>
            </w:r>
            <w:r w:rsidRPr="007E10E8">
              <w:rPr>
                <w:rFonts w:asciiTheme="minorHAnsi" w:hAnsiTheme="minorHAnsi" w:cstheme="minorHAnsi"/>
                <w:color w:val="000000" w:themeColor="text1"/>
                <w:sz w:val="22"/>
              </w:rPr>
              <w:t>behavioural</w:t>
            </w:r>
            <w:r w:rsidRPr="007E10E8">
              <w:rPr>
                <w:rFonts w:asciiTheme="minorHAnsi" w:hAnsiTheme="minorHAnsi" w:cstheme="minorHAnsi"/>
                <w:color w:val="000000" w:themeColor="text1"/>
                <w:sz w:val="22"/>
                <w:lang w:val="en-US"/>
              </w:rPr>
              <w:t xml:space="preserve"> </w:t>
            </w:r>
            <w:r>
              <w:rPr>
                <w:rFonts w:asciiTheme="minorHAnsi" w:hAnsiTheme="minorHAnsi" w:cstheme="minorHAnsi"/>
                <w:color w:val="000000" w:themeColor="text1"/>
                <w:sz w:val="22"/>
                <w:lang w:val="en-US"/>
              </w:rPr>
              <w:t xml:space="preserve">risk </w:t>
            </w:r>
            <w:r w:rsidRPr="007E10E8">
              <w:rPr>
                <w:rFonts w:asciiTheme="minorHAnsi" w:hAnsiTheme="minorHAnsi" w:cstheme="minorHAnsi"/>
                <w:color w:val="000000" w:themeColor="text1"/>
                <w:sz w:val="22"/>
                <w:lang w:val="en-US"/>
              </w:rPr>
              <w:t>factors with TB.</w:t>
            </w:r>
          </w:p>
        </w:tc>
      </w:tr>
      <w:tr w:rsidR="008816DC" w:rsidRPr="007E10E8" w14:paraId="229B6C56" w14:textId="77777777" w:rsidTr="002C34FA">
        <w:tc>
          <w:tcPr>
            <w:cnfStyle w:val="001000000000" w:firstRow="0" w:lastRow="0" w:firstColumn="1" w:lastColumn="0" w:oddVBand="0" w:evenVBand="0" w:oddHBand="0" w:evenHBand="0" w:firstRowFirstColumn="0" w:firstRowLastColumn="0" w:lastRowFirstColumn="0" w:lastRowLastColumn="0"/>
            <w:tcW w:w="3005" w:type="dxa"/>
          </w:tcPr>
          <w:p w14:paraId="736E3E9C"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TB-HIV</w:t>
            </w:r>
          </w:p>
        </w:tc>
        <w:tc>
          <w:tcPr>
            <w:tcW w:w="6062" w:type="dxa"/>
          </w:tcPr>
          <w:p w14:paraId="6764D710" w14:textId="77777777" w:rsidR="008816DC" w:rsidRPr="007E10E8"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b/>
                <w:bCs/>
                <w:color w:val="000000" w:themeColor="text1"/>
                <w:sz w:val="22"/>
                <w:lang w:val="en-US"/>
              </w:rPr>
              <w:t>Articles</w:t>
            </w:r>
            <w:r w:rsidRPr="007E10E8">
              <w:rPr>
                <w:rFonts w:asciiTheme="minorHAnsi" w:hAnsiTheme="minorHAnsi" w:cstheme="minorHAnsi"/>
                <w:color w:val="000000" w:themeColor="text1"/>
                <w:sz w:val="22"/>
                <w:lang w:val="en-US"/>
              </w:rPr>
              <w:t xml:space="preserve"> focusing </w:t>
            </w:r>
            <w:r>
              <w:rPr>
                <w:rFonts w:asciiTheme="minorHAnsi" w:hAnsiTheme="minorHAnsi" w:cstheme="minorHAnsi"/>
                <w:color w:val="000000" w:themeColor="text1"/>
                <w:sz w:val="22"/>
                <w:lang w:val="en-US"/>
              </w:rPr>
              <w:t xml:space="preserve">exclusively </w:t>
            </w:r>
            <w:r w:rsidRPr="007E10E8">
              <w:rPr>
                <w:rFonts w:asciiTheme="minorHAnsi" w:hAnsiTheme="minorHAnsi" w:cstheme="minorHAnsi"/>
                <w:color w:val="000000" w:themeColor="text1"/>
                <w:sz w:val="22"/>
                <w:lang w:val="en-US"/>
              </w:rPr>
              <w:t xml:space="preserve">on HIV or other co-infection </w:t>
            </w:r>
          </w:p>
        </w:tc>
      </w:tr>
      <w:tr w:rsidR="008816DC" w:rsidRPr="007E10E8" w14:paraId="780768B6"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F97EBD2" w14:textId="77777777" w:rsidR="008816DC" w:rsidRPr="007E10E8" w:rsidRDefault="008816DC" w:rsidP="002C34FA">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Publication period and language</w:t>
            </w:r>
          </w:p>
        </w:tc>
        <w:tc>
          <w:tcPr>
            <w:tcW w:w="6062" w:type="dxa"/>
          </w:tcPr>
          <w:p w14:paraId="423EA331"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b/>
                <w:bCs/>
                <w:color w:val="000000" w:themeColor="text1"/>
                <w:sz w:val="22"/>
                <w:lang w:val="en-US"/>
              </w:rPr>
              <w:t>Studies</w:t>
            </w:r>
            <w:r w:rsidRPr="007E10E8">
              <w:rPr>
                <w:rFonts w:asciiTheme="minorHAnsi" w:hAnsiTheme="minorHAnsi" w:cstheme="minorHAnsi"/>
                <w:color w:val="000000" w:themeColor="text1"/>
                <w:sz w:val="22"/>
                <w:lang w:val="en-US"/>
              </w:rPr>
              <w:t xml:space="preserve"> published prior to 2011 </w:t>
            </w:r>
            <w:r>
              <w:rPr>
                <w:rFonts w:asciiTheme="minorHAnsi" w:hAnsiTheme="minorHAnsi" w:cstheme="minorHAnsi"/>
                <w:color w:val="000000" w:themeColor="text1"/>
                <w:sz w:val="22"/>
                <w:lang w:val="en-US"/>
              </w:rPr>
              <w:t xml:space="preserve">(start of The Union-WHO Framework) </w:t>
            </w:r>
            <w:r w:rsidRPr="007E10E8">
              <w:rPr>
                <w:rFonts w:asciiTheme="minorHAnsi" w:hAnsiTheme="minorHAnsi" w:cstheme="minorHAnsi"/>
                <w:color w:val="000000" w:themeColor="text1"/>
                <w:sz w:val="22"/>
                <w:lang w:val="en-US"/>
              </w:rPr>
              <w:t>and those published in other languages apart from English language</w:t>
            </w:r>
          </w:p>
        </w:tc>
      </w:tr>
    </w:tbl>
    <w:p w14:paraId="4F490D1F" w14:textId="77777777" w:rsidR="008816DC" w:rsidRPr="00CC22CD" w:rsidRDefault="008816DC" w:rsidP="008816DC">
      <w:pPr>
        <w:rPr>
          <w:rFonts w:cstheme="minorHAnsi"/>
          <w:color w:val="156082" w:themeColor="accent1"/>
          <w:sz w:val="22"/>
        </w:rPr>
      </w:pPr>
    </w:p>
    <w:p w14:paraId="4089339B" w14:textId="77777777" w:rsidR="008816DC" w:rsidRPr="007E10E8" w:rsidRDefault="008816DC" w:rsidP="008816DC">
      <w:pPr>
        <w:spacing w:line="360" w:lineRule="auto"/>
        <w:jc w:val="both"/>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Following the exclusion criteria described above, the categories below were developed for easy documentation and quantification of excluded studies.</w:t>
      </w:r>
    </w:p>
    <w:p w14:paraId="6A8D96E0" w14:textId="77777777" w:rsidR="008816DC" w:rsidRDefault="008816DC" w:rsidP="008816DC">
      <w:pPr>
        <w:spacing w:line="360" w:lineRule="auto"/>
        <w:jc w:val="both"/>
        <w:rPr>
          <w:lang w:val="en-US"/>
        </w:rPr>
      </w:pPr>
    </w:p>
    <w:p w14:paraId="54E1F9D9" w14:textId="79CF8A9F" w:rsidR="008816DC" w:rsidRPr="007450B0" w:rsidRDefault="008816DC" w:rsidP="008816DC">
      <w:pPr>
        <w:pStyle w:val="Caption"/>
        <w:keepNext/>
        <w:rPr>
          <w:b/>
          <w:bCs/>
          <w:color w:val="156082" w:themeColor="accent1"/>
          <w:sz w:val="22"/>
          <w:szCs w:val="22"/>
        </w:rPr>
      </w:pPr>
      <w:bookmarkStart w:id="3" w:name="_Toc106265323"/>
      <w:r>
        <w:rPr>
          <w:i w:val="0"/>
          <w:iCs w:val="0"/>
          <w:sz w:val="22"/>
          <w:lang w:val="en-US"/>
        </w:rPr>
        <w:lastRenderedPageBreak/>
        <w:t xml:space="preserve">4 </w:t>
      </w:r>
      <w:r w:rsidRPr="008816DC">
        <w:rPr>
          <w:i w:val="0"/>
          <w:iCs w:val="0"/>
          <w:color w:val="000000" w:themeColor="text1"/>
          <w:sz w:val="22"/>
          <w:szCs w:val="22"/>
        </w:rPr>
        <w:t>Exclusion categories</w:t>
      </w:r>
      <w:bookmarkEnd w:id="3"/>
    </w:p>
    <w:tbl>
      <w:tblPr>
        <w:tblStyle w:val="PlainTable1"/>
        <w:tblW w:w="0" w:type="auto"/>
        <w:tblLook w:val="04A0" w:firstRow="1" w:lastRow="0" w:firstColumn="1" w:lastColumn="0" w:noHBand="0" w:noVBand="1"/>
      </w:tblPr>
      <w:tblGrid>
        <w:gridCol w:w="2263"/>
        <w:gridCol w:w="6753"/>
      </w:tblGrid>
      <w:tr w:rsidR="008816DC" w:rsidRPr="009E3D02" w14:paraId="254C4EC4"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3AD7F0" w14:textId="77777777" w:rsidR="008816DC" w:rsidRPr="009E3D02" w:rsidRDefault="008816DC" w:rsidP="002C34FA">
            <w:pPr>
              <w:spacing w:line="360" w:lineRule="auto"/>
              <w:jc w:val="both"/>
              <w:rPr>
                <w:rFonts w:asciiTheme="minorHAnsi" w:hAnsiTheme="minorHAnsi" w:cstheme="minorHAnsi"/>
                <w:color w:val="000000" w:themeColor="text1"/>
                <w:sz w:val="22"/>
                <w:lang w:val="en-US"/>
              </w:rPr>
            </w:pPr>
            <w:r w:rsidRPr="009E3D02">
              <w:rPr>
                <w:rFonts w:asciiTheme="minorHAnsi" w:hAnsiTheme="minorHAnsi" w:cstheme="minorHAnsi"/>
                <w:color w:val="000000" w:themeColor="text1"/>
                <w:sz w:val="22"/>
                <w:lang w:val="en-US"/>
              </w:rPr>
              <w:t>Exclusion category</w:t>
            </w:r>
          </w:p>
        </w:tc>
        <w:tc>
          <w:tcPr>
            <w:tcW w:w="6753" w:type="dxa"/>
          </w:tcPr>
          <w:p w14:paraId="787B17C8" w14:textId="77777777" w:rsidR="008816DC" w:rsidRPr="009E3D02"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9E3D02">
              <w:rPr>
                <w:rFonts w:asciiTheme="minorHAnsi" w:hAnsiTheme="minorHAnsi" w:cstheme="minorHAnsi"/>
                <w:color w:val="000000" w:themeColor="text1"/>
                <w:sz w:val="22"/>
                <w:lang w:val="en-US"/>
              </w:rPr>
              <w:t>Exclusion Title</w:t>
            </w:r>
          </w:p>
        </w:tc>
      </w:tr>
      <w:tr w:rsidR="008816DC" w:rsidRPr="009E3D02" w14:paraId="137B242A"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val="restart"/>
            <w:shd w:val="clear" w:color="auto" w:fill="auto"/>
          </w:tcPr>
          <w:p w14:paraId="7B767976" w14:textId="77777777" w:rsidR="008816DC" w:rsidRPr="009E3D02" w:rsidRDefault="008816DC" w:rsidP="002C34FA">
            <w:pPr>
              <w:spacing w:line="360" w:lineRule="auto"/>
              <w:jc w:val="both"/>
              <w:rPr>
                <w:rFonts w:asciiTheme="minorHAnsi" w:hAnsiTheme="minorHAnsi" w:cstheme="minorHAnsi"/>
                <w:color w:val="000000" w:themeColor="text1"/>
                <w:sz w:val="22"/>
                <w:lang w:val="en-US"/>
              </w:rPr>
            </w:pPr>
            <w:r w:rsidRPr="009E3D02">
              <w:rPr>
                <w:rFonts w:asciiTheme="minorHAnsi" w:hAnsiTheme="minorHAnsi" w:cstheme="minorHAnsi"/>
                <w:b w:val="0"/>
                <w:bCs w:val="0"/>
                <w:color w:val="000000" w:themeColor="text1"/>
                <w:sz w:val="22"/>
                <w:lang w:val="en-US"/>
              </w:rPr>
              <w:t>Out of topic</w:t>
            </w:r>
          </w:p>
          <w:p w14:paraId="0B1E8FEB" w14:textId="77777777" w:rsidR="008816DC" w:rsidRPr="009E3D02" w:rsidRDefault="008816DC" w:rsidP="002C34FA">
            <w:pPr>
              <w:spacing w:line="360" w:lineRule="auto"/>
              <w:jc w:val="both"/>
              <w:rPr>
                <w:rFonts w:asciiTheme="minorHAnsi" w:hAnsiTheme="minorHAnsi" w:cstheme="minorHAnsi"/>
                <w:b w:val="0"/>
                <w:bCs w:val="0"/>
                <w:color w:val="000000" w:themeColor="text1"/>
                <w:sz w:val="22"/>
                <w:lang w:val="en-US"/>
              </w:rPr>
            </w:pPr>
            <w:r w:rsidRPr="009E3D02">
              <w:rPr>
                <w:rFonts w:asciiTheme="minorHAnsi" w:hAnsiTheme="minorHAnsi" w:cstheme="minorHAnsi"/>
                <w:b w:val="0"/>
                <w:bCs w:val="0"/>
                <w:color w:val="000000" w:themeColor="text1"/>
                <w:sz w:val="22"/>
                <w:lang w:val="en-US"/>
              </w:rPr>
              <w:t>(Complete or partial)</w:t>
            </w:r>
          </w:p>
        </w:tc>
        <w:tc>
          <w:tcPr>
            <w:tcW w:w="6753" w:type="dxa"/>
          </w:tcPr>
          <w:p w14:paraId="2E83DB27" w14:textId="77777777" w:rsidR="008816DC" w:rsidRPr="009E3D02"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9E3D02">
              <w:rPr>
                <w:rFonts w:asciiTheme="minorHAnsi" w:hAnsiTheme="minorHAnsi" w:cstheme="minorHAnsi"/>
                <w:color w:val="000000" w:themeColor="text1"/>
                <w:sz w:val="22"/>
                <w:lang w:val="en-US"/>
              </w:rPr>
              <w:t>Does not focus on TB-</w:t>
            </w:r>
            <w:r>
              <w:rPr>
                <w:rFonts w:asciiTheme="minorHAnsi" w:hAnsiTheme="minorHAnsi" w:cstheme="minorHAnsi"/>
                <w:color w:val="000000" w:themeColor="text1"/>
                <w:sz w:val="22"/>
                <w:lang w:val="en-US"/>
              </w:rPr>
              <w:t>T2D</w:t>
            </w:r>
            <w:r w:rsidRPr="009E3D02">
              <w:rPr>
                <w:rFonts w:asciiTheme="minorHAnsi" w:hAnsiTheme="minorHAnsi" w:cstheme="minorHAnsi"/>
                <w:color w:val="000000" w:themeColor="text1"/>
                <w:sz w:val="22"/>
                <w:lang w:val="en-US"/>
              </w:rPr>
              <w:t xml:space="preserve"> interventions, Type 1 diabetes, </w:t>
            </w:r>
            <w:r>
              <w:rPr>
                <w:rFonts w:asciiTheme="minorHAnsi" w:hAnsiTheme="minorHAnsi" w:cstheme="minorHAnsi"/>
                <w:color w:val="000000" w:themeColor="text1"/>
                <w:sz w:val="22"/>
                <w:lang w:val="en-US"/>
              </w:rPr>
              <w:t xml:space="preserve">exclusively </w:t>
            </w:r>
            <w:r w:rsidRPr="009E3D02">
              <w:rPr>
                <w:rFonts w:asciiTheme="minorHAnsi" w:hAnsiTheme="minorHAnsi" w:cstheme="minorHAnsi"/>
                <w:color w:val="000000" w:themeColor="text1"/>
                <w:sz w:val="22"/>
                <w:lang w:val="en-US"/>
              </w:rPr>
              <w:t>HIV or other co-infections, not conducted in LMIC</w:t>
            </w:r>
          </w:p>
        </w:tc>
      </w:tr>
      <w:tr w:rsidR="008816DC" w:rsidRPr="009E3D02" w14:paraId="39407293" w14:textId="77777777" w:rsidTr="002C34FA">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tcPr>
          <w:p w14:paraId="76270D30" w14:textId="77777777" w:rsidR="008816DC" w:rsidRPr="009E3D02" w:rsidRDefault="008816DC" w:rsidP="002C34FA">
            <w:pPr>
              <w:spacing w:line="360" w:lineRule="auto"/>
              <w:jc w:val="both"/>
              <w:rPr>
                <w:rFonts w:asciiTheme="minorHAnsi" w:hAnsiTheme="minorHAnsi" w:cstheme="minorHAnsi"/>
                <w:color w:val="000000" w:themeColor="text1"/>
                <w:sz w:val="22"/>
                <w:lang w:val="en-US"/>
              </w:rPr>
            </w:pPr>
          </w:p>
        </w:tc>
        <w:tc>
          <w:tcPr>
            <w:tcW w:w="6753" w:type="dxa"/>
          </w:tcPr>
          <w:p w14:paraId="5331D18A" w14:textId="77777777" w:rsidR="008816DC" w:rsidRPr="009E3D02"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9E3D02">
              <w:rPr>
                <w:rFonts w:asciiTheme="minorHAnsi" w:hAnsiTheme="minorHAnsi" w:cstheme="minorHAnsi"/>
                <w:color w:val="000000" w:themeColor="text1"/>
                <w:sz w:val="22"/>
                <w:lang w:val="en-US"/>
              </w:rPr>
              <w:t xml:space="preserve">Not TB and </w:t>
            </w:r>
            <w:r>
              <w:rPr>
                <w:rFonts w:asciiTheme="minorHAnsi" w:hAnsiTheme="minorHAnsi" w:cstheme="minorHAnsi"/>
                <w:color w:val="000000" w:themeColor="text1"/>
                <w:sz w:val="22"/>
                <w:lang w:val="en-US"/>
              </w:rPr>
              <w:t>T2D</w:t>
            </w:r>
            <w:r w:rsidRPr="009E3D02">
              <w:rPr>
                <w:rFonts w:asciiTheme="minorHAnsi" w:hAnsiTheme="minorHAnsi" w:cstheme="minorHAnsi"/>
                <w:color w:val="000000" w:themeColor="text1"/>
                <w:sz w:val="22"/>
                <w:lang w:val="en-US"/>
              </w:rPr>
              <w:t xml:space="preserve"> patients</w:t>
            </w:r>
          </w:p>
        </w:tc>
      </w:tr>
      <w:tr w:rsidR="008816DC" w:rsidRPr="009E3D02" w14:paraId="7B83060C"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auto"/>
          </w:tcPr>
          <w:p w14:paraId="78784A44" w14:textId="77777777" w:rsidR="008816DC" w:rsidRPr="009E3D02" w:rsidRDefault="008816DC" w:rsidP="002C34FA">
            <w:pPr>
              <w:spacing w:line="360" w:lineRule="auto"/>
              <w:jc w:val="both"/>
              <w:rPr>
                <w:rFonts w:asciiTheme="minorHAnsi" w:hAnsiTheme="minorHAnsi" w:cstheme="minorHAnsi"/>
                <w:color w:val="000000" w:themeColor="text1"/>
                <w:sz w:val="22"/>
                <w:lang w:val="en-US"/>
              </w:rPr>
            </w:pPr>
          </w:p>
        </w:tc>
        <w:tc>
          <w:tcPr>
            <w:tcW w:w="6753" w:type="dxa"/>
          </w:tcPr>
          <w:p w14:paraId="39C5FCE1" w14:textId="77777777" w:rsidR="008816DC" w:rsidRPr="009E3D02"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L</w:t>
            </w:r>
            <w:r w:rsidRPr="009E3D02">
              <w:rPr>
                <w:rFonts w:asciiTheme="minorHAnsi" w:hAnsiTheme="minorHAnsi" w:cstheme="minorHAnsi"/>
                <w:color w:val="000000" w:themeColor="text1"/>
                <w:sz w:val="22"/>
                <w:lang w:val="en-US"/>
              </w:rPr>
              <w:t xml:space="preserve">anguages </w:t>
            </w:r>
            <w:r>
              <w:rPr>
                <w:rFonts w:asciiTheme="minorHAnsi" w:hAnsiTheme="minorHAnsi" w:cstheme="minorHAnsi"/>
                <w:color w:val="000000" w:themeColor="text1"/>
                <w:sz w:val="22"/>
                <w:lang w:val="en-US"/>
              </w:rPr>
              <w:t>other than</w:t>
            </w:r>
            <w:r w:rsidRPr="009E3D02">
              <w:rPr>
                <w:rFonts w:asciiTheme="minorHAnsi" w:hAnsiTheme="minorHAnsi" w:cstheme="minorHAnsi"/>
                <w:color w:val="000000" w:themeColor="text1"/>
                <w:sz w:val="22"/>
                <w:lang w:val="en-US"/>
              </w:rPr>
              <w:t xml:space="preserve"> English</w:t>
            </w:r>
          </w:p>
        </w:tc>
      </w:tr>
    </w:tbl>
    <w:p w14:paraId="6C8BF10B" w14:textId="77777777" w:rsidR="008816DC" w:rsidRDefault="008816DC" w:rsidP="008816DC">
      <w:pPr>
        <w:rPr>
          <w:rFonts w:cstheme="minorHAnsi"/>
          <w:b/>
          <w:bCs/>
          <w:i/>
          <w:iCs/>
          <w:color w:val="156082" w:themeColor="accent1"/>
          <w:sz w:val="22"/>
          <w:lang w:val="en-US"/>
        </w:rPr>
      </w:pPr>
    </w:p>
    <w:p w14:paraId="73E6B7AF" w14:textId="6201562E" w:rsidR="008816DC" w:rsidRPr="008816DC" w:rsidRDefault="008816DC" w:rsidP="008816DC">
      <w:pPr>
        <w:spacing w:after="200" w:line="276" w:lineRule="auto"/>
        <w:rPr>
          <w:lang w:val="en-US"/>
        </w:rPr>
      </w:pPr>
      <w:r>
        <w:rPr>
          <w:lang w:val="en-US"/>
        </w:rPr>
        <w:t xml:space="preserve">5 LMIC where selected studies were </w:t>
      </w:r>
      <w:proofErr w:type="gramStart"/>
      <w:r>
        <w:rPr>
          <w:lang w:val="en-US"/>
        </w:rPr>
        <w:t>conducted</w:t>
      </w:r>
      <w:proofErr w:type="gramEnd"/>
    </w:p>
    <w:tbl>
      <w:tblPr>
        <w:tblStyle w:val="PlainTable1"/>
        <w:tblW w:w="0" w:type="auto"/>
        <w:tblLook w:val="04A0" w:firstRow="1" w:lastRow="0" w:firstColumn="1" w:lastColumn="0" w:noHBand="0" w:noVBand="1"/>
      </w:tblPr>
      <w:tblGrid>
        <w:gridCol w:w="1271"/>
        <w:gridCol w:w="1418"/>
        <w:gridCol w:w="1417"/>
        <w:gridCol w:w="1418"/>
        <w:gridCol w:w="2976"/>
      </w:tblGrid>
      <w:tr w:rsidR="008816DC" w:rsidRPr="007E10E8" w14:paraId="24ACA6DB"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tcPr>
          <w:p w14:paraId="75219C0C" w14:textId="77777777" w:rsidR="008816DC" w:rsidRPr="007E10E8" w:rsidRDefault="008816DC" w:rsidP="002C34FA">
            <w:pPr>
              <w:spacing w:line="360" w:lineRule="auto"/>
              <w:jc w:val="both"/>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Africa</w:t>
            </w:r>
          </w:p>
          <w:p w14:paraId="256C72B8" w14:textId="77777777" w:rsidR="008816DC" w:rsidRPr="007E10E8" w:rsidRDefault="008816DC" w:rsidP="002C34FA">
            <w:pPr>
              <w:spacing w:line="360" w:lineRule="auto"/>
              <w:jc w:val="both"/>
              <w:rPr>
                <w:rFonts w:asciiTheme="minorHAnsi" w:hAnsiTheme="minorHAnsi" w:cstheme="minorHAnsi"/>
                <w:b w:val="0"/>
                <w:bCs w:val="0"/>
                <w:color w:val="000000" w:themeColor="text1"/>
                <w:sz w:val="22"/>
                <w:lang w:val="en-US"/>
              </w:rPr>
            </w:pPr>
            <w:r>
              <w:rPr>
                <w:rFonts w:asciiTheme="minorHAnsi" w:hAnsiTheme="minorHAnsi" w:cstheme="minorHAnsi"/>
                <w:color w:val="000000" w:themeColor="text1"/>
                <w:sz w:val="22"/>
                <w:lang w:val="en-US"/>
              </w:rPr>
              <w:t>8</w:t>
            </w:r>
            <w:r w:rsidRPr="007E10E8">
              <w:rPr>
                <w:rFonts w:asciiTheme="minorHAnsi" w:hAnsiTheme="minorHAnsi" w:cstheme="minorHAnsi"/>
                <w:color w:val="000000" w:themeColor="text1"/>
                <w:sz w:val="22"/>
                <w:lang w:val="en-US"/>
              </w:rPr>
              <w:t>/46</w:t>
            </w:r>
          </w:p>
        </w:tc>
        <w:tc>
          <w:tcPr>
            <w:tcW w:w="2835" w:type="dxa"/>
            <w:gridSpan w:val="2"/>
          </w:tcPr>
          <w:p w14:paraId="4C79C825" w14:textId="77777777" w:rsidR="008816DC" w:rsidRPr="007E10E8"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Asia</w:t>
            </w:r>
          </w:p>
          <w:p w14:paraId="77002255" w14:textId="77777777" w:rsidR="008816DC" w:rsidRPr="007E10E8"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6/23</w:t>
            </w:r>
          </w:p>
        </w:tc>
        <w:tc>
          <w:tcPr>
            <w:tcW w:w="2976" w:type="dxa"/>
          </w:tcPr>
          <w:p w14:paraId="5B32107C" w14:textId="77777777" w:rsidR="008816DC" w:rsidRPr="007E10E8"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Oceania</w:t>
            </w:r>
          </w:p>
          <w:p w14:paraId="2AAF5DC2" w14:textId="77777777" w:rsidR="008816DC" w:rsidRPr="007E10E8" w:rsidRDefault="008816DC" w:rsidP="002C34FA">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lang w:val="en-US"/>
              </w:rPr>
            </w:pPr>
            <w:r w:rsidRPr="007E10E8">
              <w:rPr>
                <w:rFonts w:asciiTheme="minorHAnsi" w:hAnsiTheme="minorHAnsi" w:cstheme="minorHAnsi"/>
                <w:color w:val="000000" w:themeColor="text1"/>
                <w:sz w:val="22"/>
                <w:lang w:val="en-US"/>
              </w:rPr>
              <w:t>2/6</w:t>
            </w:r>
          </w:p>
        </w:tc>
      </w:tr>
      <w:tr w:rsidR="008816DC" w:rsidRPr="007E10E8" w14:paraId="703EAFCE"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E89EF10"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sidRPr="009F1643">
              <w:rPr>
                <w:rFonts w:asciiTheme="minorHAnsi" w:hAnsiTheme="minorHAnsi" w:cstheme="minorHAnsi"/>
                <w:b w:val="0"/>
                <w:bCs w:val="0"/>
                <w:color w:val="000000" w:themeColor="text1"/>
                <w:sz w:val="22"/>
                <w:lang w:val="en-US"/>
              </w:rPr>
              <w:t>Ghana</w:t>
            </w:r>
          </w:p>
          <w:p w14:paraId="5CA4E192" w14:textId="77777777" w:rsidR="008816DC" w:rsidRPr="00EF3A52" w:rsidRDefault="008816DC" w:rsidP="002C34FA">
            <w:pPr>
              <w:spacing w:line="360" w:lineRule="auto"/>
              <w:jc w:val="both"/>
              <w:rPr>
                <w:rFonts w:asciiTheme="minorHAnsi" w:hAnsiTheme="minorHAnsi" w:cstheme="minorHAnsi"/>
                <w:color w:val="000000" w:themeColor="text1"/>
                <w:sz w:val="22"/>
                <w:lang w:val="en-US"/>
              </w:rPr>
            </w:pPr>
            <w:r w:rsidRPr="009F1643">
              <w:rPr>
                <w:rFonts w:asciiTheme="minorHAnsi" w:hAnsiTheme="minorHAnsi" w:cstheme="minorHAnsi"/>
                <w:b w:val="0"/>
                <w:bCs w:val="0"/>
                <w:color w:val="000000" w:themeColor="text1"/>
                <w:sz w:val="22"/>
                <w:lang w:val="en-US"/>
              </w:rPr>
              <w:t>(</w:t>
            </w:r>
            <w:r>
              <w:rPr>
                <w:rFonts w:asciiTheme="minorHAnsi" w:hAnsiTheme="minorHAnsi" w:cstheme="minorHAnsi"/>
                <w:b w:val="0"/>
                <w:bCs w:val="0"/>
                <w:color w:val="000000" w:themeColor="text1"/>
                <w:sz w:val="22"/>
                <w:lang w:val="en-US"/>
              </w:rPr>
              <w:t>F*2 &amp; I</w:t>
            </w:r>
            <w:r w:rsidRPr="009F1643">
              <w:rPr>
                <w:rFonts w:asciiTheme="minorHAnsi" w:hAnsiTheme="minorHAnsi" w:cstheme="minorHAnsi"/>
                <w:b w:val="0"/>
                <w:bCs w:val="0"/>
                <w:color w:val="000000" w:themeColor="text1"/>
                <w:sz w:val="22"/>
                <w:lang w:val="en-US"/>
              </w:rPr>
              <w:t>)</w:t>
            </w:r>
          </w:p>
        </w:tc>
        <w:tc>
          <w:tcPr>
            <w:tcW w:w="1418" w:type="dxa"/>
          </w:tcPr>
          <w:p w14:paraId="3C6E970C"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Zimbabwe</w:t>
            </w:r>
          </w:p>
          <w:p w14:paraId="79A58E9B"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1417" w:type="dxa"/>
          </w:tcPr>
          <w:p w14:paraId="5F5CDC0C"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Bangladesh</w:t>
            </w:r>
          </w:p>
          <w:p w14:paraId="0872AF6D"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I*2</w:t>
            </w:r>
          </w:p>
        </w:tc>
        <w:tc>
          <w:tcPr>
            <w:tcW w:w="1418" w:type="dxa"/>
          </w:tcPr>
          <w:p w14:paraId="32C08DC3"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Pakistan</w:t>
            </w:r>
          </w:p>
          <w:p w14:paraId="200B4F47"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2976" w:type="dxa"/>
          </w:tcPr>
          <w:p w14:paraId="6CED1DAC"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Kiribati</w:t>
            </w:r>
          </w:p>
          <w:p w14:paraId="5F98493E"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r>
      <w:tr w:rsidR="008816DC" w:rsidRPr="007E10E8" w14:paraId="0DBD8FED" w14:textId="77777777" w:rsidTr="002C34FA">
        <w:tc>
          <w:tcPr>
            <w:cnfStyle w:val="001000000000" w:firstRow="0" w:lastRow="0" w:firstColumn="1" w:lastColumn="0" w:oddVBand="0" w:evenVBand="0" w:oddHBand="0" w:evenHBand="0" w:firstRowFirstColumn="0" w:firstRowLastColumn="0" w:lastRowFirstColumn="0" w:lastRowLastColumn="0"/>
            <w:tcW w:w="1271" w:type="dxa"/>
          </w:tcPr>
          <w:p w14:paraId="2FEB5B56"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sidRPr="009F1643">
              <w:rPr>
                <w:rFonts w:asciiTheme="minorHAnsi" w:hAnsiTheme="minorHAnsi" w:cstheme="minorHAnsi"/>
                <w:b w:val="0"/>
                <w:bCs w:val="0"/>
                <w:color w:val="000000" w:themeColor="text1"/>
                <w:sz w:val="22"/>
                <w:lang w:val="en-US"/>
              </w:rPr>
              <w:t>Nigeria</w:t>
            </w:r>
          </w:p>
          <w:p w14:paraId="731BC27D"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Pr>
                <w:rFonts w:asciiTheme="minorHAnsi" w:hAnsiTheme="minorHAnsi" w:cstheme="minorHAnsi"/>
                <w:b w:val="0"/>
                <w:bCs w:val="0"/>
                <w:color w:val="000000" w:themeColor="text1"/>
                <w:sz w:val="22"/>
                <w:lang w:val="en-US"/>
              </w:rPr>
              <w:t>(F &amp; I)</w:t>
            </w:r>
          </w:p>
        </w:tc>
        <w:tc>
          <w:tcPr>
            <w:tcW w:w="1418" w:type="dxa"/>
          </w:tcPr>
          <w:p w14:paraId="0B0123DC"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Zambia</w:t>
            </w:r>
          </w:p>
          <w:p w14:paraId="45C95882"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1417" w:type="dxa"/>
          </w:tcPr>
          <w:p w14:paraId="585545CC"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India</w:t>
            </w:r>
          </w:p>
          <w:p w14:paraId="5A638364"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I*4</w:t>
            </w:r>
          </w:p>
        </w:tc>
        <w:tc>
          <w:tcPr>
            <w:tcW w:w="1418" w:type="dxa"/>
          </w:tcPr>
          <w:p w14:paraId="36B47CD4"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Sri Lanka</w:t>
            </w:r>
          </w:p>
          <w:p w14:paraId="4525A144"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2976" w:type="dxa"/>
          </w:tcPr>
          <w:p w14:paraId="4FA875C9"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Micronesia– Marshall Islands</w:t>
            </w:r>
          </w:p>
          <w:p w14:paraId="0CBB6FD2"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r>
      <w:tr w:rsidR="008816DC" w:rsidRPr="007E10E8" w14:paraId="5697940A"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C473943"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sidRPr="009F1643">
              <w:rPr>
                <w:rFonts w:asciiTheme="minorHAnsi" w:hAnsiTheme="minorHAnsi" w:cstheme="minorHAnsi"/>
                <w:b w:val="0"/>
                <w:bCs w:val="0"/>
                <w:color w:val="000000" w:themeColor="text1"/>
                <w:sz w:val="22"/>
                <w:lang w:val="en-US"/>
              </w:rPr>
              <w:t>Tanzania</w:t>
            </w:r>
          </w:p>
          <w:p w14:paraId="136C81BB"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Pr>
                <w:rFonts w:asciiTheme="minorHAnsi" w:hAnsiTheme="minorHAnsi" w:cstheme="minorHAnsi"/>
                <w:b w:val="0"/>
                <w:bCs w:val="0"/>
                <w:color w:val="000000" w:themeColor="text1"/>
                <w:sz w:val="22"/>
                <w:lang w:val="en-US"/>
              </w:rPr>
              <w:t>(F &amp; I)</w:t>
            </w:r>
          </w:p>
        </w:tc>
        <w:tc>
          <w:tcPr>
            <w:tcW w:w="1418" w:type="dxa"/>
          </w:tcPr>
          <w:p w14:paraId="44B993DD"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Malawi</w:t>
            </w:r>
          </w:p>
          <w:p w14:paraId="1E6A5037"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1417" w:type="dxa"/>
          </w:tcPr>
          <w:p w14:paraId="6F941A08"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Indonesia</w:t>
            </w:r>
          </w:p>
          <w:p w14:paraId="1FB78CC2"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1418" w:type="dxa"/>
          </w:tcPr>
          <w:p w14:paraId="5F9FBF06"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sidRPr="007E10E8">
              <w:rPr>
                <w:rFonts w:asciiTheme="minorHAnsi" w:hAnsiTheme="minorHAnsi" w:cstheme="minorHAnsi"/>
                <w:color w:val="000000" w:themeColor="text1"/>
                <w:sz w:val="22"/>
                <w:lang w:val="en-US"/>
              </w:rPr>
              <w:t>Myanmar</w:t>
            </w:r>
          </w:p>
          <w:p w14:paraId="0E702D23"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2976" w:type="dxa"/>
          </w:tcPr>
          <w:p w14:paraId="00805709" w14:textId="77777777" w:rsidR="008816DC" w:rsidRPr="007E10E8" w:rsidRDefault="008816DC" w:rsidP="002C34FA">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US"/>
              </w:rPr>
            </w:pPr>
          </w:p>
        </w:tc>
      </w:tr>
      <w:tr w:rsidR="008816DC" w:rsidRPr="007E10E8" w14:paraId="535239D0" w14:textId="77777777" w:rsidTr="002C34FA">
        <w:tc>
          <w:tcPr>
            <w:cnfStyle w:val="001000000000" w:firstRow="0" w:lastRow="0" w:firstColumn="1" w:lastColumn="0" w:oddVBand="0" w:evenVBand="0" w:oddHBand="0" w:evenHBand="0" w:firstRowFirstColumn="0" w:firstRowLastColumn="0" w:lastRowFirstColumn="0" w:lastRowLastColumn="0"/>
            <w:tcW w:w="1271" w:type="dxa"/>
          </w:tcPr>
          <w:p w14:paraId="10171E13"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sidRPr="009F1643">
              <w:rPr>
                <w:rFonts w:asciiTheme="minorHAnsi" w:hAnsiTheme="minorHAnsi" w:cstheme="minorHAnsi"/>
                <w:b w:val="0"/>
                <w:bCs w:val="0"/>
                <w:color w:val="000000" w:themeColor="text1"/>
                <w:sz w:val="22"/>
                <w:lang w:val="en-US"/>
              </w:rPr>
              <w:t>Ethiopia</w:t>
            </w:r>
          </w:p>
          <w:p w14:paraId="61E9870E" w14:textId="77777777" w:rsidR="008816DC" w:rsidRPr="009F1643" w:rsidRDefault="008816DC" w:rsidP="002C34FA">
            <w:pPr>
              <w:spacing w:line="360" w:lineRule="auto"/>
              <w:jc w:val="both"/>
              <w:rPr>
                <w:rFonts w:asciiTheme="minorHAnsi" w:hAnsiTheme="minorHAnsi" w:cstheme="minorHAnsi"/>
                <w:b w:val="0"/>
                <w:bCs w:val="0"/>
                <w:color w:val="000000" w:themeColor="text1"/>
                <w:sz w:val="22"/>
                <w:lang w:val="en-US"/>
              </w:rPr>
            </w:pPr>
            <w:r>
              <w:rPr>
                <w:rFonts w:asciiTheme="minorHAnsi" w:hAnsiTheme="minorHAnsi" w:cstheme="minorHAnsi"/>
                <w:b w:val="0"/>
                <w:bCs w:val="0"/>
                <w:color w:val="000000" w:themeColor="text1"/>
                <w:sz w:val="22"/>
                <w:lang w:val="en-US"/>
              </w:rPr>
              <w:t>I</w:t>
            </w:r>
          </w:p>
        </w:tc>
        <w:tc>
          <w:tcPr>
            <w:tcW w:w="1418" w:type="dxa"/>
          </w:tcPr>
          <w:p w14:paraId="56EF2137" w14:textId="77777777" w:rsidR="008816DC"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Angola</w:t>
            </w:r>
          </w:p>
          <w:p w14:paraId="2EDA21DC"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r>
              <w:rPr>
                <w:rFonts w:asciiTheme="minorHAnsi" w:hAnsiTheme="minorHAnsi" w:cstheme="minorHAnsi"/>
                <w:color w:val="000000" w:themeColor="text1"/>
                <w:sz w:val="22"/>
                <w:lang w:val="en-US"/>
              </w:rPr>
              <w:t>I</w:t>
            </w:r>
          </w:p>
        </w:tc>
        <w:tc>
          <w:tcPr>
            <w:tcW w:w="1417" w:type="dxa"/>
          </w:tcPr>
          <w:p w14:paraId="0151B776"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p>
        </w:tc>
        <w:tc>
          <w:tcPr>
            <w:tcW w:w="1418" w:type="dxa"/>
          </w:tcPr>
          <w:p w14:paraId="36F7E8BC"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p>
        </w:tc>
        <w:tc>
          <w:tcPr>
            <w:tcW w:w="2976" w:type="dxa"/>
          </w:tcPr>
          <w:p w14:paraId="5FA836FC" w14:textId="77777777" w:rsidR="008816DC" w:rsidRPr="007E10E8" w:rsidRDefault="008816DC" w:rsidP="002C34F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US"/>
              </w:rPr>
            </w:pPr>
          </w:p>
        </w:tc>
      </w:tr>
    </w:tbl>
    <w:p w14:paraId="1480B95B" w14:textId="77777777" w:rsidR="008816DC" w:rsidRPr="00B61C46" w:rsidRDefault="008816DC" w:rsidP="008816DC">
      <w:pPr>
        <w:jc w:val="both"/>
        <w:rPr>
          <w:rFonts w:asciiTheme="minorHAnsi" w:hAnsiTheme="minorHAnsi" w:cstheme="minorHAnsi"/>
          <w:b/>
          <w:bCs/>
          <w:color w:val="000000" w:themeColor="text1"/>
          <w:szCs w:val="20"/>
          <w:lang w:val="en-US"/>
        </w:rPr>
      </w:pPr>
      <w:r w:rsidRPr="00B61C46">
        <w:rPr>
          <w:rFonts w:asciiTheme="minorHAnsi" w:hAnsiTheme="minorHAnsi" w:cstheme="minorHAnsi"/>
          <w:b/>
          <w:bCs/>
          <w:color w:val="000000" w:themeColor="text1"/>
          <w:szCs w:val="20"/>
          <w:lang w:val="en-US"/>
        </w:rPr>
        <w:t xml:space="preserve">F = study on </w:t>
      </w:r>
      <w:r w:rsidRPr="002B3AAA">
        <w:rPr>
          <w:rFonts w:asciiTheme="minorHAnsi" w:hAnsiTheme="minorHAnsi" w:cstheme="minorHAnsi"/>
          <w:b/>
          <w:bCs/>
          <w:color w:val="000000" w:themeColor="text1"/>
          <w:szCs w:val="20"/>
          <w:lang w:val="en-US"/>
        </w:rPr>
        <w:t>The Union-WHO Framework</w:t>
      </w:r>
    </w:p>
    <w:p w14:paraId="295394E7" w14:textId="77777777" w:rsidR="008816DC" w:rsidRPr="00B61C46" w:rsidRDefault="008816DC" w:rsidP="008816DC">
      <w:pPr>
        <w:jc w:val="both"/>
        <w:rPr>
          <w:rFonts w:asciiTheme="minorHAnsi" w:hAnsiTheme="minorHAnsi" w:cstheme="minorHAnsi"/>
          <w:b/>
          <w:bCs/>
          <w:color w:val="000000" w:themeColor="text1"/>
          <w:szCs w:val="20"/>
          <w:lang w:val="en-US"/>
        </w:rPr>
      </w:pPr>
      <w:r w:rsidRPr="00B61C46">
        <w:rPr>
          <w:rFonts w:asciiTheme="minorHAnsi" w:hAnsiTheme="minorHAnsi" w:cstheme="minorHAnsi"/>
          <w:b/>
          <w:bCs/>
          <w:color w:val="000000" w:themeColor="text1"/>
          <w:szCs w:val="20"/>
          <w:lang w:val="en-US"/>
        </w:rPr>
        <w:t>I = study on bi-directional interventions</w:t>
      </w:r>
    </w:p>
    <w:p w14:paraId="10CD263D" w14:textId="45D816DD" w:rsidR="008816DC" w:rsidRDefault="008816DC" w:rsidP="00E804F4">
      <w:pPr>
        <w:jc w:val="both"/>
        <w:rPr>
          <w:rFonts w:asciiTheme="minorHAnsi" w:hAnsiTheme="minorHAnsi" w:cstheme="minorHAnsi"/>
          <w:b/>
          <w:bCs/>
          <w:color w:val="000000" w:themeColor="text1"/>
          <w:szCs w:val="20"/>
          <w:lang w:val="en-US"/>
        </w:rPr>
      </w:pPr>
      <w:r w:rsidRPr="00B61C46">
        <w:rPr>
          <w:rFonts w:asciiTheme="minorHAnsi" w:hAnsiTheme="minorHAnsi" w:cstheme="minorHAnsi"/>
          <w:b/>
          <w:bCs/>
          <w:color w:val="000000" w:themeColor="text1"/>
          <w:szCs w:val="20"/>
          <w:lang w:val="en-US"/>
        </w:rPr>
        <w:t>*n = number of studies</w:t>
      </w:r>
    </w:p>
    <w:p w14:paraId="149BF0E6" w14:textId="77777777" w:rsidR="00E804F4" w:rsidRPr="00E804F4" w:rsidRDefault="00E804F4" w:rsidP="00E804F4">
      <w:pPr>
        <w:jc w:val="both"/>
        <w:rPr>
          <w:rFonts w:asciiTheme="minorHAnsi" w:hAnsiTheme="minorHAnsi" w:cstheme="minorHAnsi"/>
          <w:b/>
          <w:bCs/>
          <w:color w:val="000000" w:themeColor="text1"/>
          <w:szCs w:val="20"/>
          <w:lang w:val="en-US"/>
        </w:rPr>
      </w:pPr>
    </w:p>
    <w:p w14:paraId="467FF643" w14:textId="59C7B85D" w:rsidR="008816DC" w:rsidRPr="000465F0" w:rsidRDefault="00E804F4" w:rsidP="008816DC">
      <w:pPr>
        <w:spacing w:line="360" w:lineRule="auto"/>
        <w:rPr>
          <w:sz w:val="22"/>
          <w:lang w:val="en-US"/>
        </w:rPr>
      </w:pPr>
      <w:r>
        <w:rPr>
          <w:sz w:val="22"/>
          <w:lang w:val="en-US"/>
        </w:rPr>
        <w:t>6</w:t>
      </w:r>
      <w:r w:rsidR="008816DC">
        <w:rPr>
          <w:sz w:val="22"/>
          <w:lang w:val="en-US"/>
        </w:rPr>
        <w:t xml:space="preserve"> </w:t>
      </w:r>
      <w:r w:rsidR="008816DC">
        <w:rPr>
          <w:sz w:val="22"/>
          <w:lang w:val="en-US"/>
        </w:rPr>
        <w:t xml:space="preserve">Search string for the databases </w:t>
      </w:r>
    </w:p>
    <w:p w14:paraId="361746FA"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#PUBMED</w:t>
      </w:r>
    </w:p>
    <w:p w14:paraId="360AA81B" w14:textId="77777777" w:rsidR="008816DC" w:rsidRDefault="008816DC" w:rsidP="008816DC">
      <w:pPr>
        <w:spacing w:line="360" w:lineRule="auto"/>
        <w:jc w:val="both"/>
        <w:rPr>
          <w:rFonts w:asciiTheme="minorHAnsi" w:hAnsiTheme="minorHAnsi" w:cstheme="minorHAnsi"/>
          <w:color w:val="000000" w:themeColor="text1"/>
          <w:sz w:val="22"/>
          <w:lang w:val="en-US"/>
        </w:rPr>
      </w:pPr>
      <w:r w:rsidRPr="000465F0">
        <w:rPr>
          <w:rFonts w:asciiTheme="minorHAnsi" w:hAnsiTheme="minorHAnsi" w:cstheme="minorHAnsi"/>
          <w:b/>
          <w:bCs/>
          <w:color w:val="000000" w:themeColor="text1"/>
          <w:sz w:val="22"/>
          <w:lang w:val="en-US"/>
        </w:rPr>
        <w:t># 1 (WHO collaborative framework): “</w:t>
      </w:r>
      <w:r w:rsidRPr="000465F0">
        <w:rPr>
          <w:rFonts w:asciiTheme="minorHAnsi" w:hAnsiTheme="minorHAnsi" w:cstheme="minorHAnsi"/>
          <w:color w:val="000000" w:themeColor="text1"/>
          <w:sz w:val="22"/>
          <w:lang w:val="en-US"/>
        </w:rPr>
        <w:t>WHO collaborative framework” [</w:t>
      </w:r>
      <w:proofErr w:type="spellStart"/>
      <w:r w:rsidRPr="000465F0">
        <w:rPr>
          <w:rFonts w:asciiTheme="minorHAnsi" w:hAnsiTheme="minorHAnsi" w:cstheme="minorHAnsi"/>
          <w:color w:val="000000" w:themeColor="text1"/>
          <w:sz w:val="22"/>
          <w:lang w:val="en-US"/>
        </w:rPr>
        <w:t>MeSH</w:t>
      </w:r>
      <w:proofErr w:type="spellEnd"/>
      <w:r w:rsidRPr="000465F0">
        <w:rPr>
          <w:rFonts w:asciiTheme="minorHAnsi" w:hAnsiTheme="minorHAnsi" w:cstheme="minorHAnsi"/>
          <w:color w:val="000000" w:themeColor="text1"/>
          <w:sz w:val="22"/>
          <w:lang w:val="en-US"/>
        </w:rPr>
        <w:t xml:space="preserve"> Terms] OR WHO collaborative framework” [</w:t>
      </w:r>
      <w:proofErr w:type="spellStart"/>
      <w:r w:rsidRPr="000465F0">
        <w:rPr>
          <w:rFonts w:asciiTheme="minorHAnsi" w:hAnsiTheme="minorHAnsi" w:cstheme="minorHAnsi"/>
          <w:color w:val="000000" w:themeColor="text1"/>
          <w:sz w:val="22"/>
          <w:lang w:val="en-US"/>
        </w:rPr>
        <w:t>tiab</w:t>
      </w:r>
      <w:proofErr w:type="spellEnd"/>
      <w:r w:rsidRPr="000465F0">
        <w:rPr>
          <w:rFonts w:asciiTheme="minorHAnsi" w:hAnsiTheme="minorHAnsi" w:cstheme="minorHAnsi"/>
          <w:color w:val="000000" w:themeColor="text1"/>
          <w:sz w:val="22"/>
          <w:lang w:val="en-US"/>
        </w:rPr>
        <w:t>] OR “screening” [</w:t>
      </w:r>
      <w:proofErr w:type="spellStart"/>
      <w:r w:rsidRPr="000465F0">
        <w:rPr>
          <w:rFonts w:asciiTheme="minorHAnsi" w:hAnsiTheme="minorHAnsi" w:cstheme="minorHAnsi"/>
          <w:color w:val="000000" w:themeColor="text1"/>
          <w:sz w:val="22"/>
          <w:lang w:val="en-US"/>
        </w:rPr>
        <w:t>tiab</w:t>
      </w:r>
      <w:proofErr w:type="spellEnd"/>
      <w:r w:rsidRPr="000465F0">
        <w:rPr>
          <w:rFonts w:asciiTheme="minorHAnsi" w:hAnsiTheme="minorHAnsi" w:cstheme="minorHAnsi"/>
          <w:color w:val="000000" w:themeColor="text1"/>
          <w:sz w:val="22"/>
          <w:lang w:val="en-US"/>
        </w:rPr>
        <w:t>] OR “co-management” [</w:t>
      </w:r>
      <w:proofErr w:type="spellStart"/>
      <w:r w:rsidRPr="000465F0">
        <w:rPr>
          <w:rFonts w:asciiTheme="minorHAnsi" w:hAnsiTheme="minorHAnsi" w:cstheme="minorHAnsi"/>
          <w:color w:val="000000" w:themeColor="text1"/>
          <w:sz w:val="22"/>
          <w:lang w:val="en-US"/>
        </w:rPr>
        <w:t>tiab</w:t>
      </w:r>
      <w:proofErr w:type="spellEnd"/>
      <w:r w:rsidRPr="000465F0">
        <w:rPr>
          <w:rFonts w:asciiTheme="minorHAnsi" w:hAnsiTheme="minorHAnsi" w:cstheme="minorHAnsi"/>
          <w:color w:val="000000" w:themeColor="text1"/>
          <w:sz w:val="22"/>
          <w:lang w:val="en-US"/>
        </w:rPr>
        <w:t>]</w:t>
      </w:r>
    </w:p>
    <w:p w14:paraId="51DFF1FE" w14:textId="77777777" w:rsidR="008816DC" w:rsidRPr="000465F0" w:rsidRDefault="008816DC" w:rsidP="008816DC">
      <w:pPr>
        <w:spacing w:line="360" w:lineRule="auto"/>
        <w:jc w:val="both"/>
        <w:rPr>
          <w:rFonts w:asciiTheme="minorHAnsi" w:hAnsiTheme="minorHAnsi" w:cstheme="minorHAnsi"/>
          <w:color w:val="000000" w:themeColor="text1"/>
          <w:sz w:val="22"/>
          <w:lang w:val="pt-PT"/>
        </w:rPr>
      </w:pPr>
      <w:r w:rsidRPr="000465F0">
        <w:rPr>
          <w:rFonts w:asciiTheme="minorHAnsi" w:hAnsiTheme="minorHAnsi" w:cstheme="minorHAnsi"/>
          <w:b/>
          <w:bCs/>
          <w:color w:val="000000" w:themeColor="text1"/>
          <w:sz w:val="22"/>
          <w:lang w:val="pt-PT"/>
        </w:rPr>
        <w:lastRenderedPageBreak/>
        <w:t xml:space="preserve">#2 (diabetes </w:t>
      </w:r>
      <w:proofErr w:type="spellStart"/>
      <w:r w:rsidRPr="000465F0">
        <w:rPr>
          <w:rFonts w:asciiTheme="minorHAnsi" w:hAnsiTheme="minorHAnsi" w:cstheme="minorHAnsi"/>
          <w:b/>
          <w:bCs/>
          <w:color w:val="000000" w:themeColor="text1"/>
          <w:sz w:val="22"/>
          <w:lang w:val="pt-PT"/>
        </w:rPr>
        <w:t>and</w:t>
      </w:r>
      <w:proofErr w:type="spellEnd"/>
      <w:r w:rsidRPr="000465F0">
        <w:rPr>
          <w:rFonts w:asciiTheme="minorHAnsi" w:hAnsiTheme="minorHAnsi" w:cstheme="minorHAnsi"/>
          <w:b/>
          <w:bCs/>
          <w:color w:val="000000" w:themeColor="text1"/>
          <w:sz w:val="22"/>
          <w:lang w:val="pt-PT"/>
        </w:rPr>
        <w:t xml:space="preserve"> </w:t>
      </w:r>
      <w:proofErr w:type="spellStart"/>
      <w:r w:rsidRPr="000465F0">
        <w:rPr>
          <w:rFonts w:asciiTheme="minorHAnsi" w:hAnsiTheme="minorHAnsi" w:cstheme="minorHAnsi"/>
          <w:b/>
          <w:bCs/>
          <w:color w:val="000000" w:themeColor="text1"/>
          <w:sz w:val="22"/>
          <w:lang w:val="pt-PT"/>
        </w:rPr>
        <w:t>tuberculosis</w:t>
      </w:r>
      <w:proofErr w:type="spellEnd"/>
      <w:r w:rsidRPr="000465F0">
        <w:rPr>
          <w:rFonts w:asciiTheme="minorHAnsi" w:hAnsiTheme="minorHAnsi" w:cstheme="minorHAnsi"/>
          <w:b/>
          <w:bCs/>
          <w:color w:val="000000" w:themeColor="text1"/>
          <w:sz w:val="22"/>
          <w:lang w:val="pt-PT"/>
        </w:rPr>
        <w:t>):</w:t>
      </w:r>
      <w:r w:rsidRPr="000465F0">
        <w:rPr>
          <w:rFonts w:asciiTheme="minorHAnsi" w:hAnsiTheme="minorHAnsi" w:cstheme="minorHAnsi"/>
          <w:color w:val="000000" w:themeColor="text1"/>
          <w:sz w:val="22"/>
          <w:lang w:val="pt-PT"/>
        </w:rPr>
        <w:t xml:space="preserve"> “diabetes-</w:t>
      </w:r>
      <w:proofErr w:type="spellStart"/>
      <w:r w:rsidRPr="000465F0">
        <w:rPr>
          <w:rFonts w:asciiTheme="minorHAnsi" w:hAnsiTheme="minorHAnsi" w:cstheme="minorHAnsi"/>
          <w:color w:val="000000" w:themeColor="text1"/>
          <w:sz w:val="22"/>
          <w:lang w:val="pt-PT"/>
        </w:rPr>
        <w:t>tuberculosis</w:t>
      </w:r>
      <w:proofErr w:type="spellEnd"/>
      <w:r w:rsidRPr="000465F0">
        <w:rPr>
          <w:rFonts w:asciiTheme="minorHAnsi" w:hAnsiTheme="minorHAnsi" w:cstheme="minorHAnsi"/>
          <w:color w:val="000000" w:themeColor="text1"/>
          <w:sz w:val="22"/>
          <w:lang w:val="pt-PT"/>
        </w:rPr>
        <w:t>” [</w:t>
      </w:r>
      <w:proofErr w:type="spellStart"/>
      <w:r w:rsidRPr="000465F0">
        <w:rPr>
          <w:rFonts w:asciiTheme="minorHAnsi" w:hAnsiTheme="minorHAnsi" w:cstheme="minorHAnsi"/>
          <w:color w:val="000000" w:themeColor="text1"/>
          <w:sz w:val="22"/>
          <w:lang w:val="pt-PT"/>
        </w:rPr>
        <w:t>MeSH</w:t>
      </w:r>
      <w:proofErr w:type="spellEnd"/>
      <w:r w:rsidRPr="000465F0">
        <w:rPr>
          <w:rFonts w:asciiTheme="minorHAnsi" w:hAnsiTheme="minorHAnsi" w:cstheme="minorHAnsi"/>
          <w:color w:val="000000" w:themeColor="text1"/>
          <w:sz w:val="22"/>
          <w:lang w:val="pt-PT"/>
        </w:rPr>
        <w:t xml:space="preserve"> </w:t>
      </w:r>
      <w:proofErr w:type="spellStart"/>
      <w:r w:rsidRPr="000465F0">
        <w:rPr>
          <w:rFonts w:asciiTheme="minorHAnsi" w:hAnsiTheme="minorHAnsi" w:cstheme="minorHAnsi"/>
          <w:color w:val="000000" w:themeColor="text1"/>
          <w:sz w:val="22"/>
          <w:lang w:val="pt-PT"/>
        </w:rPr>
        <w:t>Terms</w:t>
      </w:r>
      <w:proofErr w:type="spellEnd"/>
      <w:r w:rsidRPr="000465F0">
        <w:rPr>
          <w:rFonts w:asciiTheme="minorHAnsi" w:hAnsiTheme="minorHAnsi" w:cstheme="minorHAnsi"/>
          <w:color w:val="000000" w:themeColor="text1"/>
          <w:sz w:val="22"/>
          <w:lang w:val="pt-PT"/>
        </w:rPr>
        <w:t>] OR “diabetes-</w:t>
      </w:r>
      <w:proofErr w:type="spellStart"/>
      <w:r w:rsidRPr="000465F0">
        <w:rPr>
          <w:rFonts w:asciiTheme="minorHAnsi" w:hAnsiTheme="minorHAnsi" w:cstheme="minorHAnsi"/>
          <w:color w:val="000000" w:themeColor="text1"/>
          <w:sz w:val="22"/>
          <w:lang w:val="pt-PT"/>
        </w:rPr>
        <w:t>tuberculosis</w:t>
      </w:r>
      <w:proofErr w:type="spellEnd"/>
      <w:r w:rsidRPr="000465F0">
        <w:rPr>
          <w:rFonts w:asciiTheme="minorHAnsi" w:hAnsiTheme="minorHAnsi" w:cstheme="minorHAnsi"/>
          <w:color w:val="000000" w:themeColor="text1"/>
          <w:sz w:val="22"/>
          <w:lang w:val="pt-PT"/>
        </w:rPr>
        <w:t>” [</w:t>
      </w:r>
      <w:proofErr w:type="spellStart"/>
      <w:r w:rsidRPr="000465F0">
        <w:rPr>
          <w:rFonts w:asciiTheme="minorHAnsi" w:hAnsiTheme="minorHAnsi" w:cstheme="minorHAnsi"/>
          <w:color w:val="000000" w:themeColor="text1"/>
          <w:sz w:val="22"/>
          <w:lang w:val="pt-PT"/>
        </w:rPr>
        <w:t>tiab</w:t>
      </w:r>
      <w:proofErr w:type="spellEnd"/>
      <w:r w:rsidRPr="000465F0">
        <w:rPr>
          <w:rFonts w:asciiTheme="minorHAnsi" w:hAnsiTheme="minorHAnsi" w:cstheme="minorHAnsi"/>
          <w:color w:val="000000" w:themeColor="text1"/>
          <w:sz w:val="22"/>
          <w:lang w:val="pt-PT"/>
        </w:rPr>
        <w:t>] OR “TB-DM” [</w:t>
      </w:r>
      <w:proofErr w:type="spellStart"/>
      <w:r w:rsidRPr="000465F0">
        <w:rPr>
          <w:rFonts w:asciiTheme="minorHAnsi" w:hAnsiTheme="minorHAnsi" w:cstheme="minorHAnsi"/>
          <w:color w:val="000000" w:themeColor="text1"/>
          <w:sz w:val="22"/>
          <w:lang w:val="pt-PT"/>
        </w:rPr>
        <w:t>tiab</w:t>
      </w:r>
      <w:proofErr w:type="spellEnd"/>
      <w:r w:rsidRPr="000465F0">
        <w:rPr>
          <w:rFonts w:asciiTheme="minorHAnsi" w:hAnsiTheme="minorHAnsi" w:cstheme="minorHAnsi"/>
          <w:color w:val="000000" w:themeColor="text1"/>
          <w:sz w:val="22"/>
          <w:lang w:val="pt-PT"/>
        </w:rPr>
        <w:t>]</w:t>
      </w:r>
    </w:p>
    <w:p w14:paraId="1753837A"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 xml:space="preserve"># 3 </w:t>
      </w:r>
      <w:r w:rsidRPr="000465F0">
        <w:rPr>
          <w:rFonts w:asciiTheme="minorHAnsi" w:hAnsiTheme="minorHAnsi" w:cstheme="minorHAnsi"/>
          <w:color w:val="000000" w:themeColor="text1"/>
          <w:sz w:val="22"/>
          <w:lang w:val="en-US"/>
        </w:rPr>
        <w:t>(</w:t>
      </w:r>
      <w:r w:rsidRPr="000465F0">
        <w:rPr>
          <w:rFonts w:asciiTheme="minorHAnsi" w:hAnsiTheme="minorHAnsi" w:cstheme="minorHAnsi"/>
          <w:b/>
          <w:bCs/>
          <w:color w:val="000000" w:themeColor="text1"/>
          <w:sz w:val="22"/>
          <w:lang w:val="en-US"/>
        </w:rPr>
        <w:t>low- and middle-income countries)</w:t>
      </w:r>
    </w:p>
    <w:p w14:paraId="79E7AFDD" w14:textId="77777777" w:rsidR="008816DC" w:rsidRPr="000465F0" w:rsidRDefault="008816DC" w:rsidP="008816DC">
      <w:pPr>
        <w:spacing w:line="360" w:lineRule="auto"/>
        <w:jc w:val="both"/>
        <w:rPr>
          <w:rFonts w:asciiTheme="minorHAnsi" w:hAnsiTheme="minorHAnsi" w:cstheme="minorHAnsi"/>
          <w:color w:val="000000" w:themeColor="text1"/>
          <w:sz w:val="22"/>
          <w:lang w:val="en-US"/>
        </w:rPr>
      </w:pPr>
      <w:r w:rsidRPr="000465F0">
        <w:rPr>
          <w:rFonts w:asciiTheme="minorHAnsi" w:hAnsiTheme="minorHAnsi" w:cstheme="minorHAnsi"/>
          <w:color w:val="000000" w:themeColor="text1"/>
          <w:sz w:val="22"/>
          <w:lang w:val="en-US"/>
        </w:rPr>
        <w:t>“Low- and middle-income countries” [</w:t>
      </w:r>
      <w:proofErr w:type="spellStart"/>
      <w:r w:rsidRPr="000465F0">
        <w:rPr>
          <w:rFonts w:asciiTheme="minorHAnsi" w:hAnsiTheme="minorHAnsi" w:cstheme="minorHAnsi"/>
          <w:color w:val="000000" w:themeColor="text1"/>
          <w:sz w:val="22"/>
          <w:lang w:val="en-US"/>
        </w:rPr>
        <w:t>MeSH</w:t>
      </w:r>
      <w:proofErr w:type="spellEnd"/>
      <w:r w:rsidRPr="000465F0">
        <w:rPr>
          <w:rFonts w:asciiTheme="minorHAnsi" w:hAnsiTheme="minorHAnsi" w:cstheme="minorHAnsi"/>
          <w:color w:val="000000" w:themeColor="text1"/>
          <w:sz w:val="22"/>
          <w:lang w:val="en-US"/>
        </w:rPr>
        <w:t xml:space="preserve"> Terms] OR “developing countries” [</w:t>
      </w:r>
      <w:proofErr w:type="spellStart"/>
      <w:r w:rsidRPr="000465F0">
        <w:rPr>
          <w:rFonts w:asciiTheme="minorHAnsi" w:hAnsiTheme="minorHAnsi" w:cstheme="minorHAnsi"/>
          <w:color w:val="000000" w:themeColor="text1"/>
          <w:sz w:val="22"/>
          <w:lang w:val="en-US"/>
        </w:rPr>
        <w:t>tiab</w:t>
      </w:r>
      <w:proofErr w:type="spellEnd"/>
      <w:r w:rsidRPr="000465F0">
        <w:rPr>
          <w:rFonts w:asciiTheme="minorHAnsi" w:hAnsiTheme="minorHAnsi" w:cstheme="minorHAnsi"/>
          <w:color w:val="000000" w:themeColor="text1"/>
          <w:sz w:val="22"/>
          <w:lang w:val="en-US"/>
        </w:rPr>
        <w:t>] OR “</w:t>
      </w:r>
      <w:r w:rsidRPr="000465F0">
        <w:rPr>
          <w:rFonts w:asciiTheme="minorHAnsi" w:hAnsiTheme="minorHAnsi" w:cstheme="minorHAnsi"/>
          <w:color w:val="000000" w:themeColor="text1"/>
          <w:sz w:val="22"/>
        </w:rPr>
        <w:t>Burkina Faso"[</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w:t>
      </w:r>
      <w:r w:rsidRPr="000465F0">
        <w:rPr>
          <w:rFonts w:asciiTheme="minorHAnsi" w:hAnsiTheme="minorHAnsi" w:cstheme="minorHAnsi"/>
          <w:color w:val="000000" w:themeColor="text1"/>
          <w:sz w:val="22"/>
        </w:rPr>
        <w:t>Burundi</w:t>
      </w:r>
      <w:r w:rsidRPr="000465F0">
        <w:rPr>
          <w:rFonts w:asciiTheme="minorHAnsi" w:hAnsiTheme="minorHAnsi" w:cstheme="minorHAnsi"/>
          <w:color w:val="000000" w:themeColor="text1"/>
          <w:sz w:val="22"/>
          <w:lang w:val="en-US"/>
        </w:rPr>
        <w:t xml:space="preserv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w:t>
      </w:r>
      <w:r w:rsidRPr="000465F0">
        <w:rPr>
          <w:rFonts w:asciiTheme="minorHAnsi" w:hAnsiTheme="minorHAnsi" w:cstheme="minorHAnsi"/>
          <w:color w:val="000000" w:themeColor="text1"/>
          <w:sz w:val="22"/>
        </w:rPr>
        <w:t>"Central African Republic"</w:t>
      </w:r>
      <w:r w:rsidRPr="000465F0">
        <w:rPr>
          <w:rFonts w:asciiTheme="minorHAnsi" w:hAnsiTheme="minorHAnsi" w:cstheme="minorHAnsi"/>
          <w:color w:val="000000" w:themeColor="text1"/>
          <w:sz w:val="22"/>
          <w:lang w:val="en-US"/>
        </w:rPr>
        <w:t xml:space="preserv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“Chad”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“Congo, Democratic Republic”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“Eritrea”</w:t>
      </w:r>
      <w:r w:rsidRPr="000465F0">
        <w:rPr>
          <w:rFonts w:asciiTheme="minorHAnsi" w:hAnsiTheme="minorHAnsi" w:cstheme="minorHAnsi"/>
          <w:color w:val="000000" w:themeColor="text1"/>
          <w:sz w:val="22"/>
        </w:rPr>
        <w:t xml:space="preserve"> [</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“Ethiopia”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“Gambia”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“Equatorial Guinea”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“Guinea-Bissau”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“Liberia”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“Madagascar”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“Malawi”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“Mali”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“Mozambique”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“Niger”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“Rwanda”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“Sierra Leone”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“Somalia”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“Sudan”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“South Sudan”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“Togo”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“Uganda”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“Afghanistan”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“Korea”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“Syrian Arab Republic”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“Yemen”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“Angola”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“Algeria”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“Benin”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“Cape Verde”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“Cameroon”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“Comoros”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“Congo, Republic”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“Ivory Coast”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“Djibouti”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“Egypt”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“Mauritania”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“Tunisia”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“Eswatini”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“Ghana”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“Kenya”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“Lesotho”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“Morocco”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“Nigeria”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“São Tomé and Principe”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“Senegal”</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“Tanzania”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“Zambia”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“Zimbabwe”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“Bangladesh”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“Bhutan”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“Cambodia”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“India”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“Indonesia”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“Iran”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“Kyrgyz Republic”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“Lao PDR”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“Mongolia”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“Myanmar”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“Nepal”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“Pakistan”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“Philippines”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“Sri Lanka”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“Tajikistan”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“Timor-Leste”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“Uzbekistan”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“Vietnam”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“West Bank and Gaza”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“Belize”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“Bolivia”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“El Salvador”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“Haiti”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“Honduras”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“Nicaragua”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“Kiribati”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“Micronesia”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“Papua New Guinea”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“Samoa”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“Solomon Islands”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“Vanuatu”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OR “Ukraine” </w:t>
      </w:r>
      <w:r w:rsidRPr="000465F0">
        <w:rPr>
          <w:rFonts w:asciiTheme="minorHAnsi" w:hAnsiTheme="minorHAnsi" w:cstheme="minorHAnsi"/>
          <w:color w:val="000000" w:themeColor="text1"/>
          <w:sz w:val="22"/>
        </w:rPr>
        <w:t>[</w:t>
      </w:r>
      <w:proofErr w:type="spellStart"/>
      <w:r w:rsidRPr="000465F0">
        <w:rPr>
          <w:rFonts w:asciiTheme="minorHAnsi" w:hAnsiTheme="minorHAnsi" w:cstheme="minorHAnsi"/>
          <w:color w:val="000000" w:themeColor="text1"/>
          <w:sz w:val="22"/>
        </w:rPr>
        <w:t>tiab</w:t>
      </w:r>
      <w:proofErr w:type="spellEnd"/>
      <w:r w:rsidRPr="000465F0">
        <w:rPr>
          <w:rFonts w:asciiTheme="minorHAnsi" w:hAnsiTheme="minorHAnsi" w:cstheme="minorHAnsi"/>
          <w:color w:val="000000" w:themeColor="text1"/>
          <w:sz w:val="22"/>
        </w:rPr>
        <w:t>]</w:t>
      </w:r>
      <w:r w:rsidRPr="000465F0">
        <w:rPr>
          <w:rFonts w:asciiTheme="minorHAnsi" w:hAnsiTheme="minorHAnsi" w:cstheme="minorHAnsi"/>
          <w:color w:val="000000" w:themeColor="text1"/>
          <w:sz w:val="22"/>
          <w:lang w:val="en-US"/>
        </w:rPr>
        <w:t xml:space="preserve"> </w:t>
      </w:r>
    </w:p>
    <w:p w14:paraId="4852BB9A"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#1 AND #2 AND #3</w:t>
      </w:r>
    </w:p>
    <w:p w14:paraId="28F3E8C6" w14:textId="77777777" w:rsidR="008816DC" w:rsidRDefault="008816DC" w:rsidP="008816DC">
      <w:pPr>
        <w:spacing w:line="360" w:lineRule="auto"/>
        <w:jc w:val="both"/>
        <w:rPr>
          <w:rFonts w:asciiTheme="minorHAnsi" w:hAnsiTheme="minorHAnsi" w:cstheme="minorHAnsi"/>
          <w:color w:val="000000" w:themeColor="text1"/>
          <w:sz w:val="22"/>
          <w:lang w:val="en-US"/>
        </w:rPr>
      </w:pPr>
      <w:r w:rsidRPr="000465F0">
        <w:rPr>
          <w:rFonts w:asciiTheme="minorHAnsi" w:hAnsiTheme="minorHAnsi" w:cstheme="minorHAnsi"/>
          <w:b/>
          <w:bCs/>
          <w:color w:val="000000" w:themeColor="text1"/>
          <w:sz w:val="22"/>
          <w:lang w:val="en-US"/>
        </w:rPr>
        <w:t xml:space="preserve">#Filter: </w:t>
      </w:r>
      <w:r w:rsidRPr="000465F0">
        <w:rPr>
          <w:rFonts w:asciiTheme="minorHAnsi" w:hAnsiTheme="minorHAnsi" w:cstheme="minorHAnsi"/>
          <w:color w:val="000000" w:themeColor="text1"/>
          <w:sz w:val="22"/>
          <w:lang w:val="en-US"/>
        </w:rPr>
        <w:t>01/01/2011 – 20/05/2022, English language, Humans</w:t>
      </w:r>
    </w:p>
    <w:p w14:paraId="3035C800" w14:textId="77777777" w:rsidR="008816DC" w:rsidRPr="0069557C" w:rsidRDefault="008816DC" w:rsidP="008816DC">
      <w:pPr>
        <w:spacing w:line="360" w:lineRule="auto"/>
        <w:jc w:val="both"/>
        <w:rPr>
          <w:rFonts w:asciiTheme="minorHAnsi" w:hAnsiTheme="minorHAnsi" w:cstheme="minorHAnsi"/>
          <w:color w:val="000000" w:themeColor="text1"/>
          <w:sz w:val="22"/>
          <w:lang w:val="en-US"/>
        </w:rPr>
      </w:pPr>
    </w:p>
    <w:p w14:paraId="1A467A33"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 xml:space="preserve">#Web of Science </w:t>
      </w:r>
    </w:p>
    <w:p w14:paraId="1CCAB3F9"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 1 (WHO collaborative framework)</w:t>
      </w:r>
    </w:p>
    <w:p w14:paraId="276708D6" w14:textId="77777777" w:rsidR="008816DC" w:rsidRPr="000465F0" w:rsidRDefault="008816DC" w:rsidP="008816DC">
      <w:pPr>
        <w:spacing w:line="360" w:lineRule="auto"/>
        <w:jc w:val="both"/>
        <w:rPr>
          <w:rFonts w:asciiTheme="minorHAnsi" w:hAnsiTheme="minorHAnsi" w:cstheme="minorHAnsi"/>
          <w:color w:val="000000" w:themeColor="text1"/>
          <w:sz w:val="22"/>
          <w:lang w:val="en-US"/>
        </w:rPr>
      </w:pPr>
      <w:r w:rsidRPr="000465F0">
        <w:rPr>
          <w:rFonts w:asciiTheme="minorHAnsi" w:hAnsiTheme="minorHAnsi" w:cstheme="minorHAnsi"/>
          <w:color w:val="000000" w:themeColor="text1"/>
          <w:sz w:val="22"/>
          <w:lang w:val="en-US"/>
        </w:rPr>
        <w:t>TS</w:t>
      </w:r>
      <w:proofErr w:type="gramStart"/>
      <w:r w:rsidRPr="000465F0">
        <w:rPr>
          <w:rFonts w:asciiTheme="minorHAnsi" w:hAnsiTheme="minorHAnsi" w:cstheme="minorHAnsi"/>
          <w:color w:val="000000" w:themeColor="text1"/>
          <w:sz w:val="22"/>
          <w:lang w:val="en-US"/>
        </w:rPr>
        <w:t>=(</w:t>
      </w:r>
      <w:proofErr w:type="gramEnd"/>
      <w:r w:rsidRPr="000465F0">
        <w:rPr>
          <w:rFonts w:asciiTheme="minorHAnsi" w:hAnsiTheme="minorHAnsi" w:cstheme="minorHAnsi"/>
          <w:color w:val="000000" w:themeColor="text1"/>
          <w:sz w:val="22"/>
          <w:lang w:val="en-US"/>
        </w:rPr>
        <w:t>“WHO collaborative framework” OR WHO collaborative framework” OR “screening” OR “co-management”)</w:t>
      </w:r>
    </w:p>
    <w:p w14:paraId="36CAC81E" w14:textId="77777777" w:rsidR="008816DC" w:rsidRPr="000465F0" w:rsidRDefault="008816DC" w:rsidP="008816DC">
      <w:pPr>
        <w:spacing w:line="360" w:lineRule="auto"/>
        <w:jc w:val="both"/>
        <w:rPr>
          <w:rFonts w:asciiTheme="minorHAnsi" w:hAnsiTheme="minorHAnsi" w:cstheme="minorHAnsi"/>
          <w:b/>
          <w:bCs/>
          <w:color w:val="000000" w:themeColor="text1"/>
          <w:sz w:val="22"/>
          <w:lang w:val="pt-PT"/>
        </w:rPr>
      </w:pPr>
      <w:r w:rsidRPr="000465F0">
        <w:rPr>
          <w:rFonts w:asciiTheme="minorHAnsi" w:hAnsiTheme="minorHAnsi" w:cstheme="minorHAnsi"/>
          <w:b/>
          <w:bCs/>
          <w:color w:val="000000" w:themeColor="text1"/>
          <w:sz w:val="22"/>
          <w:lang w:val="pt-PT"/>
        </w:rPr>
        <w:t xml:space="preserve">#2 (diabetes </w:t>
      </w:r>
      <w:proofErr w:type="spellStart"/>
      <w:r w:rsidRPr="000465F0">
        <w:rPr>
          <w:rFonts w:asciiTheme="minorHAnsi" w:hAnsiTheme="minorHAnsi" w:cstheme="minorHAnsi"/>
          <w:b/>
          <w:bCs/>
          <w:color w:val="000000" w:themeColor="text1"/>
          <w:sz w:val="22"/>
          <w:lang w:val="pt-PT"/>
        </w:rPr>
        <w:t>and</w:t>
      </w:r>
      <w:proofErr w:type="spellEnd"/>
      <w:r w:rsidRPr="000465F0">
        <w:rPr>
          <w:rFonts w:asciiTheme="minorHAnsi" w:hAnsiTheme="minorHAnsi" w:cstheme="minorHAnsi"/>
          <w:b/>
          <w:bCs/>
          <w:color w:val="000000" w:themeColor="text1"/>
          <w:sz w:val="22"/>
          <w:lang w:val="pt-PT"/>
        </w:rPr>
        <w:t xml:space="preserve"> </w:t>
      </w:r>
      <w:proofErr w:type="spellStart"/>
      <w:r w:rsidRPr="000465F0">
        <w:rPr>
          <w:rFonts w:asciiTheme="minorHAnsi" w:hAnsiTheme="minorHAnsi" w:cstheme="minorHAnsi"/>
          <w:b/>
          <w:bCs/>
          <w:color w:val="000000" w:themeColor="text1"/>
          <w:sz w:val="22"/>
          <w:lang w:val="pt-PT"/>
        </w:rPr>
        <w:t>tuberculosis</w:t>
      </w:r>
      <w:proofErr w:type="spellEnd"/>
      <w:r w:rsidRPr="000465F0">
        <w:rPr>
          <w:rFonts w:asciiTheme="minorHAnsi" w:hAnsiTheme="minorHAnsi" w:cstheme="minorHAnsi"/>
          <w:b/>
          <w:bCs/>
          <w:color w:val="000000" w:themeColor="text1"/>
          <w:sz w:val="22"/>
          <w:lang w:val="pt-PT"/>
        </w:rPr>
        <w:t>)</w:t>
      </w:r>
    </w:p>
    <w:p w14:paraId="1C6C0097" w14:textId="77777777" w:rsidR="008816DC" w:rsidRPr="000465F0" w:rsidRDefault="008816DC" w:rsidP="008816DC">
      <w:pPr>
        <w:spacing w:line="360" w:lineRule="auto"/>
        <w:jc w:val="both"/>
        <w:rPr>
          <w:rFonts w:asciiTheme="minorHAnsi" w:hAnsiTheme="minorHAnsi" w:cstheme="minorHAnsi"/>
          <w:color w:val="000000" w:themeColor="text1"/>
          <w:sz w:val="22"/>
          <w:lang w:val="pt-PT"/>
        </w:rPr>
      </w:pPr>
      <w:r w:rsidRPr="000465F0">
        <w:rPr>
          <w:rFonts w:asciiTheme="minorHAnsi" w:hAnsiTheme="minorHAnsi" w:cstheme="minorHAnsi"/>
          <w:color w:val="000000" w:themeColor="text1"/>
          <w:sz w:val="22"/>
          <w:lang w:val="pt-PT"/>
        </w:rPr>
        <w:lastRenderedPageBreak/>
        <w:t>TS</w:t>
      </w:r>
      <w:proofErr w:type="gramStart"/>
      <w:r w:rsidRPr="000465F0">
        <w:rPr>
          <w:rFonts w:asciiTheme="minorHAnsi" w:hAnsiTheme="minorHAnsi" w:cstheme="minorHAnsi"/>
          <w:color w:val="000000" w:themeColor="text1"/>
          <w:sz w:val="22"/>
          <w:lang w:val="pt-PT"/>
        </w:rPr>
        <w:t>=(</w:t>
      </w:r>
      <w:proofErr w:type="gramEnd"/>
      <w:r w:rsidRPr="000465F0">
        <w:rPr>
          <w:rFonts w:asciiTheme="minorHAnsi" w:hAnsiTheme="minorHAnsi" w:cstheme="minorHAnsi"/>
          <w:color w:val="000000" w:themeColor="text1"/>
          <w:sz w:val="22"/>
          <w:lang w:val="pt-PT"/>
        </w:rPr>
        <w:t>“diabetes-</w:t>
      </w:r>
      <w:proofErr w:type="spellStart"/>
      <w:r w:rsidRPr="000465F0">
        <w:rPr>
          <w:rFonts w:asciiTheme="minorHAnsi" w:hAnsiTheme="minorHAnsi" w:cstheme="minorHAnsi"/>
          <w:color w:val="000000" w:themeColor="text1"/>
          <w:sz w:val="22"/>
          <w:lang w:val="pt-PT"/>
        </w:rPr>
        <w:t>tuberculosis</w:t>
      </w:r>
      <w:proofErr w:type="spellEnd"/>
      <w:r w:rsidRPr="000465F0">
        <w:rPr>
          <w:rFonts w:asciiTheme="minorHAnsi" w:hAnsiTheme="minorHAnsi" w:cstheme="minorHAnsi"/>
          <w:color w:val="000000" w:themeColor="text1"/>
          <w:sz w:val="22"/>
          <w:lang w:val="pt-PT"/>
        </w:rPr>
        <w:t>” OR “TB-DM”)</w:t>
      </w:r>
    </w:p>
    <w:p w14:paraId="765F6496"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 xml:space="preserve"># 3 </w:t>
      </w:r>
      <w:r w:rsidRPr="000465F0">
        <w:rPr>
          <w:rFonts w:asciiTheme="minorHAnsi" w:hAnsiTheme="minorHAnsi" w:cstheme="minorHAnsi"/>
          <w:color w:val="000000" w:themeColor="text1"/>
          <w:sz w:val="22"/>
          <w:lang w:val="en-US"/>
        </w:rPr>
        <w:t>(</w:t>
      </w:r>
      <w:r w:rsidRPr="000465F0">
        <w:rPr>
          <w:rFonts w:asciiTheme="minorHAnsi" w:hAnsiTheme="minorHAnsi" w:cstheme="minorHAnsi"/>
          <w:b/>
          <w:bCs/>
          <w:color w:val="000000" w:themeColor="text1"/>
          <w:sz w:val="22"/>
          <w:lang w:val="en-US"/>
        </w:rPr>
        <w:t>low- and middle-income countries)</w:t>
      </w:r>
    </w:p>
    <w:p w14:paraId="44A2D67D" w14:textId="77777777" w:rsidR="008816DC" w:rsidRPr="000465F0" w:rsidRDefault="008816DC" w:rsidP="008816DC">
      <w:pPr>
        <w:spacing w:line="360" w:lineRule="auto"/>
        <w:jc w:val="both"/>
        <w:rPr>
          <w:rFonts w:asciiTheme="minorHAnsi" w:hAnsiTheme="minorHAnsi" w:cstheme="minorHAnsi"/>
          <w:color w:val="000000" w:themeColor="text1"/>
          <w:sz w:val="22"/>
          <w:lang w:val="en-US"/>
        </w:rPr>
      </w:pPr>
      <w:r w:rsidRPr="000465F0">
        <w:rPr>
          <w:rFonts w:asciiTheme="minorHAnsi" w:hAnsiTheme="minorHAnsi" w:cstheme="minorHAnsi"/>
          <w:color w:val="000000" w:themeColor="text1"/>
          <w:sz w:val="22"/>
          <w:lang w:val="en-US"/>
        </w:rPr>
        <w:t>TS=(“Low- and middle-income countries” OR “developing countries” OR “</w:t>
      </w:r>
      <w:r w:rsidRPr="000465F0">
        <w:rPr>
          <w:rFonts w:asciiTheme="minorHAnsi" w:hAnsiTheme="minorHAnsi" w:cstheme="minorHAnsi"/>
          <w:color w:val="000000" w:themeColor="text1"/>
          <w:sz w:val="22"/>
        </w:rPr>
        <w:t>Burkina Faso"</w:t>
      </w:r>
      <w:r w:rsidRPr="000465F0">
        <w:rPr>
          <w:rFonts w:asciiTheme="minorHAnsi" w:hAnsiTheme="minorHAnsi" w:cstheme="minorHAnsi"/>
          <w:color w:val="000000" w:themeColor="text1"/>
          <w:sz w:val="22"/>
          <w:lang w:val="en-US"/>
        </w:rPr>
        <w:t xml:space="preserve"> OR “</w:t>
      </w:r>
      <w:r w:rsidRPr="000465F0">
        <w:rPr>
          <w:rFonts w:asciiTheme="minorHAnsi" w:hAnsiTheme="minorHAnsi" w:cstheme="minorHAnsi"/>
          <w:color w:val="000000" w:themeColor="text1"/>
          <w:sz w:val="22"/>
        </w:rPr>
        <w:t>Burundi</w:t>
      </w:r>
      <w:r w:rsidRPr="000465F0">
        <w:rPr>
          <w:rFonts w:asciiTheme="minorHAnsi" w:hAnsiTheme="minorHAnsi" w:cstheme="minorHAnsi"/>
          <w:color w:val="000000" w:themeColor="text1"/>
          <w:sz w:val="22"/>
          <w:lang w:val="en-US"/>
        </w:rPr>
        <w:t xml:space="preserve">” OR </w:t>
      </w:r>
      <w:r w:rsidRPr="000465F0">
        <w:rPr>
          <w:rFonts w:asciiTheme="minorHAnsi" w:hAnsiTheme="minorHAnsi" w:cstheme="minorHAnsi"/>
          <w:color w:val="000000" w:themeColor="text1"/>
          <w:sz w:val="22"/>
        </w:rPr>
        <w:t>"Central African Republic"</w:t>
      </w:r>
      <w:r w:rsidRPr="000465F0">
        <w:rPr>
          <w:rFonts w:asciiTheme="minorHAnsi" w:hAnsiTheme="minorHAnsi" w:cstheme="minorHAnsi"/>
          <w:color w:val="000000" w:themeColor="text1"/>
          <w:sz w:val="22"/>
          <w:lang w:val="en-US"/>
        </w:rPr>
        <w:t xml:space="preserve"> OR “Chad” OR “Congo, Democratic Republic” OR “Eritrea”</w:t>
      </w:r>
      <w:r w:rsidRPr="000465F0">
        <w:rPr>
          <w:rFonts w:asciiTheme="minorHAnsi" w:hAnsiTheme="minorHAnsi" w:cstheme="minorHAnsi"/>
          <w:color w:val="000000" w:themeColor="text1"/>
          <w:sz w:val="22"/>
        </w:rPr>
        <w:t xml:space="preserve"> </w:t>
      </w:r>
      <w:r w:rsidRPr="000465F0">
        <w:rPr>
          <w:rFonts w:asciiTheme="minorHAnsi" w:hAnsiTheme="minorHAnsi" w:cstheme="minorHAnsi"/>
          <w:color w:val="000000" w:themeColor="text1"/>
          <w:sz w:val="22"/>
          <w:lang w:val="en-US"/>
        </w:rPr>
        <w:t>OR “Ethiopia” OR “Gambia” OR “Equatorial Guinea” OR “Guinea-Bissau” OR “Liberia” OR “Madagascar” OR “Malawi” OR “Mali” OR “Mozambique” OR “Niger” OR “Rwanda” OR “Sierra Leone” OR “Somalia” OR “Sudan” OR “South Sudan” OR “Togo” OR “Uganda” OR “Afghanistan” OR “Korea” OR “Syrian Arab Republic” OR “Yemen” OR “Angola” OR “Algeria” OR “Benin” OR “Cape Verde” OR “Cameroon” OR “Comoros” “Congo, Republic” OR “Ivory Coast” OR “Djibouti” OR “Egypt” OR “Mauritania” OR “Tunisia” OR “Eswatini” OR “Ghana” OR “Kenya” OR “Lesotho” OR “Morocco” OR “Nigeria” OR “São Tomé and Principe” OR “Senegal” OR “Tanzania” OR “Zambia” OR “Zimbabwe” OR “Bangladesh” OR “Bhutan” OR “Cambodia” OR “India” OR “Indonesia” OR “Iran” OR “Kyrgyz Republic” OR “Lao PDR” OR “Mongolia” OR “Myanmar” OR “Nepal” OR “Pakistan” OR “Philippines” OR “Sri Lanka” OR “Tajikistan” OR “Timor-Leste” OR “Uzbekistan” OR “Vietnam” OR “West Bank and Gaza” OR “Belize” OR “Bolivia” OR “El Salvador” OR “Haiti” OR “Honduras” OR “Nicaragua” OR “Kiribati” OR “Micronesia” OR “Papua New Guinea” OR “Samoa” OR “Solomon Islands” OR “Vanuatu” OR “Ukraine”)</w:t>
      </w:r>
    </w:p>
    <w:p w14:paraId="360B46F6" w14:textId="77777777" w:rsidR="008816DC" w:rsidRPr="000465F0" w:rsidRDefault="008816DC" w:rsidP="008816DC">
      <w:pPr>
        <w:spacing w:line="360" w:lineRule="auto"/>
        <w:jc w:val="both"/>
        <w:rPr>
          <w:rFonts w:asciiTheme="minorHAnsi" w:hAnsiTheme="minorHAnsi" w:cstheme="minorHAnsi"/>
          <w:b/>
          <w:bCs/>
          <w:color w:val="000000" w:themeColor="text1"/>
          <w:sz w:val="22"/>
          <w:lang w:val="en-US"/>
        </w:rPr>
      </w:pPr>
      <w:r w:rsidRPr="000465F0">
        <w:rPr>
          <w:rFonts w:asciiTheme="minorHAnsi" w:hAnsiTheme="minorHAnsi" w:cstheme="minorHAnsi"/>
          <w:b/>
          <w:bCs/>
          <w:color w:val="000000" w:themeColor="text1"/>
          <w:sz w:val="22"/>
          <w:lang w:val="en-US"/>
        </w:rPr>
        <w:t>#1 AND #2 AND #3</w:t>
      </w:r>
    </w:p>
    <w:p w14:paraId="69AE2521" w14:textId="77777777" w:rsidR="008816DC" w:rsidRDefault="008816DC" w:rsidP="008816DC">
      <w:pPr>
        <w:spacing w:line="360" w:lineRule="auto"/>
        <w:jc w:val="both"/>
        <w:rPr>
          <w:rFonts w:asciiTheme="minorHAnsi" w:hAnsiTheme="minorHAnsi" w:cstheme="minorHAnsi"/>
          <w:color w:val="000000" w:themeColor="text1"/>
          <w:sz w:val="22"/>
          <w:lang w:val="en-US"/>
        </w:rPr>
      </w:pPr>
      <w:r w:rsidRPr="000465F0">
        <w:rPr>
          <w:rFonts w:asciiTheme="minorHAnsi" w:hAnsiTheme="minorHAnsi" w:cstheme="minorHAnsi"/>
          <w:b/>
          <w:bCs/>
          <w:color w:val="000000" w:themeColor="text1"/>
          <w:sz w:val="22"/>
          <w:lang w:val="en-US"/>
        </w:rPr>
        <w:t xml:space="preserve">#Filter: </w:t>
      </w:r>
      <w:r w:rsidRPr="00C5557E">
        <w:rPr>
          <w:rFonts w:asciiTheme="minorHAnsi" w:hAnsiTheme="minorHAnsi" w:cstheme="minorHAnsi"/>
          <w:color w:val="000000" w:themeColor="text1"/>
          <w:sz w:val="22"/>
          <w:lang w:val="en-US"/>
        </w:rPr>
        <w:t>Publication year &gt; 2011, Language: English</w:t>
      </w:r>
    </w:p>
    <w:p w14:paraId="58D3540E" w14:textId="3484B794" w:rsidR="008816DC" w:rsidRDefault="008816DC" w:rsidP="008816DC">
      <w:pPr>
        <w:spacing w:after="200" w:line="276" w:lineRule="auto"/>
        <w:rPr>
          <w:rFonts w:asciiTheme="minorHAnsi" w:hAnsiTheme="minorHAnsi" w:cstheme="minorHAnsi"/>
          <w:color w:val="000000" w:themeColor="text1"/>
          <w:sz w:val="22"/>
          <w:lang w:val="en-US"/>
        </w:rPr>
      </w:pPr>
    </w:p>
    <w:p w14:paraId="3E4C7A99" w14:textId="6767A64F" w:rsidR="008816DC" w:rsidRDefault="00E804F4" w:rsidP="008816DC">
      <w:pPr>
        <w:spacing w:line="360" w:lineRule="auto"/>
        <w:rPr>
          <w:sz w:val="22"/>
          <w:lang w:val="en-US"/>
        </w:rPr>
      </w:pPr>
      <w:r>
        <w:rPr>
          <w:sz w:val="22"/>
          <w:lang w:val="en-US"/>
        </w:rPr>
        <w:t>7</w:t>
      </w:r>
      <w:r w:rsidR="008816DC">
        <w:rPr>
          <w:sz w:val="22"/>
          <w:lang w:val="en-US"/>
        </w:rPr>
        <w:t xml:space="preserve"> Data extraction sheet for articles retained for </w:t>
      </w:r>
      <w:proofErr w:type="gramStart"/>
      <w:r w:rsidR="008816DC">
        <w:rPr>
          <w:sz w:val="22"/>
          <w:lang w:val="en-US"/>
        </w:rPr>
        <w:t>analysis</w:t>
      </w:r>
      <w:proofErr w:type="gramEnd"/>
    </w:p>
    <w:tbl>
      <w:tblPr>
        <w:tblStyle w:val="PlainTable1"/>
        <w:tblW w:w="0" w:type="auto"/>
        <w:tblLook w:val="04A0" w:firstRow="1" w:lastRow="0" w:firstColumn="1" w:lastColumn="0" w:noHBand="0" w:noVBand="1"/>
      </w:tblPr>
      <w:tblGrid>
        <w:gridCol w:w="3397"/>
        <w:gridCol w:w="5663"/>
      </w:tblGrid>
      <w:tr w:rsidR="008816DC" w14:paraId="0D87102B"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7080D6F" w14:textId="77777777" w:rsidR="008816DC" w:rsidRPr="00DE35DD" w:rsidRDefault="008816DC" w:rsidP="002C34FA">
            <w:pPr>
              <w:spacing w:line="360" w:lineRule="auto"/>
              <w:rPr>
                <w:color w:val="000000" w:themeColor="text1"/>
                <w:sz w:val="22"/>
                <w:lang w:val="en-US"/>
              </w:rPr>
            </w:pPr>
            <w:r w:rsidRPr="00DE35DD">
              <w:rPr>
                <w:color w:val="000000" w:themeColor="text1"/>
                <w:sz w:val="22"/>
                <w:lang w:val="en-US"/>
              </w:rPr>
              <w:t>Type of information</w:t>
            </w:r>
          </w:p>
        </w:tc>
        <w:tc>
          <w:tcPr>
            <w:tcW w:w="5663" w:type="dxa"/>
          </w:tcPr>
          <w:p w14:paraId="2AF82A9A" w14:textId="77777777" w:rsidR="008816DC" w:rsidRPr="00DE35DD" w:rsidRDefault="008816DC" w:rsidP="002C34FA">
            <w:pPr>
              <w:spacing w:line="360" w:lineRule="auto"/>
              <w:cnfStyle w:val="100000000000" w:firstRow="1" w:lastRow="0" w:firstColumn="0" w:lastColumn="0" w:oddVBand="0" w:evenVBand="0" w:oddHBand="0" w:evenHBand="0" w:firstRowFirstColumn="0" w:firstRowLastColumn="0" w:lastRowFirstColumn="0" w:lastRowLastColumn="0"/>
              <w:rPr>
                <w:color w:val="000000" w:themeColor="text1"/>
                <w:sz w:val="22"/>
                <w:lang w:val="en-US"/>
              </w:rPr>
            </w:pPr>
            <w:r w:rsidRPr="00DE35DD">
              <w:rPr>
                <w:color w:val="000000" w:themeColor="text1"/>
                <w:sz w:val="22"/>
                <w:lang w:val="en-US"/>
              </w:rPr>
              <w:t xml:space="preserve">Description of data to be extracted </w:t>
            </w:r>
          </w:p>
        </w:tc>
      </w:tr>
      <w:tr w:rsidR="008816DC" w14:paraId="1604FCF6"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183FA45" w14:textId="77777777" w:rsidR="008816DC" w:rsidRPr="000D7B0B" w:rsidRDefault="008816DC" w:rsidP="002C34FA">
            <w:pPr>
              <w:spacing w:line="360" w:lineRule="auto"/>
              <w:rPr>
                <w:color w:val="000000" w:themeColor="text1"/>
                <w:sz w:val="22"/>
                <w:lang w:val="en-US"/>
              </w:rPr>
            </w:pPr>
            <w:r w:rsidRPr="000D7B0B">
              <w:rPr>
                <w:color w:val="000000" w:themeColor="text1"/>
                <w:sz w:val="22"/>
                <w:lang w:val="en-US"/>
              </w:rPr>
              <w:t xml:space="preserve">Author </w:t>
            </w:r>
          </w:p>
        </w:tc>
        <w:tc>
          <w:tcPr>
            <w:tcW w:w="5663" w:type="dxa"/>
          </w:tcPr>
          <w:p w14:paraId="0F24E8D5" w14:textId="77777777" w:rsidR="008816DC" w:rsidRPr="000D7B0B"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2"/>
                <w:lang w:val="en-US"/>
              </w:rPr>
            </w:pPr>
            <w:r>
              <w:rPr>
                <w:color w:val="000000" w:themeColor="text1"/>
                <w:sz w:val="22"/>
                <w:lang w:val="en-US"/>
              </w:rPr>
              <w:t>Name of the first author</w:t>
            </w:r>
          </w:p>
        </w:tc>
      </w:tr>
      <w:tr w:rsidR="008816DC" w14:paraId="701241B1" w14:textId="77777777" w:rsidTr="002C34FA">
        <w:tc>
          <w:tcPr>
            <w:cnfStyle w:val="001000000000" w:firstRow="0" w:lastRow="0" w:firstColumn="1" w:lastColumn="0" w:oddVBand="0" w:evenVBand="0" w:oddHBand="0" w:evenHBand="0" w:firstRowFirstColumn="0" w:firstRowLastColumn="0" w:lastRowFirstColumn="0" w:lastRowLastColumn="0"/>
            <w:tcW w:w="3397" w:type="dxa"/>
          </w:tcPr>
          <w:p w14:paraId="58692B14" w14:textId="77777777" w:rsidR="008816DC" w:rsidRPr="000D7B0B" w:rsidRDefault="008816DC" w:rsidP="002C34FA">
            <w:pPr>
              <w:spacing w:line="360" w:lineRule="auto"/>
              <w:rPr>
                <w:color w:val="000000" w:themeColor="text1"/>
                <w:sz w:val="22"/>
                <w:lang w:val="en-US"/>
              </w:rPr>
            </w:pPr>
            <w:r>
              <w:rPr>
                <w:color w:val="000000" w:themeColor="text1"/>
                <w:sz w:val="22"/>
                <w:lang w:val="en-US"/>
              </w:rPr>
              <w:t>Publication year</w:t>
            </w:r>
          </w:p>
        </w:tc>
        <w:tc>
          <w:tcPr>
            <w:tcW w:w="5663" w:type="dxa"/>
          </w:tcPr>
          <w:p w14:paraId="55A68391" w14:textId="77777777" w:rsidR="008816DC" w:rsidRPr="000D7B0B"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2"/>
                <w:lang w:val="en-US"/>
              </w:rPr>
            </w:pPr>
            <w:r>
              <w:rPr>
                <w:color w:val="000000" w:themeColor="text1"/>
                <w:sz w:val="22"/>
                <w:lang w:val="en-US"/>
              </w:rPr>
              <w:t>Year of publication</w:t>
            </w:r>
          </w:p>
        </w:tc>
      </w:tr>
      <w:tr w:rsidR="008816DC" w14:paraId="1695B0F1"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76F1259" w14:textId="77777777" w:rsidR="008816DC" w:rsidRPr="000D7B0B" w:rsidRDefault="008816DC" w:rsidP="002C34FA">
            <w:pPr>
              <w:spacing w:line="360" w:lineRule="auto"/>
              <w:rPr>
                <w:color w:val="000000" w:themeColor="text1"/>
                <w:sz w:val="22"/>
                <w:lang w:val="en-US"/>
              </w:rPr>
            </w:pPr>
            <w:r>
              <w:rPr>
                <w:color w:val="000000" w:themeColor="text1"/>
                <w:sz w:val="22"/>
                <w:lang w:val="en-US"/>
              </w:rPr>
              <w:t>Study design</w:t>
            </w:r>
          </w:p>
        </w:tc>
        <w:tc>
          <w:tcPr>
            <w:tcW w:w="5663" w:type="dxa"/>
          </w:tcPr>
          <w:p w14:paraId="4B1F9B4D" w14:textId="77777777" w:rsidR="008816DC" w:rsidRPr="000D7B0B"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2"/>
                <w:lang w:val="en-US"/>
              </w:rPr>
            </w:pPr>
            <w:r>
              <w:rPr>
                <w:color w:val="000000" w:themeColor="text1"/>
                <w:sz w:val="22"/>
                <w:lang w:val="en-US"/>
              </w:rPr>
              <w:t>Type of study: qualitative, quantitative, mixed methods, reviews</w:t>
            </w:r>
          </w:p>
        </w:tc>
      </w:tr>
      <w:tr w:rsidR="008816DC" w14:paraId="09C86499" w14:textId="77777777" w:rsidTr="002C34FA">
        <w:tc>
          <w:tcPr>
            <w:cnfStyle w:val="001000000000" w:firstRow="0" w:lastRow="0" w:firstColumn="1" w:lastColumn="0" w:oddVBand="0" w:evenVBand="0" w:oddHBand="0" w:evenHBand="0" w:firstRowFirstColumn="0" w:firstRowLastColumn="0" w:lastRowFirstColumn="0" w:lastRowLastColumn="0"/>
            <w:tcW w:w="3397" w:type="dxa"/>
          </w:tcPr>
          <w:p w14:paraId="07B1CA79" w14:textId="77777777" w:rsidR="008816DC" w:rsidRPr="000D7B0B" w:rsidRDefault="008816DC" w:rsidP="002C34FA">
            <w:pPr>
              <w:spacing w:line="360" w:lineRule="auto"/>
              <w:rPr>
                <w:color w:val="000000" w:themeColor="text1"/>
                <w:sz w:val="22"/>
                <w:lang w:val="en-US"/>
              </w:rPr>
            </w:pPr>
            <w:r>
              <w:rPr>
                <w:color w:val="000000" w:themeColor="text1"/>
                <w:sz w:val="22"/>
                <w:lang w:val="en-US"/>
              </w:rPr>
              <w:t>Study setting</w:t>
            </w:r>
          </w:p>
        </w:tc>
        <w:tc>
          <w:tcPr>
            <w:tcW w:w="5663" w:type="dxa"/>
          </w:tcPr>
          <w:p w14:paraId="4AB12AEB" w14:textId="77777777" w:rsidR="008816DC" w:rsidRPr="000D7B0B"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2"/>
                <w:lang w:val="en-US"/>
              </w:rPr>
            </w:pPr>
            <w:r>
              <w:rPr>
                <w:color w:val="000000" w:themeColor="text1"/>
                <w:sz w:val="22"/>
                <w:lang w:val="en-US"/>
              </w:rPr>
              <w:t>Country, urban/rural, public/private</w:t>
            </w:r>
          </w:p>
        </w:tc>
      </w:tr>
      <w:tr w:rsidR="008816DC" w14:paraId="22C3BAB3"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7C7F249" w14:textId="77777777" w:rsidR="008816DC" w:rsidRPr="000D7B0B" w:rsidRDefault="008816DC" w:rsidP="002C34FA">
            <w:pPr>
              <w:spacing w:line="360" w:lineRule="auto"/>
              <w:rPr>
                <w:color w:val="000000" w:themeColor="text1"/>
                <w:sz w:val="22"/>
                <w:lang w:val="en-US"/>
              </w:rPr>
            </w:pPr>
            <w:r>
              <w:rPr>
                <w:color w:val="000000" w:themeColor="text1"/>
                <w:sz w:val="22"/>
                <w:lang w:val="en-US"/>
              </w:rPr>
              <w:lastRenderedPageBreak/>
              <w:t>Study population</w:t>
            </w:r>
          </w:p>
        </w:tc>
        <w:tc>
          <w:tcPr>
            <w:tcW w:w="5663" w:type="dxa"/>
          </w:tcPr>
          <w:p w14:paraId="7CA6B6E7" w14:textId="77777777" w:rsidR="008816DC" w:rsidRPr="000D7B0B"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2"/>
                <w:lang w:val="en-US"/>
              </w:rPr>
            </w:pPr>
            <w:r>
              <w:rPr>
                <w:color w:val="000000" w:themeColor="text1"/>
                <w:sz w:val="22"/>
                <w:lang w:val="en-US"/>
              </w:rPr>
              <w:t>Population studied (TB and T2D patients)</w:t>
            </w:r>
          </w:p>
        </w:tc>
      </w:tr>
      <w:tr w:rsidR="008816DC" w14:paraId="31DB2C5B" w14:textId="77777777" w:rsidTr="002C34FA">
        <w:tc>
          <w:tcPr>
            <w:cnfStyle w:val="001000000000" w:firstRow="0" w:lastRow="0" w:firstColumn="1" w:lastColumn="0" w:oddVBand="0" w:evenVBand="0" w:oddHBand="0" w:evenHBand="0" w:firstRowFirstColumn="0" w:firstRowLastColumn="0" w:lastRowFirstColumn="0" w:lastRowLastColumn="0"/>
            <w:tcW w:w="3397" w:type="dxa"/>
          </w:tcPr>
          <w:p w14:paraId="49DE2564" w14:textId="77777777" w:rsidR="008816DC" w:rsidRPr="000D7B0B" w:rsidRDefault="008816DC" w:rsidP="002C34FA">
            <w:pPr>
              <w:spacing w:line="360" w:lineRule="auto"/>
              <w:rPr>
                <w:color w:val="000000" w:themeColor="text1"/>
                <w:sz w:val="22"/>
                <w:lang w:val="en-US"/>
              </w:rPr>
            </w:pPr>
            <w:r>
              <w:rPr>
                <w:color w:val="000000" w:themeColor="text1"/>
                <w:sz w:val="22"/>
                <w:lang w:val="en-US"/>
              </w:rPr>
              <w:t>Types of data included</w:t>
            </w:r>
          </w:p>
        </w:tc>
        <w:tc>
          <w:tcPr>
            <w:tcW w:w="5663" w:type="dxa"/>
          </w:tcPr>
          <w:p w14:paraId="6A4D484A" w14:textId="77777777" w:rsidR="008816DC" w:rsidRPr="000D7B0B"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2"/>
                <w:lang w:val="en-US"/>
              </w:rPr>
            </w:pPr>
            <w:r>
              <w:rPr>
                <w:color w:val="000000" w:themeColor="text1"/>
                <w:sz w:val="22"/>
                <w:lang w:val="en-US"/>
              </w:rPr>
              <w:t>Detail of data source</w:t>
            </w:r>
          </w:p>
        </w:tc>
      </w:tr>
      <w:tr w:rsidR="008816DC" w14:paraId="675A5456"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04160FF" w14:textId="77777777" w:rsidR="008816DC" w:rsidRPr="002C1EEC" w:rsidRDefault="008816DC" w:rsidP="002C34FA">
            <w:pPr>
              <w:spacing w:line="360" w:lineRule="auto"/>
              <w:rPr>
                <w:color w:val="000000" w:themeColor="text1"/>
                <w:sz w:val="22"/>
                <w:lang w:val="en-US"/>
              </w:rPr>
            </w:pPr>
            <w:r w:rsidRPr="002C1EEC">
              <w:rPr>
                <w:color w:val="000000" w:themeColor="text1"/>
                <w:sz w:val="22"/>
                <w:lang w:val="en-US"/>
              </w:rPr>
              <w:t xml:space="preserve">Assessed </w:t>
            </w:r>
            <w:r>
              <w:rPr>
                <w:color w:val="000000" w:themeColor="text1"/>
                <w:sz w:val="22"/>
                <w:lang w:val="en-US"/>
              </w:rPr>
              <w:t xml:space="preserve">main </w:t>
            </w:r>
            <w:r w:rsidRPr="002C1EEC">
              <w:rPr>
                <w:color w:val="000000" w:themeColor="text1"/>
                <w:sz w:val="22"/>
                <w:lang w:val="en-US"/>
              </w:rPr>
              <w:t>ou</w:t>
            </w:r>
            <w:r>
              <w:rPr>
                <w:color w:val="000000" w:themeColor="text1"/>
                <w:sz w:val="22"/>
                <w:lang w:val="en-US"/>
              </w:rPr>
              <w:t>t</w:t>
            </w:r>
            <w:r w:rsidRPr="002C1EEC">
              <w:rPr>
                <w:color w:val="000000" w:themeColor="text1"/>
                <w:sz w:val="22"/>
                <w:lang w:val="en-US"/>
              </w:rPr>
              <w:t>comes</w:t>
            </w:r>
          </w:p>
        </w:tc>
        <w:tc>
          <w:tcPr>
            <w:tcW w:w="5663" w:type="dxa"/>
          </w:tcPr>
          <w:p w14:paraId="2732EA7C" w14:textId="77777777" w:rsidR="008816DC" w:rsidRPr="002C1EEC"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2"/>
                <w:lang w:val="en-US"/>
              </w:rPr>
            </w:pPr>
            <w:r>
              <w:rPr>
                <w:color w:val="000000" w:themeColor="text1"/>
                <w:sz w:val="22"/>
                <w:lang w:val="en-US"/>
              </w:rPr>
              <w:t>TB screening among T2D patients; T2D screening among TB patients; Co-management of TB-T2D comorbidity</w:t>
            </w:r>
          </w:p>
        </w:tc>
      </w:tr>
      <w:tr w:rsidR="008816DC" w14:paraId="49A86AC8" w14:textId="77777777" w:rsidTr="002C34FA">
        <w:tc>
          <w:tcPr>
            <w:cnfStyle w:val="001000000000" w:firstRow="0" w:lastRow="0" w:firstColumn="1" w:lastColumn="0" w:oddVBand="0" w:evenVBand="0" w:oddHBand="0" w:evenHBand="0" w:firstRowFirstColumn="0" w:firstRowLastColumn="0" w:lastRowFirstColumn="0" w:lastRowLastColumn="0"/>
            <w:tcW w:w="3397" w:type="dxa"/>
          </w:tcPr>
          <w:p w14:paraId="0F62576A" w14:textId="77777777" w:rsidR="008816DC" w:rsidRPr="002C1EEC" w:rsidRDefault="008816DC" w:rsidP="002C34FA">
            <w:pPr>
              <w:spacing w:line="360" w:lineRule="auto"/>
              <w:rPr>
                <w:color w:val="000000" w:themeColor="text1"/>
                <w:sz w:val="22"/>
                <w:lang w:val="en-US"/>
              </w:rPr>
            </w:pPr>
            <w:r>
              <w:rPr>
                <w:color w:val="000000" w:themeColor="text1"/>
                <w:sz w:val="22"/>
                <w:lang w:val="en-US"/>
              </w:rPr>
              <w:t>Relevant findings</w:t>
            </w:r>
          </w:p>
        </w:tc>
        <w:tc>
          <w:tcPr>
            <w:tcW w:w="5663" w:type="dxa"/>
          </w:tcPr>
          <w:p w14:paraId="4AC02DC3" w14:textId="77777777" w:rsidR="008816DC" w:rsidRPr="002C1EEC"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2"/>
                <w:lang w:val="en-US"/>
              </w:rPr>
            </w:pPr>
            <w:proofErr w:type="gramStart"/>
            <w:r>
              <w:rPr>
                <w:color w:val="000000" w:themeColor="text1"/>
                <w:sz w:val="22"/>
                <w:lang w:val="en-US"/>
              </w:rPr>
              <w:t>Brief summary</w:t>
            </w:r>
            <w:proofErr w:type="gramEnd"/>
            <w:r>
              <w:rPr>
                <w:color w:val="000000" w:themeColor="text1"/>
                <w:sz w:val="22"/>
                <w:lang w:val="en-US"/>
              </w:rPr>
              <w:t xml:space="preserve"> of findings that contribute to answering the research question</w:t>
            </w:r>
          </w:p>
        </w:tc>
      </w:tr>
      <w:tr w:rsidR="008816DC" w14:paraId="1B6D8391"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D15456F" w14:textId="77777777" w:rsidR="008816DC" w:rsidRPr="002C1EEC" w:rsidRDefault="008816DC" w:rsidP="002C34FA">
            <w:pPr>
              <w:spacing w:line="360" w:lineRule="auto"/>
              <w:rPr>
                <w:color w:val="000000" w:themeColor="text1"/>
                <w:sz w:val="22"/>
                <w:lang w:val="en-US"/>
              </w:rPr>
            </w:pPr>
            <w:r>
              <w:rPr>
                <w:color w:val="000000" w:themeColor="text1"/>
                <w:sz w:val="22"/>
                <w:lang w:val="en-US"/>
              </w:rPr>
              <w:t xml:space="preserve">Reported barriers and facilitators </w:t>
            </w:r>
          </w:p>
        </w:tc>
        <w:tc>
          <w:tcPr>
            <w:tcW w:w="5663" w:type="dxa"/>
          </w:tcPr>
          <w:p w14:paraId="141597CE" w14:textId="77777777" w:rsidR="008816DC" w:rsidRPr="002C1EEC"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2"/>
                <w:lang w:val="en-US"/>
              </w:rPr>
            </w:pPr>
            <w:r>
              <w:rPr>
                <w:color w:val="000000" w:themeColor="text1"/>
                <w:sz w:val="22"/>
                <w:lang w:val="en-US"/>
              </w:rPr>
              <w:t>Through qualitative studies from HCW perspective</w:t>
            </w:r>
          </w:p>
        </w:tc>
      </w:tr>
      <w:tr w:rsidR="008816DC" w14:paraId="092FEA63" w14:textId="77777777" w:rsidTr="002C34FA">
        <w:tc>
          <w:tcPr>
            <w:cnfStyle w:val="001000000000" w:firstRow="0" w:lastRow="0" w:firstColumn="1" w:lastColumn="0" w:oddVBand="0" w:evenVBand="0" w:oddHBand="0" w:evenHBand="0" w:firstRowFirstColumn="0" w:firstRowLastColumn="0" w:lastRowFirstColumn="0" w:lastRowLastColumn="0"/>
            <w:tcW w:w="3397" w:type="dxa"/>
          </w:tcPr>
          <w:p w14:paraId="535D2153" w14:textId="77777777" w:rsidR="008816DC" w:rsidRPr="002C1EEC" w:rsidRDefault="008816DC" w:rsidP="002C34FA">
            <w:pPr>
              <w:spacing w:line="360" w:lineRule="auto"/>
              <w:rPr>
                <w:color w:val="000000" w:themeColor="text1"/>
                <w:sz w:val="22"/>
                <w:lang w:val="en-US"/>
              </w:rPr>
            </w:pPr>
            <w:r>
              <w:rPr>
                <w:color w:val="000000" w:themeColor="text1"/>
                <w:sz w:val="22"/>
                <w:lang w:val="en-US"/>
              </w:rPr>
              <w:t>Study limitations</w:t>
            </w:r>
          </w:p>
        </w:tc>
        <w:tc>
          <w:tcPr>
            <w:tcW w:w="5663" w:type="dxa"/>
          </w:tcPr>
          <w:p w14:paraId="36D44A37" w14:textId="77777777" w:rsidR="008816DC" w:rsidRPr="002C1EEC" w:rsidRDefault="008816DC" w:rsidP="002C34FA">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2"/>
                <w:lang w:val="en-US"/>
              </w:rPr>
            </w:pPr>
            <w:r>
              <w:rPr>
                <w:color w:val="000000" w:themeColor="text1"/>
                <w:sz w:val="22"/>
                <w:lang w:val="en-US"/>
              </w:rPr>
              <w:t>As reported by the authors</w:t>
            </w:r>
          </w:p>
        </w:tc>
      </w:tr>
      <w:tr w:rsidR="008816DC" w14:paraId="17F6A2EF"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E3F999B" w14:textId="77777777" w:rsidR="008816DC" w:rsidRDefault="008816DC" w:rsidP="002C34FA">
            <w:pPr>
              <w:spacing w:line="360" w:lineRule="auto"/>
              <w:rPr>
                <w:color w:val="000000" w:themeColor="text1"/>
                <w:sz w:val="22"/>
                <w:lang w:val="en-US"/>
              </w:rPr>
            </w:pPr>
            <w:r>
              <w:rPr>
                <w:color w:val="000000" w:themeColor="text1"/>
                <w:sz w:val="22"/>
                <w:lang w:val="en-US"/>
              </w:rPr>
              <w:t>Main conclusions</w:t>
            </w:r>
          </w:p>
        </w:tc>
        <w:tc>
          <w:tcPr>
            <w:tcW w:w="5663" w:type="dxa"/>
          </w:tcPr>
          <w:p w14:paraId="38F48748" w14:textId="77777777" w:rsidR="008816DC" w:rsidRDefault="008816DC" w:rsidP="002C34FA">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2"/>
                <w:lang w:val="en-US"/>
              </w:rPr>
            </w:pPr>
            <w:proofErr w:type="gramStart"/>
            <w:r>
              <w:rPr>
                <w:color w:val="000000" w:themeColor="text1"/>
                <w:sz w:val="22"/>
                <w:lang w:val="en-US"/>
              </w:rPr>
              <w:t>Brief summary</w:t>
            </w:r>
            <w:proofErr w:type="gramEnd"/>
            <w:r>
              <w:rPr>
                <w:color w:val="000000" w:themeColor="text1"/>
                <w:sz w:val="22"/>
                <w:lang w:val="en-US"/>
              </w:rPr>
              <w:t xml:space="preserve"> of the conclusions</w:t>
            </w:r>
          </w:p>
        </w:tc>
      </w:tr>
    </w:tbl>
    <w:p w14:paraId="6BD57321" w14:textId="77777777" w:rsidR="008816DC" w:rsidRPr="00CC78ED" w:rsidRDefault="008816DC" w:rsidP="008816DC">
      <w:pPr>
        <w:spacing w:line="360" w:lineRule="auto"/>
        <w:rPr>
          <w:sz w:val="22"/>
          <w:lang w:val="en-US"/>
        </w:rPr>
      </w:pPr>
    </w:p>
    <w:p w14:paraId="0E641EE9" w14:textId="77777777" w:rsidR="00E804F4" w:rsidRDefault="00E804F4">
      <w:pPr>
        <w:sectPr w:rsidR="00E804F4" w:rsidSect="00D20572">
          <w:pgSz w:w="11906" w:h="16838" w:code="9"/>
          <w:pgMar w:top="1418" w:right="1418" w:bottom="1418" w:left="1418" w:header="709" w:footer="1047" w:gutter="0"/>
          <w:cols w:space="708"/>
          <w:titlePg/>
          <w:docGrid w:linePitch="360"/>
        </w:sectPr>
      </w:pPr>
    </w:p>
    <w:p w14:paraId="3353AAC8" w14:textId="23BD2ADB" w:rsidR="00E804F4" w:rsidRPr="00E804F4" w:rsidRDefault="00E804F4" w:rsidP="00E804F4">
      <w:pPr>
        <w:pStyle w:val="Caption"/>
        <w:keepNext/>
        <w:rPr>
          <w:i w:val="0"/>
          <w:iCs w:val="0"/>
          <w:color w:val="000000" w:themeColor="text1"/>
          <w:sz w:val="22"/>
          <w:szCs w:val="22"/>
        </w:rPr>
      </w:pPr>
      <w:bookmarkStart w:id="4" w:name="_Toc106265325"/>
      <w:r>
        <w:rPr>
          <w:i w:val="0"/>
          <w:iCs w:val="0"/>
          <w:color w:val="000000" w:themeColor="text1"/>
          <w:sz w:val="22"/>
          <w:szCs w:val="22"/>
        </w:rPr>
        <w:lastRenderedPageBreak/>
        <w:t xml:space="preserve">8 </w:t>
      </w:r>
      <w:r w:rsidRPr="00E804F4">
        <w:rPr>
          <w:i w:val="0"/>
          <w:iCs w:val="0"/>
          <w:color w:val="000000" w:themeColor="text1"/>
          <w:sz w:val="22"/>
          <w:szCs w:val="22"/>
        </w:rPr>
        <w:t>Information on the Union-WHO Framework</w:t>
      </w:r>
      <w:bookmarkEnd w:id="4"/>
    </w:p>
    <w:tbl>
      <w:tblPr>
        <w:tblStyle w:val="PlainTable1"/>
        <w:tblW w:w="15452" w:type="dxa"/>
        <w:tblInd w:w="-289" w:type="dxa"/>
        <w:tblLayout w:type="fixed"/>
        <w:tblLook w:val="04A0" w:firstRow="1" w:lastRow="0" w:firstColumn="1" w:lastColumn="0" w:noHBand="0" w:noVBand="1"/>
      </w:tblPr>
      <w:tblGrid>
        <w:gridCol w:w="1135"/>
        <w:gridCol w:w="1417"/>
        <w:gridCol w:w="1560"/>
        <w:gridCol w:w="1275"/>
        <w:gridCol w:w="2835"/>
        <w:gridCol w:w="2835"/>
        <w:gridCol w:w="3119"/>
        <w:gridCol w:w="1276"/>
      </w:tblGrid>
      <w:tr w:rsidR="00E804F4" w:rsidRPr="004D7918" w14:paraId="6A511606"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2BCB9A3B" w14:textId="77777777" w:rsidR="00E804F4" w:rsidRPr="004D7918" w:rsidRDefault="00E804F4" w:rsidP="002C34FA">
            <w:pPr>
              <w:rPr>
                <w:rFonts w:cs="Calibri"/>
                <w:b w:val="0"/>
                <w:bCs w:val="0"/>
                <w:color w:val="000000" w:themeColor="text1"/>
                <w:sz w:val="18"/>
                <w:szCs w:val="18"/>
                <w:lang w:val="en-US"/>
              </w:rPr>
            </w:pPr>
            <w:r w:rsidRPr="004D7918">
              <w:rPr>
                <w:rFonts w:cs="Calibri"/>
                <w:color w:val="000000" w:themeColor="text1"/>
                <w:sz w:val="18"/>
                <w:szCs w:val="18"/>
                <w:lang w:val="en-US"/>
              </w:rPr>
              <w:t>Author</w:t>
            </w:r>
          </w:p>
          <w:p w14:paraId="3CE883EA" w14:textId="77777777" w:rsidR="00E804F4" w:rsidRPr="004D7918" w:rsidRDefault="00E804F4" w:rsidP="002C34FA">
            <w:pPr>
              <w:rPr>
                <w:rFonts w:cs="Calibri"/>
                <w:b w:val="0"/>
                <w:bCs w:val="0"/>
                <w:color w:val="000000" w:themeColor="text1"/>
                <w:sz w:val="18"/>
                <w:szCs w:val="18"/>
                <w:lang w:val="en-US"/>
              </w:rPr>
            </w:pPr>
            <w:r w:rsidRPr="004D7918">
              <w:rPr>
                <w:rFonts w:cs="Calibri"/>
                <w:color w:val="000000" w:themeColor="text1"/>
                <w:sz w:val="18"/>
                <w:szCs w:val="18"/>
                <w:lang w:val="en-US"/>
              </w:rPr>
              <w:t>Journal</w:t>
            </w:r>
          </w:p>
          <w:p w14:paraId="3F198C3A" w14:textId="77777777" w:rsidR="00E804F4" w:rsidRPr="004D7918" w:rsidRDefault="00E804F4" w:rsidP="002C34FA">
            <w:pPr>
              <w:rPr>
                <w:rFonts w:cs="Calibri"/>
                <w:b w:val="0"/>
                <w:bCs w:val="0"/>
                <w:color w:val="000000" w:themeColor="text1"/>
                <w:sz w:val="18"/>
                <w:szCs w:val="18"/>
                <w:lang w:val="en-US"/>
              </w:rPr>
            </w:pPr>
            <w:r w:rsidRPr="004D7918">
              <w:rPr>
                <w:rFonts w:cs="Calibri"/>
                <w:color w:val="000000" w:themeColor="text1"/>
                <w:sz w:val="18"/>
                <w:szCs w:val="18"/>
                <w:lang w:val="en-US"/>
              </w:rPr>
              <w:t>Year</w:t>
            </w:r>
          </w:p>
        </w:tc>
        <w:tc>
          <w:tcPr>
            <w:tcW w:w="1417" w:type="dxa"/>
          </w:tcPr>
          <w:p w14:paraId="5225518E"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Country</w:t>
            </w:r>
          </w:p>
          <w:p w14:paraId="7CB68F2C"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Rural/urban</w:t>
            </w:r>
          </w:p>
          <w:p w14:paraId="029F7BFB"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Public/Private</w:t>
            </w:r>
          </w:p>
        </w:tc>
        <w:tc>
          <w:tcPr>
            <w:tcW w:w="1560" w:type="dxa"/>
          </w:tcPr>
          <w:p w14:paraId="3B63FC5D"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Study design</w:t>
            </w:r>
          </w:p>
        </w:tc>
        <w:tc>
          <w:tcPr>
            <w:tcW w:w="1275" w:type="dxa"/>
          </w:tcPr>
          <w:p w14:paraId="05D54DC3"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Study</w:t>
            </w:r>
          </w:p>
          <w:p w14:paraId="6314F161"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population</w:t>
            </w:r>
          </w:p>
        </w:tc>
        <w:tc>
          <w:tcPr>
            <w:tcW w:w="2835" w:type="dxa"/>
          </w:tcPr>
          <w:p w14:paraId="357CF147"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Findings</w:t>
            </w:r>
          </w:p>
        </w:tc>
        <w:tc>
          <w:tcPr>
            <w:tcW w:w="2835" w:type="dxa"/>
          </w:tcPr>
          <w:p w14:paraId="1540FEDF"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Barriers &amp; Facilitators</w:t>
            </w:r>
          </w:p>
        </w:tc>
        <w:tc>
          <w:tcPr>
            <w:tcW w:w="3119" w:type="dxa"/>
          </w:tcPr>
          <w:p w14:paraId="797E6ED3"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Conclusion &amp;</w:t>
            </w:r>
          </w:p>
          <w:p w14:paraId="026E8F3D"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Study limitations</w:t>
            </w:r>
          </w:p>
        </w:tc>
        <w:tc>
          <w:tcPr>
            <w:tcW w:w="1276" w:type="dxa"/>
          </w:tcPr>
          <w:p w14:paraId="6679D0EE"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Outcomes</w:t>
            </w:r>
          </w:p>
        </w:tc>
      </w:tr>
      <w:tr w:rsidR="00E804F4" w:rsidRPr="004D7918" w14:paraId="778DDE23"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43C6D3AC"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1</w:t>
            </w:r>
          </w:p>
          <w:p w14:paraId="3DB3521D" w14:textId="77777777" w:rsidR="00E804F4" w:rsidRPr="004D7918" w:rsidRDefault="00E804F4" w:rsidP="002C34FA">
            <w:pPr>
              <w:jc w:val="center"/>
              <w:rPr>
                <w:rFonts w:cs="Calibri"/>
                <w:color w:val="000000" w:themeColor="text1"/>
                <w:sz w:val="18"/>
                <w:szCs w:val="18"/>
                <w:lang w:val="en-US"/>
              </w:rPr>
            </w:pPr>
            <w:proofErr w:type="spellStart"/>
            <w:r w:rsidRPr="004D7918">
              <w:rPr>
                <w:rFonts w:cs="Calibri"/>
                <w:color w:val="000000" w:themeColor="text1"/>
                <w:sz w:val="18"/>
                <w:szCs w:val="18"/>
                <w:lang w:val="en-US"/>
              </w:rPr>
              <w:t>Ekeke</w:t>
            </w:r>
            <w:proofErr w:type="spellEnd"/>
            <w:r w:rsidRPr="004D7918">
              <w:rPr>
                <w:rFonts w:cs="Calibri"/>
                <w:color w:val="000000" w:themeColor="text1"/>
                <w:sz w:val="18"/>
                <w:szCs w:val="18"/>
                <w:lang w:val="en-US"/>
              </w:rPr>
              <w:t xml:space="preserve"> at al</w:t>
            </w:r>
          </w:p>
          <w:p w14:paraId="2361FA34"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Nature</w:t>
            </w:r>
          </w:p>
          <w:p w14:paraId="00C8644D"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2017</w:t>
            </w:r>
          </w:p>
          <w:p w14:paraId="22BC956C" w14:textId="77777777" w:rsidR="00E804F4" w:rsidRPr="004D7918" w:rsidRDefault="00E804F4" w:rsidP="002C34FA">
            <w:pPr>
              <w:rPr>
                <w:rFonts w:cs="Calibri"/>
                <w:b w:val="0"/>
                <w:bCs w:val="0"/>
                <w:color w:val="000000" w:themeColor="text1"/>
                <w:sz w:val="18"/>
                <w:szCs w:val="18"/>
                <w:lang w:val="en-US"/>
              </w:rPr>
            </w:pPr>
          </w:p>
        </w:tc>
        <w:tc>
          <w:tcPr>
            <w:tcW w:w="1417" w:type="dxa"/>
          </w:tcPr>
          <w:p w14:paraId="37BD1399"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Nigeria</w:t>
            </w:r>
          </w:p>
          <w:p w14:paraId="6BA59EDF"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p w14:paraId="4BCCC1B4"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lang w:val="en-US"/>
              </w:rPr>
              <w:t xml:space="preserve">Public &amp; private </w:t>
            </w:r>
          </w:p>
        </w:tc>
        <w:tc>
          <w:tcPr>
            <w:tcW w:w="1560" w:type="dxa"/>
          </w:tcPr>
          <w:p w14:paraId="092FF76D"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lang w:val="en-US"/>
              </w:rPr>
              <w:t>Cross-sectional</w:t>
            </w:r>
            <w:r>
              <w:rPr>
                <w:rFonts w:cs="Calibri"/>
                <w:color w:val="000000" w:themeColor="text1"/>
                <w:sz w:val="18"/>
                <w:szCs w:val="18"/>
                <w:lang w:val="en-US"/>
              </w:rPr>
              <w:t xml:space="preserve"> implementation study – under </w:t>
            </w:r>
            <w:r w:rsidRPr="00F55A96">
              <w:rPr>
                <w:rFonts w:cs="Calibri"/>
                <w:color w:val="000000" w:themeColor="text1"/>
                <w:sz w:val="18"/>
                <w:szCs w:val="18"/>
              </w:rPr>
              <w:t>programme</w:t>
            </w:r>
            <w:r>
              <w:rPr>
                <w:rFonts w:cs="Calibri"/>
                <w:color w:val="000000" w:themeColor="text1"/>
                <w:sz w:val="18"/>
                <w:szCs w:val="18"/>
                <w:lang w:val="en-US"/>
              </w:rPr>
              <w:t xml:space="preserve"> conditions</w:t>
            </w:r>
          </w:p>
        </w:tc>
        <w:tc>
          <w:tcPr>
            <w:tcW w:w="1275" w:type="dxa"/>
          </w:tcPr>
          <w:p w14:paraId="1033CCB2"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2094 TB patients</w:t>
            </w:r>
          </w:p>
          <w:p w14:paraId="2E406FB4"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p>
        </w:tc>
        <w:tc>
          <w:tcPr>
            <w:tcW w:w="2835" w:type="dxa"/>
          </w:tcPr>
          <w:p w14:paraId="790A1837"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lang w:val="en-US"/>
              </w:rPr>
              <w:t>T2D screening was conducted in large public and private facilities across S</w:t>
            </w:r>
            <w:r>
              <w:rPr>
                <w:rFonts w:cs="Calibri"/>
                <w:color w:val="000000" w:themeColor="text1"/>
                <w:sz w:val="18"/>
                <w:szCs w:val="18"/>
                <w:lang w:val="en-US"/>
              </w:rPr>
              <w:t>outhern Nigeria</w:t>
            </w:r>
            <w:r w:rsidRPr="004D7918">
              <w:rPr>
                <w:rFonts w:cs="Calibri"/>
                <w:color w:val="000000" w:themeColor="text1"/>
                <w:sz w:val="18"/>
                <w:szCs w:val="18"/>
                <w:lang w:val="en-US"/>
              </w:rPr>
              <w:t xml:space="preserve"> under </w:t>
            </w:r>
            <w:r>
              <w:rPr>
                <w:rFonts w:cs="Calibri"/>
                <w:color w:val="000000" w:themeColor="text1"/>
                <w:sz w:val="18"/>
                <w:szCs w:val="18"/>
              </w:rPr>
              <w:t>programme</w:t>
            </w:r>
            <w:r w:rsidRPr="004D7918">
              <w:rPr>
                <w:rFonts w:cs="Calibri"/>
                <w:color w:val="000000" w:themeColor="text1"/>
                <w:sz w:val="18"/>
                <w:szCs w:val="18"/>
                <w:lang w:val="en-US"/>
              </w:rPr>
              <w:t xml:space="preserve"> conditions with minimal additional training to the HCW;</w:t>
            </w:r>
            <w:r>
              <w:rPr>
                <w:rFonts w:cs="Calibri"/>
                <w:color w:val="000000" w:themeColor="text1"/>
                <w:sz w:val="18"/>
                <w:szCs w:val="18"/>
                <w:lang w:val="en-US"/>
              </w:rPr>
              <w:t xml:space="preserve"> T2D</w:t>
            </w:r>
            <w:r w:rsidRPr="004D7918">
              <w:rPr>
                <w:rFonts w:cs="Calibri"/>
                <w:color w:val="000000" w:themeColor="text1"/>
                <w:sz w:val="18"/>
                <w:szCs w:val="18"/>
              </w:rPr>
              <w:t xml:space="preserve"> prevalence was 9.4%;</w:t>
            </w:r>
            <w:r>
              <w:rPr>
                <w:rFonts w:cs="Calibri"/>
                <w:color w:val="000000" w:themeColor="text1"/>
                <w:sz w:val="18"/>
                <w:szCs w:val="18"/>
              </w:rPr>
              <w:t xml:space="preserve"> </w:t>
            </w:r>
            <w:r w:rsidRPr="004D7918">
              <w:rPr>
                <w:rFonts w:cs="Calibri"/>
                <w:color w:val="000000" w:themeColor="text1"/>
                <w:sz w:val="18"/>
                <w:szCs w:val="18"/>
              </w:rPr>
              <w:t xml:space="preserve">Factors associated with T2D were: age &gt; 40 years old, rural residence and private health facility care. </w:t>
            </w:r>
          </w:p>
        </w:tc>
        <w:tc>
          <w:tcPr>
            <w:tcW w:w="2835" w:type="dxa"/>
          </w:tcPr>
          <w:p w14:paraId="134FEF4B"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2C1E0D">
              <w:rPr>
                <w:rFonts w:cs="Calibri"/>
                <w:color w:val="000000" w:themeColor="text1"/>
                <w:sz w:val="18"/>
                <w:szCs w:val="18"/>
                <w:lang w:val="en-US"/>
              </w:rPr>
              <w:t>Authors</w:t>
            </w:r>
            <w:r w:rsidRPr="004D7918">
              <w:rPr>
                <w:rFonts w:cs="Calibri"/>
                <w:color w:val="000000" w:themeColor="text1"/>
                <w:sz w:val="18"/>
                <w:szCs w:val="18"/>
                <w:lang w:val="en-US"/>
              </w:rPr>
              <w:t xml:space="preserve"> were able to implement the screening in a routine </w:t>
            </w:r>
            <w:r>
              <w:rPr>
                <w:rFonts w:cs="Calibri"/>
                <w:color w:val="000000" w:themeColor="text1"/>
                <w:sz w:val="18"/>
                <w:szCs w:val="18"/>
              </w:rPr>
              <w:t>programme</w:t>
            </w:r>
            <w:r w:rsidRPr="004D7918">
              <w:rPr>
                <w:rFonts w:cs="Calibri"/>
                <w:color w:val="000000" w:themeColor="text1"/>
                <w:sz w:val="18"/>
                <w:szCs w:val="18"/>
                <w:lang w:val="en-US"/>
              </w:rPr>
              <w:t xml:space="preserve"> setting across multiple regions and facilities with minimal additional costs and training</w:t>
            </w:r>
            <w:r>
              <w:rPr>
                <w:rFonts w:cs="Calibri"/>
                <w:color w:val="000000" w:themeColor="text1"/>
                <w:sz w:val="18"/>
                <w:szCs w:val="18"/>
                <w:lang w:val="en-US"/>
              </w:rPr>
              <w:t>.</w:t>
            </w:r>
          </w:p>
        </w:tc>
        <w:tc>
          <w:tcPr>
            <w:tcW w:w="3119" w:type="dxa"/>
          </w:tcPr>
          <w:p w14:paraId="7C9BC6B7" w14:textId="77777777" w:rsidR="00E804F4" w:rsidRPr="00820EC7"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lang w:val="en-US"/>
              </w:rPr>
              <w:t xml:space="preserve">Screening can detect more than half of undiagnosed </w:t>
            </w:r>
            <w:r>
              <w:rPr>
                <w:rFonts w:cs="Calibri"/>
                <w:color w:val="000000" w:themeColor="text1"/>
                <w:sz w:val="18"/>
                <w:szCs w:val="18"/>
                <w:lang w:val="en-US"/>
              </w:rPr>
              <w:t xml:space="preserve">T2D </w:t>
            </w:r>
            <w:r w:rsidRPr="004D7918">
              <w:rPr>
                <w:rFonts w:cs="Calibri"/>
                <w:color w:val="000000" w:themeColor="text1"/>
                <w:sz w:val="18"/>
                <w:szCs w:val="18"/>
                <w:lang w:val="en-US"/>
              </w:rPr>
              <w:t>among newly diagnosed TB patients;</w:t>
            </w:r>
            <w:r>
              <w:rPr>
                <w:rFonts w:cs="Calibri"/>
                <w:color w:val="000000" w:themeColor="text1"/>
                <w:sz w:val="18"/>
                <w:szCs w:val="18"/>
                <w:lang w:val="en-US"/>
              </w:rPr>
              <w:t xml:space="preserve"> </w:t>
            </w:r>
            <w:r w:rsidRPr="00820EC7">
              <w:rPr>
                <w:rFonts w:cs="Calibri"/>
                <w:b/>
                <w:bCs/>
                <w:color w:val="000000" w:themeColor="text1"/>
                <w:sz w:val="18"/>
                <w:szCs w:val="18"/>
                <w:lang w:val="en-US"/>
              </w:rPr>
              <w:t>Active screening strategy of TB patients for T2D is feasible and acceptable.</w:t>
            </w:r>
          </w:p>
          <w:p w14:paraId="7F235CB4"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Limitations: </w:t>
            </w:r>
            <w:r w:rsidRPr="004D7918">
              <w:rPr>
                <w:rFonts w:cs="Calibri"/>
                <w:color w:val="000000" w:themeColor="text1"/>
                <w:sz w:val="18"/>
                <w:szCs w:val="18"/>
                <w:lang w:val="en-US"/>
              </w:rPr>
              <w:t xml:space="preserve">The results may not be representative of all TB treatment settings; </w:t>
            </w:r>
            <w:proofErr w:type="gramStart"/>
            <w:r w:rsidRPr="004D7918">
              <w:rPr>
                <w:rFonts w:cs="Calibri"/>
                <w:color w:val="000000" w:themeColor="text1"/>
                <w:sz w:val="18"/>
                <w:szCs w:val="18"/>
                <w:lang w:val="en-US"/>
              </w:rPr>
              <w:t>Previously-treated</w:t>
            </w:r>
            <w:proofErr w:type="gramEnd"/>
            <w:r w:rsidRPr="004D7918">
              <w:rPr>
                <w:rFonts w:cs="Calibri"/>
                <w:color w:val="000000" w:themeColor="text1"/>
                <w:sz w:val="18"/>
                <w:szCs w:val="18"/>
                <w:lang w:val="en-US"/>
              </w:rPr>
              <w:t xml:space="preserve"> TB patients excluded; anthropometric measurement not undertaken.</w:t>
            </w:r>
          </w:p>
        </w:tc>
        <w:tc>
          <w:tcPr>
            <w:tcW w:w="1276" w:type="dxa"/>
          </w:tcPr>
          <w:p w14:paraId="0AA859E8"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rPr>
              <w:t xml:space="preserve">Feasibility and effectiveness of T2D screening among TB patients </w:t>
            </w:r>
          </w:p>
        </w:tc>
      </w:tr>
      <w:tr w:rsidR="00E804F4" w:rsidRPr="004D7918" w14:paraId="69D5ACCC" w14:textId="77777777" w:rsidTr="002C34FA">
        <w:tc>
          <w:tcPr>
            <w:cnfStyle w:val="001000000000" w:firstRow="0" w:lastRow="0" w:firstColumn="1" w:lastColumn="0" w:oddVBand="0" w:evenVBand="0" w:oddHBand="0" w:evenHBand="0" w:firstRowFirstColumn="0" w:firstRowLastColumn="0" w:lastRowFirstColumn="0" w:lastRowLastColumn="0"/>
            <w:tcW w:w="1135" w:type="dxa"/>
          </w:tcPr>
          <w:p w14:paraId="188FE226"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2</w:t>
            </w:r>
          </w:p>
          <w:p w14:paraId="62E381FA"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Shayo at al</w:t>
            </w:r>
          </w:p>
          <w:p w14:paraId="4CFE3A2C"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BMC Public Health</w:t>
            </w:r>
          </w:p>
          <w:p w14:paraId="500A8878"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2019</w:t>
            </w:r>
          </w:p>
          <w:p w14:paraId="3F223F4E" w14:textId="77777777" w:rsidR="00E804F4" w:rsidRDefault="00E804F4" w:rsidP="002C34FA">
            <w:pPr>
              <w:jc w:val="center"/>
              <w:rPr>
                <w:rFonts w:cs="Calibri"/>
                <w:b w:val="0"/>
                <w:bCs w:val="0"/>
                <w:color w:val="000000" w:themeColor="text1"/>
                <w:sz w:val="18"/>
                <w:szCs w:val="18"/>
                <w:lang w:val="en-US"/>
              </w:rPr>
            </w:pPr>
          </w:p>
        </w:tc>
        <w:tc>
          <w:tcPr>
            <w:tcW w:w="1417" w:type="dxa"/>
          </w:tcPr>
          <w:p w14:paraId="1FE379C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Tanzania</w:t>
            </w:r>
          </w:p>
          <w:p w14:paraId="74C3134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Rural &amp; Urban</w:t>
            </w:r>
          </w:p>
          <w:p w14:paraId="7AC7FBD6"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 &amp; Private</w:t>
            </w:r>
          </w:p>
        </w:tc>
        <w:tc>
          <w:tcPr>
            <w:tcW w:w="1560" w:type="dxa"/>
          </w:tcPr>
          <w:p w14:paraId="6515279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Cross-sectional - Secondary analysis of the 2014–2015 Tanzania Service Provision</w:t>
            </w:r>
            <w:r>
              <w:rPr>
                <w:rFonts w:cs="Calibri"/>
                <w:color w:val="000000" w:themeColor="text1"/>
                <w:sz w:val="18"/>
                <w:szCs w:val="18"/>
              </w:rPr>
              <w:t xml:space="preserve"> </w:t>
            </w:r>
            <w:r w:rsidRPr="004D7918">
              <w:rPr>
                <w:rFonts w:cs="Calibri"/>
                <w:color w:val="000000" w:themeColor="text1"/>
                <w:sz w:val="18"/>
                <w:szCs w:val="18"/>
              </w:rPr>
              <w:t>Assessment Survey (TPSA) data</w:t>
            </w:r>
          </w:p>
        </w:tc>
        <w:tc>
          <w:tcPr>
            <w:tcW w:w="1275" w:type="dxa"/>
          </w:tcPr>
          <w:p w14:paraId="779DC15F"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 xml:space="preserve">619 health facilities </w:t>
            </w:r>
          </w:p>
          <w:p w14:paraId="7A1045B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67.3% Rural</w:t>
            </w:r>
          </w:p>
          <w:p w14:paraId="5D4F15A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66.4% Public</w:t>
            </w:r>
          </w:p>
        </w:tc>
        <w:tc>
          <w:tcPr>
            <w:tcW w:w="2835" w:type="dxa"/>
          </w:tcPr>
          <w:p w14:paraId="3DFFA7D3"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 xml:space="preserve">Only 238 (38.4%) of all </w:t>
            </w:r>
            <w:r>
              <w:rPr>
                <w:rFonts w:cs="Calibri"/>
                <w:color w:val="000000" w:themeColor="text1"/>
                <w:sz w:val="18"/>
                <w:szCs w:val="18"/>
                <w:lang w:val="en-US"/>
              </w:rPr>
              <w:t xml:space="preserve">T2D </w:t>
            </w:r>
            <w:r w:rsidRPr="004D7918">
              <w:rPr>
                <w:rFonts w:cs="Calibri"/>
                <w:color w:val="000000" w:themeColor="text1"/>
                <w:sz w:val="18"/>
                <w:szCs w:val="18"/>
                <w:lang w:val="en-US"/>
              </w:rPr>
              <w:t>facilities offer diagnosis and treatment for TB; The overall readiness of T2D facilities to provide TB services was low (12.6%); Public diabetes facilities had comparatively higher availability of TB services than private ones; Services available more in rural T2D facilities than in urban</w:t>
            </w:r>
            <w:r>
              <w:rPr>
                <w:rFonts w:cs="Calibri"/>
                <w:color w:val="000000" w:themeColor="text1"/>
                <w:sz w:val="18"/>
                <w:szCs w:val="18"/>
                <w:lang w:val="en-US"/>
              </w:rPr>
              <w:t>.</w:t>
            </w:r>
          </w:p>
        </w:tc>
        <w:tc>
          <w:tcPr>
            <w:tcW w:w="2835" w:type="dxa"/>
          </w:tcPr>
          <w:p w14:paraId="13D62DE9"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lang w:val="en-US"/>
              </w:rPr>
              <w:t>Shortage of staff trained to co-manage TB in T2D care facilities; Inadequate TB management guidelines, medications, and diagnostics.</w:t>
            </w:r>
          </w:p>
          <w:p w14:paraId="1AABF879"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MoH has developed the guideline for TB</w:t>
            </w:r>
            <w:r>
              <w:rPr>
                <w:rFonts w:cs="Calibri"/>
                <w:color w:val="000000" w:themeColor="text1"/>
                <w:sz w:val="18"/>
                <w:szCs w:val="18"/>
                <w:lang w:val="en-US"/>
              </w:rPr>
              <w:t>-</w:t>
            </w:r>
            <w:r w:rsidRPr="004D7918">
              <w:rPr>
                <w:rFonts w:cs="Calibri"/>
                <w:color w:val="000000" w:themeColor="text1"/>
                <w:sz w:val="18"/>
                <w:szCs w:val="18"/>
                <w:lang w:val="en-US"/>
              </w:rPr>
              <w:t xml:space="preserve">T2D collaborative care; NCDs strategic plan II </w:t>
            </w:r>
            <w:r w:rsidRPr="004D7918">
              <w:rPr>
                <w:rFonts w:cs="Calibri"/>
                <w:color w:val="000000" w:themeColor="text1"/>
                <w:sz w:val="18"/>
                <w:szCs w:val="18"/>
              </w:rPr>
              <w:t>prioritises</w:t>
            </w:r>
            <w:r w:rsidRPr="004D7918">
              <w:rPr>
                <w:rFonts w:cs="Calibri"/>
                <w:color w:val="000000" w:themeColor="text1"/>
                <w:sz w:val="18"/>
                <w:szCs w:val="18"/>
                <w:lang w:val="en-US"/>
              </w:rPr>
              <w:t xml:space="preserve"> to train healthcare providers on the collaborative TB-T2D care.</w:t>
            </w:r>
          </w:p>
        </w:tc>
        <w:tc>
          <w:tcPr>
            <w:tcW w:w="3119" w:type="dxa"/>
          </w:tcPr>
          <w:p w14:paraId="5267EF9B" w14:textId="77777777" w:rsidR="00E804F4" w:rsidRPr="00820EC7" w:rsidRDefault="00E804F4" w:rsidP="002C34FA">
            <w:pP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lang w:val="en-US"/>
              </w:rPr>
              <w:t xml:space="preserve">Given the high burden of TB, T2D, and TB-T2D comorbidity </w:t>
            </w:r>
            <w:r w:rsidRPr="00820EC7">
              <w:rPr>
                <w:rFonts w:cs="Calibri"/>
                <w:b/>
                <w:bCs/>
                <w:color w:val="000000" w:themeColor="text1"/>
                <w:sz w:val="18"/>
                <w:szCs w:val="18"/>
                <w:lang w:val="en-US"/>
              </w:rPr>
              <w:t>there is a need to scale-up the availability of TB services in T2D facilities.</w:t>
            </w:r>
          </w:p>
          <w:p w14:paraId="785FE93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Limitations: </w:t>
            </w:r>
            <w:r w:rsidRPr="004D7918">
              <w:rPr>
                <w:rFonts w:cs="Calibri"/>
                <w:color w:val="000000" w:themeColor="text1"/>
                <w:sz w:val="18"/>
                <w:szCs w:val="18"/>
                <w:lang w:val="en-US"/>
              </w:rPr>
              <w:t>Cross-sectional study – difficult to tell changes occurred over</w:t>
            </w:r>
            <w:r>
              <w:rPr>
                <w:rFonts w:cs="Calibri"/>
                <w:color w:val="000000" w:themeColor="text1"/>
                <w:sz w:val="18"/>
                <w:szCs w:val="18"/>
                <w:lang w:val="en-US"/>
              </w:rPr>
              <w:t xml:space="preserve"> </w:t>
            </w:r>
            <w:r w:rsidRPr="004D7918">
              <w:rPr>
                <w:rFonts w:cs="Calibri"/>
                <w:color w:val="000000" w:themeColor="text1"/>
                <w:sz w:val="18"/>
                <w:szCs w:val="18"/>
                <w:lang w:val="en-US"/>
              </w:rPr>
              <w:t>time; Study did not assess the availability of other important diagnostic methods for TB (culture, molecular, genome sequencing)</w:t>
            </w:r>
            <w:r w:rsidRPr="004D7918">
              <w:rPr>
                <w:rFonts w:cs="Calibri"/>
                <w:b/>
                <w:bCs/>
                <w:color w:val="000000" w:themeColor="text1"/>
                <w:sz w:val="18"/>
                <w:szCs w:val="18"/>
                <w:lang w:val="en-US"/>
              </w:rPr>
              <w:t xml:space="preserve"> </w:t>
            </w:r>
          </w:p>
        </w:tc>
        <w:tc>
          <w:tcPr>
            <w:tcW w:w="1276" w:type="dxa"/>
          </w:tcPr>
          <w:p w14:paraId="1283EADC"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Availability and readiness of TB</w:t>
            </w:r>
            <w:r>
              <w:rPr>
                <w:rFonts w:cs="Calibri"/>
                <w:color w:val="000000" w:themeColor="text1"/>
                <w:sz w:val="18"/>
                <w:szCs w:val="18"/>
              </w:rPr>
              <w:t xml:space="preserve"> </w:t>
            </w:r>
            <w:r w:rsidRPr="004D7918">
              <w:rPr>
                <w:rFonts w:cs="Calibri"/>
                <w:color w:val="000000" w:themeColor="text1"/>
                <w:sz w:val="18"/>
                <w:szCs w:val="18"/>
              </w:rPr>
              <w:t xml:space="preserve">management </w:t>
            </w:r>
            <w:r>
              <w:rPr>
                <w:rFonts w:cs="Calibri"/>
                <w:color w:val="000000" w:themeColor="text1"/>
                <w:sz w:val="18"/>
                <w:szCs w:val="18"/>
              </w:rPr>
              <w:t>in T2D facilities</w:t>
            </w:r>
            <w:r w:rsidRPr="004D7918">
              <w:rPr>
                <w:rFonts w:cs="Calibri"/>
                <w:color w:val="000000" w:themeColor="text1"/>
                <w:sz w:val="18"/>
                <w:szCs w:val="18"/>
              </w:rPr>
              <w:t xml:space="preserve"> </w:t>
            </w:r>
          </w:p>
        </w:tc>
      </w:tr>
      <w:tr w:rsidR="00E804F4" w:rsidRPr="004D7918" w14:paraId="2931516F"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4552F4C3"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3</w:t>
            </w:r>
          </w:p>
          <w:p w14:paraId="1A84B0D6"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Salifu at al</w:t>
            </w:r>
          </w:p>
          <w:p w14:paraId="6F80CCF8" w14:textId="77777777" w:rsidR="00E804F4" w:rsidRPr="004D7918" w:rsidRDefault="00E804F4" w:rsidP="002C34FA">
            <w:pPr>
              <w:jc w:val="center"/>
              <w:rPr>
                <w:rFonts w:cs="Calibri"/>
                <w:color w:val="000000" w:themeColor="text1"/>
                <w:sz w:val="18"/>
                <w:szCs w:val="18"/>
                <w:lang w:val="en-US"/>
              </w:rPr>
            </w:pPr>
            <w:proofErr w:type="spellStart"/>
            <w:r w:rsidRPr="004D7918">
              <w:rPr>
                <w:rFonts w:cs="Calibri"/>
                <w:color w:val="000000" w:themeColor="text1"/>
                <w:sz w:val="18"/>
                <w:szCs w:val="18"/>
                <w:lang w:val="en-US"/>
              </w:rPr>
              <w:t>Plos</w:t>
            </w:r>
            <w:proofErr w:type="spellEnd"/>
            <w:r w:rsidRPr="004D7918">
              <w:rPr>
                <w:rFonts w:cs="Calibri"/>
                <w:color w:val="000000" w:themeColor="text1"/>
                <w:sz w:val="18"/>
                <w:szCs w:val="18"/>
                <w:lang w:val="en-US"/>
              </w:rPr>
              <w:t xml:space="preserve"> One</w:t>
            </w:r>
          </w:p>
          <w:p w14:paraId="3B442E05"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2020</w:t>
            </w:r>
          </w:p>
          <w:p w14:paraId="41A64D42" w14:textId="77777777" w:rsidR="00E804F4" w:rsidRPr="004D7918" w:rsidRDefault="00E804F4" w:rsidP="002C34FA">
            <w:pPr>
              <w:jc w:val="center"/>
              <w:rPr>
                <w:rFonts w:cs="Calibri"/>
                <w:b w:val="0"/>
                <w:bCs w:val="0"/>
                <w:color w:val="000000" w:themeColor="text1"/>
                <w:sz w:val="18"/>
                <w:szCs w:val="18"/>
                <w:lang w:val="en-US"/>
              </w:rPr>
            </w:pPr>
          </w:p>
          <w:p w14:paraId="23EEB5D8" w14:textId="77777777" w:rsidR="00E804F4" w:rsidRPr="004D7918" w:rsidRDefault="00E804F4" w:rsidP="002C34FA">
            <w:pPr>
              <w:jc w:val="center"/>
              <w:rPr>
                <w:rFonts w:cs="Calibri"/>
                <w:color w:val="000000" w:themeColor="text1"/>
                <w:sz w:val="18"/>
                <w:szCs w:val="18"/>
                <w:lang w:val="en-US"/>
              </w:rPr>
            </w:pPr>
          </w:p>
        </w:tc>
        <w:tc>
          <w:tcPr>
            <w:tcW w:w="1417" w:type="dxa"/>
          </w:tcPr>
          <w:p w14:paraId="17C2E348"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Ghana</w:t>
            </w:r>
          </w:p>
          <w:p w14:paraId="2A960365"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tc>
        <w:tc>
          <w:tcPr>
            <w:tcW w:w="1560" w:type="dxa"/>
          </w:tcPr>
          <w:p w14:paraId="580D030C"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Exploratory</w:t>
            </w:r>
            <w:r>
              <w:rPr>
                <w:rFonts w:cs="Calibri"/>
                <w:color w:val="000000" w:themeColor="text1"/>
                <w:sz w:val="18"/>
                <w:szCs w:val="18"/>
                <w:lang w:val="en-US"/>
              </w:rPr>
              <w:t xml:space="preserve"> </w:t>
            </w:r>
            <w:r w:rsidRPr="004D7918">
              <w:rPr>
                <w:rFonts w:cs="Calibri"/>
                <w:color w:val="000000" w:themeColor="text1"/>
                <w:sz w:val="18"/>
                <w:szCs w:val="18"/>
                <w:lang w:val="en-US"/>
              </w:rPr>
              <w:t>Qualitative</w:t>
            </w:r>
            <w:r>
              <w:rPr>
                <w:rFonts w:cs="Calibri"/>
                <w:color w:val="000000" w:themeColor="text1"/>
                <w:sz w:val="18"/>
                <w:szCs w:val="18"/>
                <w:lang w:val="en-US"/>
              </w:rPr>
              <w:t>: In-depth interviews, document review and observations</w:t>
            </w:r>
            <w:r w:rsidRPr="004D7918">
              <w:rPr>
                <w:rFonts w:cs="Calibri"/>
                <w:color w:val="000000" w:themeColor="text1"/>
                <w:sz w:val="18"/>
                <w:szCs w:val="18"/>
                <w:lang w:val="en-US"/>
              </w:rPr>
              <w:t xml:space="preserve"> </w:t>
            </w:r>
          </w:p>
        </w:tc>
        <w:tc>
          <w:tcPr>
            <w:tcW w:w="1275" w:type="dxa"/>
          </w:tcPr>
          <w:p w14:paraId="063AB689"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23 HCW involved in TB and T2D care</w:t>
            </w:r>
          </w:p>
        </w:tc>
        <w:tc>
          <w:tcPr>
            <w:tcW w:w="2835" w:type="dxa"/>
          </w:tcPr>
          <w:p w14:paraId="15794AB6"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Implementing bi</w:t>
            </w:r>
            <w:r>
              <w:rPr>
                <w:rFonts w:cs="Calibri"/>
                <w:color w:val="000000" w:themeColor="text1"/>
                <w:sz w:val="18"/>
                <w:szCs w:val="18"/>
              </w:rPr>
              <w:t>-</w:t>
            </w:r>
            <w:r w:rsidRPr="004D7918">
              <w:rPr>
                <w:rFonts w:cs="Calibri"/>
                <w:color w:val="000000" w:themeColor="text1"/>
                <w:sz w:val="18"/>
                <w:szCs w:val="18"/>
              </w:rPr>
              <w:t>directional</w:t>
            </w:r>
            <w:r>
              <w:rPr>
                <w:rFonts w:cs="Calibri"/>
                <w:color w:val="000000" w:themeColor="text1"/>
                <w:sz w:val="18"/>
                <w:szCs w:val="18"/>
              </w:rPr>
              <w:t xml:space="preserve"> </w:t>
            </w:r>
            <w:r w:rsidRPr="004D7918">
              <w:rPr>
                <w:rFonts w:cs="Calibri"/>
                <w:color w:val="000000" w:themeColor="text1"/>
                <w:sz w:val="18"/>
                <w:szCs w:val="18"/>
              </w:rPr>
              <w:t>screening was achievable, when properly implemented; Screening to detect TB among T2D patients was more organi</w:t>
            </w:r>
            <w:r>
              <w:rPr>
                <w:rFonts w:cs="Calibri"/>
                <w:color w:val="000000" w:themeColor="text1"/>
                <w:sz w:val="18"/>
                <w:szCs w:val="18"/>
              </w:rPr>
              <w:t>s</w:t>
            </w:r>
            <w:r w:rsidRPr="004D7918">
              <w:rPr>
                <w:rFonts w:cs="Calibri"/>
                <w:color w:val="000000" w:themeColor="text1"/>
                <w:sz w:val="18"/>
                <w:szCs w:val="18"/>
              </w:rPr>
              <w:t>ed and focused; TB task-shifting officers improved T2D patients screening for TB</w:t>
            </w:r>
          </w:p>
        </w:tc>
        <w:tc>
          <w:tcPr>
            <w:tcW w:w="2835" w:type="dxa"/>
          </w:tcPr>
          <w:p w14:paraId="6933F0A5" w14:textId="77777777" w:rsidR="00E804F4"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Barriers:</w:t>
            </w:r>
            <w:r w:rsidRPr="004D7918">
              <w:rPr>
                <w:rFonts w:cs="Calibri"/>
                <w:color w:val="000000" w:themeColor="text1"/>
                <w:sz w:val="18"/>
                <w:szCs w:val="18"/>
                <w:lang w:val="en-US"/>
              </w:rPr>
              <w:t xml:space="preserve"> Delays in screening;</w:t>
            </w:r>
            <w:r>
              <w:rPr>
                <w:rFonts w:cs="Calibri"/>
                <w:color w:val="000000" w:themeColor="text1"/>
                <w:sz w:val="18"/>
                <w:szCs w:val="18"/>
                <w:lang w:val="en-US"/>
              </w:rPr>
              <w:t xml:space="preserve"> </w:t>
            </w:r>
            <w:r w:rsidRPr="004D7918">
              <w:rPr>
                <w:rFonts w:cs="Calibri"/>
                <w:color w:val="000000" w:themeColor="text1"/>
                <w:sz w:val="18"/>
                <w:szCs w:val="18"/>
                <w:lang w:val="en-US"/>
              </w:rPr>
              <w:t xml:space="preserve">Fear and </w:t>
            </w:r>
            <w:r w:rsidRPr="004D7918">
              <w:rPr>
                <w:rFonts w:cs="Calibri"/>
                <w:color w:val="000000" w:themeColor="text1"/>
                <w:sz w:val="18"/>
                <w:szCs w:val="18"/>
              </w:rPr>
              <w:t>stigmatisation</w:t>
            </w:r>
            <w:r w:rsidRPr="004D7918">
              <w:rPr>
                <w:rFonts w:cs="Calibri"/>
                <w:color w:val="000000" w:themeColor="text1"/>
                <w:sz w:val="18"/>
                <w:szCs w:val="18"/>
                <w:lang w:val="en-US"/>
              </w:rPr>
              <w:t xml:space="preserve"> of TB; Poor collaboration between TB and T2D units; Skewed funding for screening</w:t>
            </w:r>
            <w:r>
              <w:rPr>
                <w:rFonts w:cs="Calibri"/>
                <w:color w:val="000000" w:themeColor="text1"/>
                <w:sz w:val="18"/>
                <w:szCs w:val="18"/>
                <w:lang w:val="en-US"/>
              </w:rPr>
              <w:t>.</w:t>
            </w:r>
          </w:p>
          <w:p w14:paraId="08A3E38E"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lastRenderedPageBreak/>
              <w:t xml:space="preserve">Facilitators: </w:t>
            </w:r>
            <w:r w:rsidRPr="004D7918">
              <w:rPr>
                <w:rFonts w:cs="Calibri"/>
                <w:color w:val="000000" w:themeColor="text1"/>
                <w:sz w:val="18"/>
                <w:szCs w:val="18"/>
                <w:lang w:val="en-US"/>
              </w:rPr>
              <w:t xml:space="preserve">Increase in staff capacity; </w:t>
            </w:r>
            <w:r w:rsidRPr="004D7918">
              <w:rPr>
                <w:rFonts w:cs="Calibri"/>
                <w:color w:val="000000" w:themeColor="text1"/>
                <w:sz w:val="18"/>
                <w:szCs w:val="18"/>
              </w:rPr>
              <w:t>Institutionalisation</w:t>
            </w:r>
            <w:r w:rsidRPr="004D7918">
              <w:rPr>
                <w:rFonts w:cs="Calibri"/>
                <w:color w:val="000000" w:themeColor="text1"/>
                <w:sz w:val="18"/>
                <w:szCs w:val="18"/>
                <w:lang w:val="en-US"/>
              </w:rPr>
              <w:t xml:space="preserve"> of bidirectional screening</w:t>
            </w:r>
            <w:r>
              <w:rPr>
                <w:rFonts w:cs="Calibri"/>
                <w:color w:val="000000" w:themeColor="text1"/>
                <w:sz w:val="18"/>
                <w:szCs w:val="18"/>
                <w:lang w:val="en-US"/>
              </w:rPr>
              <w:t>.</w:t>
            </w:r>
            <w:r w:rsidRPr="004D7918">
              <w:rPr>
                <w:rFonts w:cs="Calibri"/>
                <w:color w:val="000000" w:themeColor="text1"/>
                <w:sz w:val="18"/>
                <w:szCs w:val="18"/>
                <w:lang w:val="en-US"/>
              </w:rPr>
              <w:t xml:space="preserve"> </w:t>
            </w:r>
          </w:p>
        </w:tc>
        <w:tc>
          <w:tcPr>
            <w:tcW w:w="3119" w:type="dxa"/>
          </w:tcPr>
          <w:p w14:paraId="125D6A7F" w14:textId="77777777" w:rsidR="00E804F4" w:rsidRPr="00344EB0"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Pr>
                <w:rFonts w:cs="Calibri"/>
                <w:color w:val="000000" w:themeColor="text1"/>
                <w:sz w:val="18"/>
                <w:szCs w:val="18"/>
                <w:lang w:val="en-US"/>
              </w:rPr>
              <w:lastRenderedPageBreak/>
              <w:t xml:space="preserve">The implementation of bi-directional screening at public health facilities </w:t>
            </w:r>
            <w:r w:rsidRPr="002D2ADE">
              <w:rPr>
                <w:rFonts w:cs="Calibri"/>
                <w:b/>
                <w:bCs/>
                <w:color w:val="000000" w:themeColor="text1"/>
                <w:sz w:val="18"/>
                <w:szCs w:val="18"/>
                <w:lang w:val="en-US"/>
              </w:rPr>
              <w:t xml:space="preserve">increased staff capacity, funding and </w:t>
            </w:r>
            <w:r w:rsidRPr="002D2ADE">
              <w:rPr>
                <w:rFonts w:cs="Calibri"/>
                <w:b/>
                <w:bCs/>
                <w:color w:val="000000" w:themeColor="text1"/>
                <w:sz w:val="18"/>
                <w:szCs w:val="18"/>
              </w:rPr>
              <w:t>institutionalisation</w:t>
            </w:r>
            <w:r w:rsidRPr="002D2ADE">
              <w:rPr>
                <w:rFonts w:cs="Calibri"/>
                <w:b/>
                <w:bCs/>
                <w:color w:val="000000" w:themeColor="text1"/>
                <w:sz w:val="18"/>
                <w:szCs w:val="18"/>
                <w:lang w:val="en-US"/>
              </w:rPr>
              <w:t xml:space="preserve"> enhanced the policy implementation process</w:t>
            </w:r>
            <w:r>
              <w:rPr>
                <w:rFonts w:cs="Calibri"/>
                <w:color w:val="000000" w:themeColor="text1"/>
                <w:sz w:val="18"/>
                <w:szCs w:val="18"/>
                <w:lang w:val="en-US"/>
              </w:rPr>
              <w:t xml:space="preserve">; The screening of TB patients for T2D is yet to be </w:t>
            </w:r>
            <w:r w:rsidRPr="00A51331">
              <w:rPr>
                <w:rFonts w:cs="Calibri"/>
                <w:color w:val="000000" w:themeColor="text1"/>
                <w:sz w:val="18"/>
                <w:szCs w:val="18"/>
              </w:rPr>
              <w:t>prioritised</w:t>
            </w:r>
            <w:r>
              <w:rPr>
                <w:rFonts w:cs="Calibri"/>
                <w:color w:val="000000" w:themeColor="text1"/>
                <w:sz w:val="18"/>
                <w:szCs w:val="18"/>
              </w:rPr>
              <w:t xml:space="preserve">, and emphasis should </w:t>
            </w:r>
            <w:r>
              <w:rPr>
                <w:rFonts w:cs="Calibri"/>
                <w:color w:val="000000" w:themeColor="text1"/>
                <w:sz w:val="18"/>
                <w:szCs w:val="18"/>
              </w:rPr>
              <w:lastRenderedPageBreak/>
              <w:t>be put on the design for cost-effective screening approaches for LMIC.</w:t>
            </w:r>
          </w:p>
          <w:p w14:paraId="24CB4E8C"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Limitations:</w:t>
            </w:r>
            <w:r w:rsidRPr="004D7918">
              <w:rPr>
                <w:rFonts w:cs="Calibri"/>
                <w:color w:val="000000" w:themeColor="text1"/>
                <w:sz w:val="18"/>
                <w:szCs w:val="18"/>
                <w:lang w:val="en-US"/>
              </w:rPr>
              <w:t xml:space="preserve"> Patients’ viewpoint missing; Study only includes 3 of several facilities in N</w:t>
            </w:r>
            <w:r>
              <w:rPr>
                <w:rFonts w:cs="Calibri"/>
                <w:color w:val="000000" w:themeColor="text1"/>
                <w:sz w:val="18"/>
                <w:szCs w:val="18"/>
                <w:lang w:val="en-US"/>
              </w:rPr>
              <w:t>orthern Region</w:t>
            </w:r>
            <w:r w:rsidRPr="004D7918">
              <w:rPr>
                <w:rFonts w:cs="Calibri"/>
                <w:color w:val="000000" w:themeColor="text1"/>
                <w:sz w:val="18"/>
                <w:szCs w:val="18"/>
                <w:lang w:val="en-US"/>
              </w:rPr>
              <w:t>; Study design did not allow for estimating prevalence</w:t>
            </w:r>
            <w:r>
              <w:rPr>
                <w:rFonts w:cs="Calibri"/>
                <w:color w:val="000000" w:themeColor="text1"/>
                <w:sz w:val="18"/>
                <w:szCs w:val="18"/>
                <w:lang w:val="en-US"/>
              </w:rPr>
              <w:t>.</w:t>
            </w:r>
          </w:p>
        </w:tc>
        <w:tc>
          <w:tcPr>
            <w:tcW w:w="1276" w:type="dxa"/>
          </w:tcPr>
          <w:p w14:paraId="2691247B"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lastRenderedPageBreak/>
              <w:t>Co-management of TB-T2D comorbidity</w:t>
            </w:r>
          </w:p>
        </w:tc>
      </w:tr>
      <w:tr w:rsidR="00E804F4" w:rsidRPr="004D7918" w14:paraId="00E918E4" w14:textId="77777777" w:rsidTr="002C34FA">
        <w:tc>
          <w:tcPr>
            <w:cnfStyle w:val="001000000000" w:firstRow="0" w:lastRow="0" w:firstColumn="1" w:lastColumn="0" w:oddVBand="0" w:evenVBand="0" w:oddHBand="0" w:evenHBand="0" w:firstRowFirstColumn="0" w:firstRowLastColumn="0" w:lastRowFirstColumn="0" w:lastRowLastColumn="0"/>
            <w:tcW w:w="1135" w:type="dxa"/>
          </w:tcPr>
          <w:p w14:paraId="640DE57D" w14:textId="77777777" w:rsidR="00E804F4" w:rsidRPr="004D7918" w:rsidRDefault="00E804F4" w:rsidP="002C34FA">
            <w:pPr>
              <w:jc w:val="center"/>
              <w:rPr>
                <w:rFonts w:cs="Calibri"/>
                <w:b w:val="0"/>
                <w:bCs w:val="0"/>
                <w:color w:val="000000" w:themeColor="text1"/>
                <w:sz w:val="18"/>
                <w:szCs w:val="18"/>
                <w:lang w:val="en-US"/>
              </w:rPr>
            </w:pPr>
            <w:r w:rsidRPr="004D7918">
              <w:rPr>
                <w:rFonts w:cs="Calibri"/>
                <w:color w:val="000000" w:themeColor="text1"/>
                <w:sz w:val="18"/>
                <w:szCs w:val="18"/>
                <w:lang w:val="en-US"/>
              </w:rPr>
              <w:t>4</w:t>
            </w:r>
          </w:p>
          <w:p w14:paraId="0429E845"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Salifu at al</w:t>
            </w:r>
          </w:p>
          <w:p w14:paraId="56C05C35"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BMC Health Services Research</w:t>
            </w:r>
          </w:p>
          <w:p w14:paraId="2C9E3F7D"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t>2021</w:t>
            </w:r>
          </w:p>
          <w:p w14:paraId="4DF656E8" w14:textId="77777777" w:rsidR="00E804F4" w:rsidRPr="004D7918" w:rsidRDefault="00E804F4" w:rsidP="002C34FA">
            <w:pPr>
              <w:rPr>
                <w:rFonts w:cs="Calibri"/>
                <w:color w:val="000000" w:themeColor="text1"/>
                <w:sz w:val="18"/>
                <w:szCs w:val="18"/>
              </w:rPr>
            </w:pPr>
          </w:p>
        </w:tc>
        <w:tc>
          <w:tcPr>
            <w:tcW w:w="1417" w:type="dxa"/>
          </w:tcPr>
          <w:p w14:paraId="7E70DA7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Ghana</w:t>
            </w:r>
          </w:p>
          <w:p w14:paraId="4A7A25C7"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p>
          <w:p w14:paraId="4B082A9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tc>
        <w:tc>
          <w:tcPr>
            <w:tcW w:w="1560" w:type="dxa"/>
          </w:tcPr>
          <w:p w14:paraId="1357DBBF" w14:textId="77777777" w:rsidR="00E804F4" w:rsidRPr="00EA02DD"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Exploratory</w:t>
            </w:r>
            <w:r>
              <w:rPr>
                <w:rFonts w:cs="Calibri"/>
                <w:color w:val="000000" w:themeColor="text1"/>
                <w:sz w:val="18"/>
                <w:szCs w:val="18"/>
                <w:lang w:val="en-US"/>
              </w:rPr>
              <w:t xml:space="preserve"> </w:t>
            </w:r>
            <w:r w:rsidRPr="004D7918">
              <w:rPr>
                <w:rFonts w:cs="Calibri"/>
                <w:color w:val="000000" w:themeColor="text1"/>
                <w:sz w:val="18"/>
                <w:szCs w:val="18"/>
                <w:lang w:val="en-US"/>
              </w:rPr>
              <w:t>Qualitative</w:t>
            </w:r>
            <w:r>
              <w:rPr>
                <w:rFonts w:cs="Calibri"/>
                <w:color w:val="000000" w:themeColor="text1"/>
                <w:sz w:val="18"/>
                <w:szCs w:val="18"/>
                <w:lang w:val="en-US"/>
              </w:rPr>
              <w:t>: semi-structured interviews, in-depth interviews.</w:t>
            </w:r>
          </w:p>
        </w:tc>
        <w:tc>
          <w:tcPr>
            <w:tcW w:w="1275" w:type="dxa"/>
          </w:tcPr>
          <w:p w14:paraId="2C95FAE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23 frontline HCW in implementing the TB-T2D collaborative framework</w:t>
            </w:r>
          </w:p>
        </w:tc>
        <w:tc>
          <w:tcPr>
            <w:tcW w:w="2835" w:type="dxa"/>
          </w:tcPr>
          <w:p w14:paraId="10C6C1C4"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 xml:space="preserve">The study revealed 3 major themes: (1) </w:t>
            </w:r>
            <w:r w:rsidRPr="004D7918">
              <w:rPr>
                <w:rFonts w:cs="Calibri"/>
                <w:color w:val="000000" w:themeColor="text1"/>
                <w:sz w:val="18"/>
                <w:szCs w:val="18"/>
              </w:rPr>
              <w:t>Prioritisation</w:t>
            </w:r>
            <w:r w:rsidRPr="004D7918">
              <w:rPr>
                <w:rFonts w:cs="Calibri"/>
                <w:color w:val="000000" w:themeColor="text1"/>
                <w:sz w:val="18"/>
                <w:szCs w:val="18"/>
                <w:lang w:val="en-US"/>
              </w:rPr>
              <w:t xml:space="preserve"> of TB/HIV co-infection while negating TB-T2D comorbidity, (2) Poor working conditions, and (3) Coping mechanisms &amp; </w:t>
            </w:r>
            <w:r>
              <w:rPr>
                <w:rFonts w:cs="Calibri"/>
                <w:color w:val="000000" w:themeColor="text1"/>
                <w:sz w:val="18"/>
                <w:szCs w:val="18"/>
                <w:lang w:val="en-US"/>
              </w:rPr>
              <w:t xml:space="preserve">5 </w:t>
            </w:r>
            <w:r w:rsidRPr="004D7918">
              <w:rPr>
                <w:rFonts w:cs="Calibri"/>
                <w:color w:val="000000" w:themeColor="text1"/>
                <w:sz w:val="18"/>
                <w:szCs w:val="18"/>
                <w:lang w:val="en-US"/>
              </w:rPr>
              <w:t xml:space="preserve">sub-themes: (1) Low knowledge and awareness on TB-T2D comorbidity, (2) Limited awareness of </w:t>
            </w:r>
            <w:r>
              <w:rPr>
                <w:rFonts w:cs="Calibri"/>
                <w:color w:val="000000" w:themeColor="text1"/>
                <w:sz w:val="18"/>
                <w:szCs w:val="18"/>
                <w:lang w:val="en-US"/>
              </w:rPr>
              <w:t>The Union-WHO</w:t>
            </w:r>
            <w:r w:rsidRPr="004D7918">
              <w:rPr>
                <w:rFonts w:cs="Calibri"/>
                <w:color w:val="000000" w:themeColor="text1"/>
                <w:sz w:val="18"/>
                <w:szCs w:val="18"/>
                <w:lang w:val="en-US"/>
              </w:rPr>
              <w:t xml:space="preserve"> framework among the HCW, (3) High workload in TB &amp; T2D clinics, (4) Multiple roles, (5) Inadequate training and (6) Space shortage</w:t>
            </w:r>
          </w:p>
          <w:p w14:paraId="340433E0"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 xml:space="preserve">TB HCW knew more about the policy than </w:t>
            </w:r>
            <w:r>
              <w:rPr>
                <w:rFonts w:cs="Calibri"/>
                <w:color w:val="000000" w:themeColor="text1"/>
                <w:sz w:val="18"/>
                <w:szCs w:val="18"/>
                <w:lang w:val="en-US"/>
              </w:rPr>
              <w:t>T2D</w:t>
            </w:r>
            <w:r w:rsidRPr="004D7918">
              <w:rPr>
                <w:rFonts w:cs="Calibri"/>
                <w:color w:val="000000" w:themeColor="text1"/>
                <w:sz w:val="18"/>
                <w:szCs w:val="18"/>
                <w:lang w:val="en-US"/>
              </w:rPr>
              <w:t xml:space="preserve"> HCW</w:t>
            </w:r>
          </w:p>
        </w:tc>
        <w:tc>
          <w:tcPr>
            <w:tcW w:w="2835" w:type="dxa"/>
          </w:tcPr>
          <w:p w14:paraId="2046F0A5"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rPr>
              <w:t>Prioritisation</w:t>
            </w:r>
            <w:r w:rsidRPr="004D7918">
              <w:rPr>
                <w:rFonts w:cs="Calibri"/>
                <w:color w:val="000000" w:themeColor="text1"/>
                <w:sz w:val="18"/>
                <w:szCs w:val="18"/>
                <w:lang w:val="en-US"/>
              </w:rPr>
              <w:t xml:space="preserve"> of TB/HIV co-infection while negating TB-T2D comorbidity, Poor working conditions, Low </w:t>
            </w:r>
            <w:proofErr w:type="gramStart"/>
            <w:r w:rsidRPr="004D7918">
              <w:rPr>
                <w:rFonts w:cs="Calibri"/>
                <w:color w:val="000000" w:themeColor="text1"/>
                <w:sz w:val="18"/>
                <w:szCs w:val="18"/>
                <w:lang w:val="en-US"/>
              </w:rPr>
              <w:t>knowledge</w:t>
            </w:r>
            <w:proofErr w:type="gramEnd"/>
            <w:r w:rsidRPr="004D7918">
              <w:rPr>
                <w:rFonts w:cs="Calibri"/>
                <w:color w:val="000000" w:themeColor="text1"/>
                <w:sz w:val="18"/>
                <w:szCs w:val="18"/>
                <w:lang w:val="en-US"/>
              </w:rPr>
              <w:t xml:space="preserve"> and awareness on TB-T2D comorbidity, Limited awareness of </w:t>
            </w:r>
            <w:r>
              <w:rPr>
                <w:rFonts w:cs="Calibri"/>
                <w:color w:val="000000" w:themeColor="text1"/>
                <w:sz w:val="18"/>
                <w:szCs w:val="18"/>
                <w:lang w:val="en-US"/>
              </w:rPr>
              <w:t xml:space="preserve">The Union-WHO </w:t>
            </w:r>
            <w:r w:rsidRPr="004D7918">
              <w:rPr>
                <w:rFonts w:cs="Calibri"/>
                <w:color w:val="000000" w:themeColor="text1"/>
                <w:sz w:val="18"/>
                <w:szCs w:val="18"/>
                <w:lang w:val="en-US"/>
              </w:rPr>
              <w:t>framework among the HCW, High workload in TB &amp; T2D clinics, Multiple roles, Inadequate training and Space shortage.</w:t>
            </w:r>
          </w:p>
          <w:p w14:paraId="5C8A9C5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Coping mechanisms</w:t>
            </w:r>
            <w:r>
              <w:rPr>
                <w:rFonts w:cs="Calibri"/>
                <w:color w:val="000000" w:themeColor="text1"/>
                <w:sz w:val="18"/>
                <w:szCs w:val="18"/>
                <w:lang w:val="en-US"/>
              </w:rPr>
              <w:t>.</w:t>
            </w:r>
            <w:r w:rsidRPr="004D7918">
              <w:rPr>
                <w:rFonts w:cs="Calibri"/>
                <w:color w:val="000000" w:themeColor="text1"/>
                <w:sz w:val="18"/>
                <w:szCs w:val="18"/>
                <w:lang w:val="en-US"/>
              </w:rPr>
              <w:t xml:space="preserve"> </w:t>
            </w:r>
          </w:p>
        </w:tc>
        <w:tc>
          <w:tcPr>
            <w:tcW w:w="3119" w:type="dxa"/>
          </w:tcPr>
          <w:p w14:paraId="4C9DA55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820EC7">
              <w:rPr>
                <w:rFonts w:cs="Calibri"/>
                <w:b/>
                <w:bCs/>
                <w:color w:val="000000" w:themeColor="text1"/>
                <w:sz w:val="18"/>
                <w:szCs w:val="18"/>
                <w:lang w:val="en-US"/>
              </w:rPr>
              <w:t xml:space="preserve">There is need to </w:t>
            </w:r>
            <w:r w:rsidRPr="00820EC7">
              <w:rPr>
                <w:rFonts w:cs="Calibri"/>
                <w:b/>
                <w:bCs/>
                <w:color w:val="000000" w:themeColor="text1"/>
                <w:sz w:val="18"/>
                <w:szCs w:val="18"/>
              </w:rPr>
              <w:t>prioritise</w:t>
            </w:r>
            <w:r w:rsidRPr="00820EC7">
              <w:rPr>
                <w:rFonts w:cs="Calibri"/>
                <w:b/>
                <w:bCs/>
                <w:color w:val="000000" w:themeColor="text1"/>
                <w:sz w:val="18"/>
                <w:szCs w:val="18"/>
                <w:lang w:val="en-US"/>
              </w:rPr>
              <w:t xml:space="preserve"> and fund consistent in-service training </w:t>
            </w:r>
            <w:r>
              <w:rPr>
                <w:rFonts w:cs="Calibri"/>
                <w:b/>
                <w:bCs/>
                <w:color w:val="000000" w:themeColor="text1"/>
                <w:sz w:val="18"/>
                <w:szCs w:val="18"/>
              </w:rPr>
              <w:t>programme</w:t>
            </w:r>
            <w:r w:rsidRPr="00820EC7">
              <w:rPr>
                <w:rFonts w:cs="Calibri"/>
                <w:b/>
                <w:bCs/>
                <w:color w:val="000000" w:themeColor="text1"/>
                <w:sz w:val="18"/>
                <w:szCs w:val="18"/>
                <w:lang w:val="en-US"/>
              </w:rPr>
              <w:t xml:space="preserve"> for both TB and T2D HCW.</w:t>
            </w:r>
            <w:r w:rsidRPr="004D7918">
              <w:rPr>
                <w:rFonts w:cs="Calibri"/>
                <w:color w:val="000000" w:themeColor="text1"/>
                <w:sz w:val="18"/>
                <w:szCs w:val="18"/>
                <w:lang w:val="en-US"/>
              </w:rPr>
              <w:t xml:space="preserve"> HIV/TB integration holds a promise that an integrated screening tool for TB and </w:t>
            </w:r>
            <w:r>
              <w:rPr>
                <w:rFonts w:cs="Calibri"/>
                <w:color w:val="000000" w:themeColor="text1"/>
                <w:sz w:val="18"/>
                <w:szCs w:val="18"/>
                <w:lang w:val="en-US"/>
              </w:rPr>
              <w:t>T2D</w:t>
            </w:r>
            <w:r w:rsidRPr="004D7918">
              <w:rPr>
                <w:rFonts w:cs="Calibri"/>
                <w:color w:val="000000" w:themeColor="text1"/>
                <w:sz w:val="18"/>
                <w:szCs w:val="18"/>
                <w:lang w:val="en-US"/>
              </w:rPr>
              <w:t>, can be achieved.</w:t>
            </w:r>
          </w:p>
          <w:p w14:paraId="56DD5A6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Limitations: </w:t>
            </w:r>
            <w:r w:rsidRPr="004D7918">
              <w:rPr>
                <w:rFonts w:cs="Calibri"/>
                <w:color w:val="000000" w:themeColor="text1"/>
                <w:sz w:val="18"/>
                <w:szCs w:val="18"/>
                <w:lang w:val="en-US"/>
              </w:rPr>
              <w:t>Non-inclusion of health facilities from the private sector and</w:t>
            </w:r>
            <w:r w:rsidRPr="004D7918">
              <w:rPr>
                <w:rFonts w:cs="Calibri"/>
                <w:b/>
                <w:bCs/>
                <w:color w:val="000000" w:themeColor="text1"/>
                <w:sz w:val="18"/>
                <w:szCs w:val="18"/>
                <w:lang w:val="en-US"/>
              </w:rPr>
              <w:t xml:space="preserve"> </w:t>
            </w:r>
            <w:r w:rsidRPr="004D7918">
              <w:rPr>
                <w:rFonts w:cs="Calibri"/>
                <w:color w:val="000000" w:themeColor="text1"/>
                <w:sz w:val="18"/>
                <w:szCs w:val="18"/>
                <w:lang w:val="en-US"/>
              </w:rPr>
              <w:t>non-participation of community-based health planning services</w:t>
            </w:r>
            <w:r w:rsidRPr="004D7918">
              <w:rPr>
                <w:rFonts w:cs="Calibri"/>
                <w:b/>
                <w:bCs/>
                <w:color w:val="000000" w:themeColor="text1"/>
                <w:sz w:val="18"/>
                <w:szCs w:val="18"/>
                <w:lang w:val="en-US"/>
              </w:rPr>
              <w:t xml:space="preserve"> </w:t>
            </w:r>
            <w:r w:rsidRPr="004D7918">
              <w:rPr>
                <w:rFonts w:cs="Calibri"/>
                <w:color w:val="000000" w:themeColor="text1"/>
                <w:sz w:val="18"/>
                <w:szCs w:val="18"/>
                <w:lang w:val="en-US"/>
              </w:rPr>
              <w:t>compounds (CHPS)</w:t>
            </w:r>
          </w:p>
        </w:tc>
        <w:tc>
          <w:tcPr>
            <w:tcW w:w="1276" w:type="dxa"/>
          </w:tcPr>
          <w:p w14:paraId="04E283DB"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Co-management of TB-T2D comorbidity</w:t>
            </w:r>
          </w:p>
        </w:tc>
      </w:tr>
    </w:tbl>
    <w:p w14:paraId="18264CA7" w14:textId="77777777" w:rsidR="009314FB" w:rsidRPr="00E804F4" w:rsidRDefault="009314FB">
      <w:pPr>
        <w:rPr>
          <w:color w:val="000000" w:themeColor="text1"/>
        </w:rPr>
      </w:pPr>
    </w:p>
    <w:p w14:paraId="1ED63033" w14:textId="256F2DBD" w:rsidR="00E804F4" w:rsidRPr="00E804F4" w:rsidRDefault="00E804F4" w:rsidP="00E804F4">
      <w:pPr>
        <w:pStyle w:val="Caption"/>
        <w:keepNext/>
        <w:rPr>
          <w:i w:val="0"/>
          <w:iCs w:val="0"/>
          <w:color w:val="000000" w:themeColor="text1"/>
          <w:sz w:val="22"/>
          <w:szCs w:val="22"/>
        </w:rPr>
      </w:pPr>
      <w:bookmarkStart w:id="5" w:name="_Toc106265326"/>
      <w:r w:rsidRPr="00E804F4">
        <w:rPr>
          <w:i w:val="0"/>
          <w:iCs w:val="0"/>
          <w:color w:val="000000" w:themeColor="text1"/>
          <w:sz w:val="22"/>
          <w:szCs w:val="22"/>
        </w:rPr>
        <w:t xml:space="preserve">9 </w:t>
      </w:r>
      <w:r w:rsidRPr="00E804F4">
        <w:rPr>
          <w:i w:val="0"/>
          <w:iCs w:val="0"/>
          <w:color w:val="000000" w:themeColor="text1"/>
          <w:sz w:val="22"/>
          <w:szCs w:val="22"/>
        </w:rPr>
        <w:t>Bi-directional interventions of TB and T2D</w:t>
      </w:r>
      <w:bookmarkEnd w:id="5"/>
    </w:p>
    <w:tbl>
      <w:tblPr>
        <w:tblStyle w:val="PlainTable1"/>
        <w:tblW w:w="16018" w:type="dxa"/>
        <w:tblInd w:w="-714" w:type="dxa"/>
        <w:tblLayout w:type="fixed"/>
        <w:tblLook w:val="04A0" w:firstRow="1" w:lastRow="0" w:firstColumn="1" w:lastColumn="0" w:noHBand="0" w:noVBand="1"/>
      </w:tblPr>
      <w:tblGrid>
        <w:gridCol w:w="1418"/>
        <w:gridCol w:w="1418"/>
        <w:gridCol w:w="1134"/>
        <w:gridCol w:w="1559"/>
        <w:gridCol w:w="2977"/>
        <w:gridCol w:w="2835"/>
        <w:gridCol w:w="3118"/>
        <w:gridCol w:w="1559"/>
      </w:tblGrid>
      <w:tr w:rsidR="00E804F4" w:rsidRPr="004D7918" w14:paraId="2AEAB584" w14:textId="77777777" w:rsidTr="002C3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A03CB87" w14:textId="77777777" w:rsidR="00E804F4" w:rsidRPr="004D7918" w:rsidRDefault="00E804F4" w:rsidP="002C34FA">
            <w:pPr>
              <w:rPr>
                <w:rFonts w:cs="Calibri"/>
                <w:b w:val="0"/>
                <w:bCs w:val="0"/>
                <w:color w:val="000000" w:themeColor="text1"/>
                <w:sz w:val="18"/>
                <w:szCs w:val="18"/>
                <w:lang w:val="en-US"/>
              </w:rPr>
            </w:pPr>
            <w:r w:rsidRPr="004D7918">
              <w:rPr>
                <w:rFonts w:cs="Calibri"/>
                <w:color w:val="000000" w:themeColor="text1"/>
                <w:sz w:val="18"/>
                <w:szCs w:val="18"/>
                <w:lang w:val="en-US"/>
              </w:rPr>
              <w:t>Author</w:t>
            </w:r>
          </w:p>
          <w:p w14:paraId="1EA3B9F6" w14:textId="77777777" w:rsidR="00E804F4" w:rsidRPr="004D7918" w:rsidRDefault="00E804F4" w:rsidP="002C34FA">
            <w:pPr>
              <w:rPr>
                <w:rFonts w:cs="Calibri"/>
                <w:b w:val="0"/>
                <w:bCs w:val="0"/>
                <w:color w:val="000000" w:themeColor="text1"/>
                <w:sz w:val="18"/>
                <w:szCs w:val="18"/>
                <w:lang w:val="en-US"/>
              </w:rPr>
            </w:pPr>
            <w:r w:rsidRPr="004D7918">
              <w:rPr>
                <w:rFonts w:cs="Calibri"/>
                <w:color w:val="000000" w:themeColor="text1"/>
                <w:sz w:val="18"/>
                <w:szCs w:val="18"/>
                <w:lang w:val="en-US"/>
              </w:rPr>
              <w:t>Journal</w:t>
            </w:r>
          </w:p>
          <w:p w14:paraId="0A21C386" w14:textId="77777777" w:rsidR="00E804F4" w:rsidRPr="004D7918" w:rsidRDefault="00E804F4" w:rsidP="002C34FA">
            <w:pPr>
              <w:rPr>
                <w:rFonts w:cs="Calibri"/>
                <w:b w:val="0"/>
                <w:bCs w:val="0"/>
                <w:color w:val="000000" w:themeColor="text1"/>
                <w:sz w:val="18"/>
                <w:szCs w:val="18"/>
                <w:lang w:val="en-US"/>
              </w:rPr>
            </w:pPr>
            <w:r w:rsidRPr="004D7918">
              <w:rPr>
                <w:rFonts w:cs="Calibri"/>
                <w:color w:val="000000" w:themeColor="text1"/>
                <w:sz w:val="18"/>
                <w:szCs w:val="18"/>
                <w:lang w:val="en-US"/>
              </w:rPr>
              <w:t>Year</w:t>
            </w:r>
          </w:p>
        </w:tc>
        <w:tc>
          <w:tcPr>
            <w:tcW w:w="1418" w:type="dxa"/>
          </w:tcPr>
          <w:p w14:paraId="4C56A526"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Country</w:t>
            </w:r>
          </w:p>
          <w:p w14:paraId="330A88DC"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Rural/urban</w:t>
            </w:r>
          </w:p>
          <w:p w14:paraId="36312289"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Public/Private</w:t>
            </w:r>
          </w:p>
        </w:tc>
        <w:tc>
          <w:tcPr>
            <w:tcW w:w="1134" w:type="dxa"/>
          </w:tcPr>
          <w:p w14:paraId="1606A79B"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Study design</w:t>
            </w:r>
          </w:p>
        </w:tc>
        <w:tc>
          <w:tcPr>
            <w:tcW w:w="1559" w:type="dxa"/>
          </w:tcPr>
          <w:p w14:paraId="1858A3E0"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Study</w:t>
            </w:r>
          </w:p>
          <w:p w14:paraId="1B93958E"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population</w:t>
            </w:r>
          </w:p>
        </w:tc>
        <w:tc>
          <w:tcPr>
            <w:tcW w:w="2977" w:type="dxa"/>
          </w:tcPr>
          <w:p w14:paraId="07DD1F83"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Findings</w:t>
            </w:r>
          </w:p>
        </w:tc>
        <w:tc>
          <w:tcPr>
            <w:tcW w:w="2835" w:type="dxa"/>
          </w:tcPr>
          <w:p w14:paraId="490E9D89"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Barriers &amp; Facilitators</w:t>
            </w:r>
          </w:p>
        </w:tc>
        <w:tc>
          <w:tcPr>
            <w:tcW w:w="3118" w:type="dxa"/>
          </w:tcPr>
          <w:p w14:paraId="50BE6C68"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Conclusion &amp;</w:t>
            </w:r>
          </w:p>
          <w:p w14:paraId="3451B13E"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Study limitations</w:t>
            </w:r>
          </w:p>
        </w:tc>
        <w:tc>
          <w:tcPr>
            <w:tcW w:w="1559" w:type="dxa"/>
          </w:tcPr>
          <w:p w14:paraId="3D095ABC" w14:textId="77777777" w:rsidR="00E804F4" w:rsidRPr="004D7918" w:rsidRDefault="00E804F4" w:rsidP="002C34FA">
            <w:pP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en-US"/>
              </w:rPr>
            </w:pPr>
            <w:r w:rsidRPr="004D7918">
              <w:rPr>
                <w:rFonts w:cs="Calibri"/>
                <w:color w:val="000000" w:themeColor="text1"/>
                <w:sz w:val="18"/>
                <w:szCs w:val="18"/>
                <w:lang w:val="en-US"/>
              </w:rPr>
              <w:t>Outcomes</w:t>
            </w:r>
          </w:p>
        </w:tc>
      </w:tr>
      <w:tr w:rsidR="00E804F4" w:rsidRPr="004D7918" w14:paraId="742C5C8B"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9424CEB"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1</w:t>
            </w:r>
          </w:p>
          <w:p w14:paraId="4F8D7D2E"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Achanta at al</w:t>
            </w:r>
          </w:p>
          <w:p w14:paraId="02083531"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lastRenderedPageBreak/>
              <w:t>Public Health Action</w:t>
            </w:r>
          </w:p>
          <w:p w14:paraId="0FED465C" w14:textId="77777777" w:rsidR="00E804F4" w:rsidRPr="004D7918" w:rsidRDefault="00E804F4" w:rsidP="002C34FA">
            <w:pPr>
              <w:jc w:val="center"/>
              <w:rPr>
                <w:rFonts w:cs="Calibri"/>
                <w:b w:val="0"/>
                <w:bCs w:val="0"/>
                <w:color w:val="000000" w:themeColor="text1"/>
                <w:sz w:val="18"/>
                <w:szCs w:val="18"/>
                <w:lang w:val="en-US"/>
              </w:rPr>
            </w:pPr>
            <w:r w:rsidRPr="004D7918">
              <w:rPr>
                <w:rFonts w:cs="Calibri"/>
                <w:color w:val="000000" w:themeColor="text1"/>
                <w:sz w:val="18"/>
                <w:szCs w:val="18"/>
                <w:lang w:val="en-US"/>
              </w:rPr>
              <w:t>2013</w:t>
            </w:r>
          </w:p>
        </w:tc>
        <w:tc>
          <w:tcPr>
            <w:tcW w:w="1418" w:type="dxa"/>
          </w:tcPr>
          <w:p w14:paraId="1CB0FBB0"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India</w:t>
            </w:r>
          </w:p>
          <w:p w14:paraId="4CB44543"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Rural</w:t>
            </w:r>
          </w:p>
          <w:p w14:paraId="3AD1E944"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lang w:val="en-US"/>
              </w:rPr>
              <w:t>Public</w:t>
            </w:r>
          </w:p>
        </w:tc>
        <w:tc>
          <w:tcPr>
            <w:tcW w:w="1134" w:type="dxa"/>
          </w:tcPr>
          <w:p w14:paraId="21EEABF3"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rPr>
              <w:t>Cross-sectional</w:t>
            </w:r>
          </w:p>
        </w:tc>
        <w:tc>
          <w:tcPr>
            <w:tcW w:w="1559" w:type="dxa"/>
          </w:tcPr>
          <w:p w14:paraId="5C473F60"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rPr>
              <w:t xml:space="preserve">All TB patients registered in the </w:t>
            </w:r>
            <w:r>
              <w:rPr>
                <w:rFonts w:cs="Calibri"/>
                <w:color w:val="000000" w:themeColor="text1"/>
                <w:sz w:val="18"/>
                <w:szCs w:val="18"/>
              </w:rPr>
              <w:t>TB unit</w:t>
            </w:r>
            <w:r w:rsidRPr="004D7918">
              <w:rPr>
                <w:rFonts w:cs="Calibri"/>
                <w:color w:val="000000" w:themeColor="text1"/>
                <w:sz w:val="18"/>
                <w:szCs w:val="18"/>
              </w:rPr>
              <w:t xml:space="preserve"> at the 10 Peripherals</w:t>
            </w:r>
            <w:r>
              <w:rPr>
                <w:rFonts w:cs="Calibri"/>
                <w:color w:val="000000" w:themeColor="text1"/>
                <w:sz w:val="18"/>
                <w:szCs w:val="18"/>
              </w:rPr>
              <w:t xml:space="preserve"> facilities</w:t>
            </w:r>
          </w:p>
        </w:tc>
        <w:tc>
          <w:tcPr>
            <w:tcW w:w="2977" w:type="dxa"/>
          </w:tcPr>
          <w:p w14:paraId="34572542"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Of 381 TB patients, 374 (98%) were assessed for </w:t>
            </w:r>
            <w:r>
              <w:rPr>
                <w:rFonts w:cs="Calibri"/>
                <w:color w:val="000000" w:themeColor="text1"/>
                <w:sz w:val="18"/>
                <w:szCs w:val="18"/>
              </w:rPr>
              <w:t>T2D</w:t>
            </w:r>
            <w:r w:rsidRPr="004D7918">
              <w:rPr>
                <w:rFonts w:cs="Calibri"/>
                <w:color w:val="000000" w:themeColor="text1"/>
                <w:sz w:val="18"/>
                <w:szCs w:val="18"/>
              </w:rPr>
              <w:t xml:space="preserve"> and 19 (5.1%) were found to have the disease; Screening of TB patients for </w:t>
            </w:r>
            <w:r>
              <w:rPr>
                <w:rFonts w:cs="Calibri"/>
                <w:color w:val="000000" w:themeColor="text1"/>
                <w:sz w:val="18"/>
                <w:szCs w:val="18"/>
              </w:rPr>
              <w:t>T2D</w:t>
            </w:r>
            <w:r w:rsidRPr="004D7918">
              <w:rPr>
                <w:rFonts w:cs="Calibri"/>
                <w:color w:val="000000" w:themeColor="text1"/>
                <w:sz w:val="18"/>
                <w:szCs w:val="18"/>
              </w:rPr>
              <w:t xml:space="preserve"> can be effectively implemented within the </w:t>
            </w:r>
            <w:r w:rsidRPr="004D7918">
              <w:rPr>
                <w:rFonts w:cs="Calibri"/>
                <w:color w:val="000000" w:themeColor="text1"/>
                <w:sz w:val="18"/>
                <w:szCs w:val="18"/>
              </w:rPr>
              <w:lastRenderedPageBreak/>
              <w:t xml:space="preserve">existing framework of health care delivery; </w:t>
            </w:r>
          </w:p>
          <w:p w14:paraId="0E3D3796"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rPr>
              <w:t xml:space="preserve">Age was a factor significantly associated with the prevalence of </w:t>
            </w:r>
            <w:r>
              <w:rPr>
                <w:rFonts w:cs="Calibri"/>
                <w:color w:val="000000" w:themeColor="text1"/>
                <w:sz w:val="18"/>
                <w:szCs w:val="18"/>
              </w:rPr>
              <w:t>T2D</w:t>
            </w:r>
            <w:r w:rsidRPr="004D7918">
              <w:rPr>
                <w:rFonts w:cs="Calibri"/>
                <w:color w:val="000000" w:themeColor="text1"/>
                <w:sz w:val="18"/>
                <w:szCs w:val="18"/>
              </w:rPr>
              <w:t>, and if</w:t>
            </w:r>
            <w:r>
              <w:rPr>
                <w:rFonts w:cs="Calibri"/>
                <w:color w:val="000000" w:themeColor="text1"/>
                <w:sz w:val="18"/>
                <w:szCs w:val="18"/>
              </w:rPr>
              <w:t xml:space="preserve"> </w:t>
            </w:r>
            <w:r w:rsidRPr="004D7918">
              <w:rPr>
                <w:rFonts w:cs="Calibri"/>
                <w:color w:val="000000" w:themeColor="text1"/>
                <w:sz w:val="18"/>
                <w:szCs w:val="18"/>
              </w:rPr>
              <w:t xml:space="preserve">resources are limited, it might be worth focusing the screening of TB patients on those aged </w:t>
            </w:r>
            <w:r w:rsidRPr="004D7918">
              <w:rPr>
                <w:rFonts w:ascii="Cambria Math" w:hAnsi="Cambria Math" w:cs="Cambria Math"/>
                <w:color w:val="000000" w:themeColor="text1"/>
                <w:sz w:val="18"/>
                <w:szCs w:val="18"/>
              </w:rPr>
              <w:t>⩾</w:t>
            </w:r>
            <w:r w:rsidRPr="004D7918">
              <w:rPr>
                <w:rFonts w:cs="Calibri"/>
                <w:color w:val="000000" w:themeColor="text1"/>
                <w:sz w:val="18"/>
                <w:szCs w:val="18"/>
              </w:rPr>
              <w:t>40 years.</w:t>
            </w:r>
          </w:p>
        </w:tc>
        <w:tc>
          <w:tcPr>
            <w:tcW w:w="2835" w:type="dxa"/>
          </w:tcPr>
          <w:p w14:paraId="5D8A2A77"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lastRenderedPageBreak/>
              <w:t xml:space="preserve">Facilitators: </w:t>
            </w:r>
            <w:r w:rsidRPr="004D7918">
              <w:rPr>
                <w:rFonts w:cs="Calibri"/>
                <w:color w:val="000000" w:themeColor="text1"/>
                <w:sz w:val="18"/>
                <w:szCs w:val="18"/>
              </w:rPr>
              <w:t xml:space="preserve">The study was </w:t>
            </w:r>
            <w:r w:rsidRPr="00734498">
              <w:rPr>
                <w:rFonts w:cs="Calibri"/>
                <w:b/>
                <w:bCs/>
                <w:color w:val="000000" w:themeColor="text1"/>
                <w:sz w:val="18"/>
                <w:szCs w:val="18"/>
              </w:rPr>
              <w:t>implemented without any additional resources within the existing health care system and with minimum training needs</w:t>
            </w:r>
            <w:r w:rsidRPr="004D7918">
              <w:rPr>
                <w:rFonts w:cs="Calibri"/>
                <w:color w:val="000000" w:themeColor="text1"/>
                <w:sz w:val="18"/>
                <w:szCs w:val="18"/>
              </w:rPr>
              <w:t xml:space="preserve">; </w:t>
            </w:r>
            <w:r w:rsidRPr="004D7918">
              <w:rPr>
                <w:rFonts w:cs="Calibri"/>
                <w:color w:val="000000" w:themeColor="text1"/>
                <w:sz w:val="18"/>
                <w:szCs w:val="18"/>
              </w:rPr>
              <w:lastRenderedPageBreak/>
              <w:t>Screening of patients was well accepted in the community;</w:t>
            </w:r>
          </w:p>
        </w:tc>
        <w:tc>
          <w:tcPr>
            <w:tcW w:w="3118" w:type="dxa"/>
          </w:tcPr>
          <w:p w14:paraId="188C012F"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734498">
              <w:rPr>
                <w:rFonts w:cs="Calibri"/>
                <w:b/>
                <w:bCs/>
                <w:color w:val="000000" w:themeColor="text1"/>
                <w:sz w:val="18"/>
                <w:szCs w:val="18"/>
              </w:rPr>
              <w:lastRenderedPageBreak/>
              <w:t>Screening of TB patients for T2D was feasible and effective</w:t>
            </w:r>
            <w:r w:rsidRPr="004D7918">
              <w:rPr>
                <w:rFonts w:cs="Calibri"/>
                <w:color w:val="000000" w:themeColor="text1"/>
                <w:sz w:val="18"/>
                <w:szCs w:val="18"/>
              </w:rPr>
              <w:t>, and this should inform national scale-up</w:t>
            </w:r>
            <w:r>
              <w:rPr>
                <w:rFonts w:cs="Calibri"/>
                <w:color w:val="000000" w:themeColor="text1"/>
                <w:sz w:val="18"/>
                <w:szCs w:val="18"/>
              </w:rPr>
              <w:t xml:space="preserve">; </w:t>
            </w:r>
            <w:r w:rsidRPr="004D7918">
              <w:rPr>
                <w:rFonts w:cs="Calibri"/>
                <w:color w:val="000000" w:themeColor="text1"/>
                <w:sz w:val="18"/>
                <w:szCs w:val="18"/>
              </w:rPr>
              <w:t>It is acknowledged worldwide that timely referral of cases for proper care and management is vital in co-morbid</w:t>
            </w:r>
            <w:r>
              <w:rPr>
                <w:rFonts w:cs="Calibri"/>
                <w:color w:val="000000" w:themeColor="text1"/>
                <w:sz w:val="18"/>
                <w:szCs w:val="18"/>
              </w:rPr>
              <w:t xml:space="preserve"> </w:t>
            </w:r>
            <w:r w:rsidRPr="004D7918">
              <w:rPr>
                <w:rFonts w:cs="Calibri"/>
                <w:color w:val="000000" w:themeColor="text1"/>
                <w:sz w:val="18"/>
                <w:szCs w:val="18"/>
              </w:rPr>
              <w:lastRenderedPageBreak/>
              <w:t xml:space="preserve">conditions and the co-location and integration of services is key to successful </w:t>
            </w:r>
            <w:r>
              <w:rPr>
                <w:rFonts w:cs="Calibri"/>
                <w:color w:val="000000" w:themeColor="text1"/>
                <w:sz w:val="18"/>
                <w:szCs w:val="18"/>
              </w:rPr>
              <w:t>programme</w:t>
            </w:r>
            <w:r w:rsidRPr="004D7918">
              <w:rPr>
                <w:rFonts w:cs="Calibri"/>
                <w:color w:val="000000" w:themeColor="text1"/>
                <w:sz w:val="18"/>
                <w:szCs w:val="18"/>
              </w:rPr>
              <w:t xml:space="preserve"> collaboration.</w:t>
            </w:r>
          </w:p>
          <w:p w14:paraId="4E161568"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Limitations:</w:t>
            </w:r>
            <w:r w:rsidRPr="004D7918">
              <w:rPr>
                <w:rFonts w:cs="Calibri"/>
                <w:color w:val="000000" w:themeColor="text1"/>
                <w:sz w:val="18"/>
                <w:szCs w:val="18"/>
                <w:lang w:val="en-US"/>
              </w:rPr>
              <w:t xml:space="preserve"> D</w:t>
            </w:r>
            <w:r w:rsidRPr="004D7918">
              <w:rPr>
                <w:rFonts w:cs="Calibri"/>
                <w:color w:val="000000" w:themeColor="text1"/>
                <w:sz w:val="18"/>
                <w:szCs w:val="18"/>
              </w:rPr>
              <w:t xml:space="preserve">ecisions on the diagnosis of </w:t>
            </w:r>
            <w:r>
              <w:rPr>
                <w:rFonts w:cs="Calibri"/>
                <w:color w:val="000000" w:themeColor="text1"/>
                <w:sz w:val="18"/>
                <w:szCs w:val="18"/>
              </w:rPr>
              <w:t>T2D</w:t>
            </w:r>
            <w:r w:rsidRPr="004D7918">
              <w:rPr>
                <w:rFonts w:cs="Calibri"/>
                <w:color w:val="000000" w:themeColor="text1"/>
                <w:sz w:val="18"/>
                <w:szCs w:val="18"/>
              </w:rPr>
              <w:t xml:space="preserve"> were based on capillary blood glucose levels, as venous blood glucose measurements were not available.</w:t>
            </w:r>
          </w:p>
        </w:tc>
        <w:tc>
          <w:tcPr>
            <w:tcW w:w="1559" w:type="dxa"/>
          </w:tcPr>
          <w:p w14:paraId="40400C80"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color w:val="000000" w:themeColor="text1"/>
                <w:sz w:val="18"/>
                <w:szCs w:val="18"/>
              </w:rPr>
              <w:lastRenderedPageBreak/>
              <w:t xml:space="preserve">Feasibility of screening for </w:t>
            </w:r>
            <w:r>
              <w:rPr>
                <w:rFonts w:cs="Calibri"/>
                <w:color w:val="000000" w:themeColor="text1"/>
                <w:sz w:val="18"/>
                <w:szCs w:val="18"/>
              </w:rPr>
              <w:t>T2</w:t>
            </w:r>
            <w:r w:rsidRPr="004D7918">
              <w:rPr>
                <w:rFonts w:cs="Calibri"/>
                <w:color w:val="000000" w:themeColor="text1"/>
                <w:sz w:val="18"/>
                <w:szCs w:val="18"/>
              </w:rPr>
              <w:t>D among TB patients</w:t>
            </w:r>
          </w:p>
        </w:tc>
      </w:tr>
      <w:tr w:rsidR="00E804F4" w:rsidRPr="004D7918" w14:paraId="5EE059CC"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64E73CBA"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lastRenderedPageBreak/>
              <w:t>2</w:t>
            </w:r>
          </w:p>
          <w:p w14:paraId="16118BB5"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Dave at al</w:t>
            </w:r>
          </w:p>
          <w:p w14:paraId="3A2953F4"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Public Health Action</w:t>
            </w:r>
          </w:p>
          <w:p w14:paraId="5E869021" w14:textId="77777777" w:rsidR="00E804F4"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2013</w:t>
            </w:r>
          </w:p>
        </w:tc>
        <w:tc>
          <w:tcPr>
            <w:tcW w:w="1418" w:type="dxa"/>
          </w:tcPr>
          <w:p w14:paraId="6B542FA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India</w:t>
            </w:r>
          </w:p>
          <w:p w14:paraId="17B6236B"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85% Rural</w:t>
            </w:r>
          </w:p>
          <w:p w14:paraId="4179876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15% Urban</w:t>
            </w:r>
          </w:p>
        </w:tc>
        <w:tc>
          <w:tcPr>
            <w:tcW w:w="1134" w:type="dxa"/>
          </w:tcPr>
          <w:p w14:paraId="6E4D4C5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2676AD7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All TB patients (adults and children)</w:t>
            </w:r>
          </w:p>
        </w:tc>
        <w:tc>
          <w:tcPr>
            <w:tcW w:w="2977" w:type="dxa"/>
          </w:tcPr>
          <w:p w14:paraId="31E8FAC2"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At 6.5%, the prevalence of </w:t>
            </w:r>
            <w:r>
              <w:rPr>
                <w:rFonts w:cs="Calibri"/>
                <w:color w:val="000000" w:themeColor="text1"/>
                <w:sz w:val="18"/>
                <w:szCs w:val="18"/>
              </w:rPr>
              <w:t>T2D</w:t>
            </w:r>
            <w:r w:rsidRPr="004D7918">
              <w:rPr>
                <w:rFonts w:cs="Calibri"/>
                <w:color w:val="000000" w:themeColor="text1"/>
                <w:sz w:val="18"/>
                <w:szCs w:val="18"/>
              </w:rPr>
              <w:t xml:space="preserve"> in TB patients was low compared with other pilot sites in India;</w:t>
            </w:r>
          </w:p>
          <w:p w14:paraId="51E8A01E"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Age </w:t>
            </w:r>
            <w:r w:rsidRPr="004D7918">
              <w:rPr>
                <w:rFonts w:ascii="Cambria Math" w:hAnsi="Cambria Math" w:cs="Cambria Math"/>
                <w:color w:val="000000" w:themeColor="text1"/>
                <w:sz w:val="18"/>
                <w:szCs w:val="18"/>
              </w:rPr>
              <w:t>⩾</w:t>
            </w:r>
            <w:r w:rsidRPr="004D7918">
              <w:rPr>
                <w:rFonts w:cs="Calibri"/>
                <w:color w:val="000000" w:themeColor="text1"/>
                <w:sz w:val="18"/>
                <w:szCs w:val="18"/>
              </w:rPr>
              <w:t xml:space="preserve">35 years was associated with </w:t>
            </w:r>
            <w:r>
              <w:rPr>
                <w:rFonts w:cs="Calibri"/>
                <w:color w:val="000000" w:themeColor="text1"/>
                <w:sz w:val="18"/>
                <w:szCs w:val="18"/>
              </w:rPr>
              <w:t>T2D</w:t>
            </w:r>
            <w:r w:rsidRPr="004D7918">
              <w:rPr>
                <w:rFonts w:cs="Calibri"/>
                <w:color w:val="000000" w:themeColor="text1"/>
                <w:sz w:val="18"/>
                <w:szCs w:val="18"/>
              </w:rPr>
              <w:t>.</w:t>
            </w:r>
          </w:p>
        </w:tc>
        <w:tc>
          <w:tcPr>
            <w:tcW w:w="2835" w:type="dxa"/>
          </w:tcPr>
          <w:p w14:paraId="64538F37"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Barriers:</w:t>
            </w:r>
            <w:r w:rsidRPr="004D7918">
              <w:rPr>
                <w:rFonts w:cs="Calibri"/>
                <w:color w:val="000000" w:themeColor="text1"/>
                <w:sz w:val="18"/>
                <w:szCs w:val="18"/>
              </w:rPr>
              <w:t xml:space="preserve"> </w:t>
            </w:r>
            <w:r w:rsidRPr="00C01C85">
              <w:rPr>
                <w:rFonts w:cs="Calibri"/>
                <w:b/>
                <w:bCs/>
                <w:color w:val="000000" w:themeColor="text1"/>
                <w:sz w:val="18"/>
                <w:szCs w:val="18"/>
                <w:lang w:val="en-US"/>
              </w:rPr>
              <w:t xml:space="preserve">there was no free supply of oral </w:t>
            </w:r>
            <w:r w:rsidRPr="00C01C85">
              <w:rPr>
                <w:rFonts w:cs="Calibri"/>
                <w:b/>
                <w:bCs/>
                <w:color w:val="000000" w:themeColor="text1"/>
                <w:sz w:val="18"/>
                <w:szCs w:val="18"/>
              </w:rPr>
              <w:t>hypoglycaemic</w:t>
            </w:r>
            <w:r w:rsidRPr="00C01C85">
              <w:rPr>
                <w:rFonts w:cs="Calibri"/>
                <w:b/>
                <w:bCs/>
                <w:color w:val="000000" w:themeColor="text1"/>
                <w:sz w:val="18"/>
                <w:szCs w:val="18"/>
                <w:lang w:val="en-US"/>
              </w:rPr>
              <w:t xml:space="preserve"> drugs, and some patients had to pay for these as out-of-pocket expenses</w:t>
            </w:r>
            <w:r w:rsidRPr="004D7918">
              <w:rPr>
                <w:rFonts w:cs="Calibri"/>
                <w:color w:val="000000" w:themeColor="text1"/>
                <w:sz w:val="18"/>
                <w:szCs w:val="18"/>
                <w:lang w:val="en-US"/>
              </w:rPr>
              <w:t xml:space="preserve">; It was a rural area with only one </w:t>
            </w:r>
            <w:r w:rsidRPr="004D7918">
              <w:rPr>
                <w:rFonts w:cs="Calibri"/>
                <w:color w:val="000000" w:themeColor="text1"/>
                <w:sz w:val="18"/>
                <w:szCs w:val="18"/>
              </w:rPr>
              <w:t>specialised</w:t>
            </w:r>
            <w:r w:rsidRPr="004D7918">
              <w:rPr>
                <w:rFonts w:cs="Calibri"/>
                <w:color w:val="000000" w:themeColor="text1"/>
                <w:sz w:val="18"/>
                <w:szCs w:val="18"/>
                <w:lang w:val="en-US"/>
              </w:rPr>
              <w:t xml:space="preserve"> doctor available to manage clinically complicated </w:t>
            </w:r>
            <w:r>
              <w:rPr>
                <w:rFonts w:cs="Calibri"/>
                <w:color w:val="000000" w:themeColor="text1"/>
                <w:sz w:val="18"/>
                <w:szCs w:val="18"/>
                <w:lang w:val="en-US"/>
              </w:rPr>
              <w:t>T2D</w:t>
            </w:r>
            <w:r w:rsidRPr="004D7918">
              <w:rPr>
                <w:rFonts w:cs="Calibri"/>
                <w:color w:val="000000" w:themeColor="text1"/>
                <w:sz w:val="18"/>
                <w:szCs w:val="18"/>
                <w:lang w:val="en-US"/>
              </w:rPr>
              <w:t>-TB patients, and patients needed special counselling to ensure that they visited the specialist for regular follow-up.</w:t>
            </w:r>
          </w:p>
          <w:p w14:paraId="74AA158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0C1D6A">
              <w:rPr>
                <w:rFonts w:cs="Calibri"/>
                <w:b/>
                <w:bCs/>
                <w:color w:val="000000" w:themeColor="text1"/>
                <w:sz w:val="18"/>
                <w:szCs w:val="18"/>
              </w:rPr>
              <w:t>Screening was implemented within the routine system with existing staff;</w:t>
            </w:r>
            <w:r w:rsidRPr="004D7918">
              <w:rPr>
                <w:rFonts w:cs="Calibri"/>
                <w:color w:val="000000" w:themeColor="text1"/>
                <w:sz w:val="18"/>
                <w:szCs w:val="18"/>
              </w:rPr>
              <w:t xml:space="preserve"> With just one day of training, clinical and nursing staff were able to follow the diagnostic algorithm and record appropriate data; The time from the start of TB treatment to diagnosis was &lt;1 week – short.</w:t>
            </w:r>
          </w:p>
        </w:tc>
        <w:tc>
          <w:tcPr>
            <w:tcW w:w="3118" w:type="dxa"/>
          </w:tcPr>
          <w:p w14:paraId="3C08F978"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0C1D6A">
              <w:rPr>
                <w:rFonts w:cs="Calibri"/>
                <w:b/>
                <w:bCs/>
                <w:color w:val="000000" w:themeColor="text1"/>
                <w:sz w:val="18"/>
                <w:szCs w:val="18"/>
              </w:rPr>
              <w:t>It is feasible and valuable to screen patients with TB for T2D in a routine setting in a predominantly rural area</w:t>
            </w:r>
            <w:r w:rsidRPr="004D7918">
              <w:rPr>
                <w:rFonts w:cs="Calibri"/>
                <w:color w:val="000000" w:themeColor="text1"/>
                <w:sz w:val="18"/>
                <w:szCs w:val="18"/>
              </w:rPr>
              <w:t xml:space="preserve">, resulting in earlier identification of </w:t>
            </w:r>
            <w:r>
              <w:rPr>
                <w:rFonts w:cs="Calibri"/>
                <w:color w:val="000000" w:themeColor="text1"/>
                <w:sz w:val="18"/>
                <w:szCs w:val="18"/>
              </w:rPr>
              <w:t>T2D</w:t>
            </w:r>
            <w:r w:rsidRPr="004D7918">
              <w:rPr>
                <w:rFonts w:cs="Calibri"/>
                <w:color w:val="000000" w:themeColor="text1"/>
                <w:sz w:val="18"/>
                <w:szCs w:val="18"/>
              </w:rPr>
              <w:t xml:space="preserve"> and opportunities for better management of comorbidity; Simple diagnostic technology should be in place at the start of screening activities, and </w:t>
            </w:r>
            <w:r w:rsidRPr="000C1D6A">
              <w:rPr>
                <w:rFonts w:cs="Calibri"/>
                <w:b/>
                <w:bCs/>
                <w:color w:val="000000" w:themeColor="text1"/>
                <w:sz w:val="18"/>
                <w:szCs w:val="18"/>
              </w:rPr>
              <w:t>T2D drugs should be available free of charge for patients to avoid out-of-pocket expenses</w:t>
            </w:r>
            <w:r w:rsidRPr="004D7918">
              <w:rPr>
                <w:rFonts w:cs="Calibri"/>
                <w:color w:val="000000" w:themeColor="text1"/>
                <w:sz w:val="18"/>
                <w:szCs w:val="18"/>
              </w:rPr>
              <w:t>.</w:t>
            </w:r>
          </w:p>
          <w:p w14:paraId="3F573C32" w14:textId="77777777" w:rsidR="00E804F4" w:rsidRPr="0073449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4D7918">
              <w:rPr>
                <w:rFonts w:cs="Calibri"/>
                <w:b/>
                <w:bCs/>
                <w:color w:val="000000" w:themeColor="text1"/>
                <w:sz w:val="18"/>
                <w:szCs w:val="18"/>
              </w:rPr>
              <w:t xml:space="preserve">Limitations: </w:t>
            </w:r>
            <w:r w:rsidRPr="004D7918">
              <w:rPr>
                <w:rFonts w:cs="Calibri"/>
                <w:color w:val="000000" w:themeColor="text1"/>
                <w:sz w:val="18"/>
                <w:szCs w:val="18"/>
              </w:rPr>
              <w:t>Diagnostic tools procured through external sources</w:t>
            </w:r>
            <w:r>
              <w:rPr>
                <w:rFonts w:cs="Calibri"/>
                <w:color w:val="000000" w:themeColor="text1"/>
                <w:sz w:val="18"/>
                <w:szCs w:val="18"/>
              </w:rPr>
              <w:t>.</w:t>
            </w:r>
          </w:p>
        </w:tc>
        <w:tc>
          <w:tcPr>
            <w:tcW w:w="1559" w:type="dxa"/>
          </w:tcPr>
          <w:p w14:paraId="10AD2E92"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Feasibility of screening </w:t>
            </w:r>
            <w:r>
              <w:rPr>
                <w:rFonts w:cs="Calibri"/>
                <w:color w:val="000000" w:themeColor="text1"/>
                <w:sz w:val="18"/>
                <w:szCs w:val="18"/>
              </w:rPr>
              <w:t xml:space="preserve">for T2D among TB </w:t>
            </w:r>
            <w:r w:rsidRPr="004D7918">
              <w:rPr>
                <w:rFonts w:cs="Calibri"/>
                <w:color w:val="000000" w:themeColor="text1"/>
                <w:sz w:val="18"/>
                <w:szCs w:val="18"/>
              </w:rPr>
              <w:t xml:space="preserve">patients </w:t>
            </w:r>
          </w:p>
        </w:tc>
      </w:tr>
      <w:tr w:rsidR="00E804F4" w:rsidRPr="004D7918" w14:paraId="0F21DD5A"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FE1E13E"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3</w:t>
            </w:r>
          </w:p>
          <w:p w14:paraId="778AE435"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Prakash at al</w:t>
            </w:r>
          </w:p>
          <w:p w14:paraId="2661B98B"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Public Health Action</w:t>
            </w:r>
          </w:p>
          <w:p w14:paraId="0E17DFBE" w14:textId="77777777" w:rsidR="00E804F4"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2013</w:t>
            </w:r>
          </w:p>
        </w:tc>
        <w:tc>
          <w:tcPr>
            <w:tcW w:w="1418" w:type="dxa"/>
          </w:tcPr>
          <w:p w14:paraId="44EF321F"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India</w:t>
            </w:r>
          </w:p>
          <w:p w14:paraId="2762AEA6"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p w14:paraId="0FD2D28D"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tc>
        <w:tc>
          <w:tcPr>
            <w:tcW w:w="1134" w:type="dxa"/>
          </w:tcPr>
          <w:p w14:paraId="25E42033"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3BB4081D"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All diagnosed TB patients aged </w:t>
            </w:r>
            <w:r w:rsidRPr="004D7918">
              <w:rPr>
                <w:rFonts w:ascii="Cambria Math" w:hAnsi="Cambria Math" w:cs="Cambria Math"/>
                <w:color w:val="000000" w:themeColor="text1"/>
                <w:sz w:val="18"/>
                <w:szCs w:val="18"/>
              </w:rPr>
              <w:t>⩾</w:t>
            </w:r>
            <w:r w:rsidRPr="004D7918">
              <w:rPr>
                <w:rFonts w:cs="Calibri"/>
                <w:color w:val="000000" w:themeColor="text1"/>
                <w:sz w:val="18"/>
                <w:szCs w:val="18"/>
              </w:rPr>
              <w:t>15 years</w:t>
            </w:r>
          </w:p>
          <w:p w14:paraId="04A8143C"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&amp; All T2D patients aged </w:t>
            </w:r>
            <w:r w:rsidRPr="004D7918">
              <w:rPr>
                <w:rFonts w:ascii="Cambria Math" w:hAnsi="Cambria Math" w:cs="Cambria Math"/>
                <w:color w:val="000000" w:themeColor="text1"/>
                <w:sz w:val="18"/>
                <w:szCs w:val="18"/>
              </w:rPr>
              <w:t>⩾</w:t>
            </w:r>
            <w:r w:rsidRPr="004D7918">
              <w:rPr>
                <w:rFonts w:cs="Calibri"/>
                <w:color w:val="000000" w:themeColor="text1"/>
                <w:sz w:val="18"/>
                <w:szCs w:val="18"/>
              </w:rPr>
              <w:t xml:space="preserve">15 years </w:t>
            </w:r>
          </w:p>
        </w:tc>
        <w:tc>
          <w:tcPr>
            <w:tcW w:w="2977" w:type="dxa"/>
          </w:tcPr>
          <w:p w14:paraId="3F1CF127"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Of 510 TB patients, 32 (6.3%) had been previously diagnosed with </w:t>
            </w:r>
            <w:r>
              <w:rPr>
                <w:rFonts w:cs="Calibri"/>
                <w:color w:val="000000" w:themeColor="text1"/>
                <w:sz w:val="18"/>
                <w:szCs w:val="18"/>
              </w:rPr>
              <w:t>T2D</w:t>
            </w:r>
            <w:r w:rsidRPr="004D7918">
              <w:rPr>
                <w:rFonts w:cs="Calibri"/>
                <w:color w:val="000000" w:themeColor="text1"/>
                <w:sz w:val="18"/>
                <w:szCs w:val="18"/>
              </w:rPr>
              <w:t xml:space="preserve">; Screening among the remaining 478 patients yielded 15 (2.9%) with pre-diabetes and 15 (2.9%) newly diagnosed cases of </w:t>
            </w:r>
            <w:r>
              <w:rPr>
                <w:rFonts w:cs="Calibri"/>
                <w:color w:val="000000" w:themeColor="text1"/>
                <w:sz w:val="18"/>
                <w:szCs w:val="18"/>
              </w:rPr>
              <w:t>T2D</w:t>
            </w:r>
            <w:r w:rsidRPr="004D7918">
              <w:rPr>
                <w:rFonts w:cs="Calibri"/>
                <w:color w:val="000000" w:themeColor="text1"/>
                <w:sz w:val="18"/>
                <w:szCs w:val="18"/>
              </w:rPr>
              <w:t xml:space="preserve">. A higher prevalence of </w:t>
            </w:r>
            <w:r>
              <w:rPr>
                <w:rFonts w:cs="Calibri"/>
                <w:color w:val="000000" w:themeColor="text1"/>
                <w:sz w:val="18"/>
                <w:szCs w:val="18"/>
              </w:rPr>
              <w:t>T2</w:t>
            </w:r>
            <w:r w:rsidRPr="004D7918">
              <w:rPr>
                <w:rFonts w:cs="Calibri"/>
                <w:color w:val="000000" w:themeColor="text1"/>
                <w:sz w:val="18"/>
                <w:szCs w:val="18"/>
              </w:rPr>
              <w:t xml:space="preserve">D was found among patients aged </w:t>
            </w:r>
            <w:r w:rsidRPr="004D7918">
              <w:rPr>
                <w:rFonts w:ascii="Cambria Math" w:hAnsi="Cambria Math" w:cs="Cambria Math"/>
                <w:color w:val="000000" w:themeColor="text1"/>
                <w:sz w:val="18"/>
                <w:szCs w:val="18"/>
              </w:rPr>
              <w:t>⩾</w:t>
            </w:r>
            <w:r w:rsidRPr="004D7918">
              <w:rPr>
                <w:rFonts w:cs="Calibri"/>
                <w:color w:val="000000" w:themeColor="text1"/>
                <w:sz w:val="18"/>
                <w:szCs w:val="18"/>
              </w:rPr>
              <w:t xml:space="preserve">40 years, patients with pulmonary TB and smokers; Of </w:t>
            </w:r>
            <w:r w:rsidRPr="004D7918">
              <w:rPr>
                <w:rFonts w:cs="Calibri"/>
                <w:color w:val="000000" w:themeColor="text1"/>
                <w:sz w:val="18"/>
                <w:szCs w:val="18"/>
              </w:rPr>
              <w:lastRenderedPageBreak/>
              <w:t>the 47 TB-</w:t>
            </w:r>
            <w:r>
              <w:rPr>
                <w:rFonts w:cs="Calibri"/>
                <w:color w:val="000000" w:themeColor="text1"/>
                <w:sz w:val="18"/>
                <w:szCs w:val="18"/>
              </w:rPr>
              <w:t>T2D</w:t>
            </w:r>
            <w:r w:rsidRPr="004D7918">
              <w:rPr>
                <w:rFonts w:cs="Calibri"/>
                <w:color w:val="000000" w:themeColor="text1"/>
                <w:sz w:val="18"/>
                <w:szCs w:val="18"/>
              </w:rPr>
              <w:t xml:space="preserve"> patients, 45 were enrolled in </w:t>
            </w:r>
            <w:r>
              <w:rPr>
                <w:rFonts w:cs="Calibri"/>
                <w:color w:val="000000" w:themeColor="text1"/>
                <w:sz w:val="18"/>
                <w:szCs w:val="18"/>
              </w:rPr>
              <w:t>T2</w:t>
            </w:r>
            <w:r w:rsidRPr="004D7918">
              <w:rPr>
                <w:rFonts w:cs="Calibri"/>
                <w:color w:val="000000" w:themeColor="text1"/>
                <w:sz w:val="18"/>
                <w:szCs w:val="18"/>
              </w:rPr>
              <w:t xml:space="preserve">D care. Of 1670 </w:t>
            </w:r>
            <w:r>
              <w:rPr>
                <w:rFonts w:cs="Calibri"/>
                <w:color w:val="000000" w:themeColor="text1"/>
                <w:sz w:val="18"/>
                <w:szCs w:val="18"/>
              </w:rPr>
              <w:t>T2D</w:t>
            </w:r>
            <w:r w:rsidRPr="004D7918">
              <w:rPr>
                <w:rFonts w:cs="Calibri"/>
                <w:color w:val="000000" w:themeColor="text1"/>
                <w:sz w:val="18"/>
                <w:szCs w:val="18"/>
              </w:rPr>
              <w:t xml:space="preserve"> patients followed up in </w:t>
            </w:r>
            <w:r>
              <w:rPr>
                <w:rFonts w:cs="Calibri"/>
                <w:color w:val="000000" w:themeColor="text1"/>
                <w:sz w:val="18"/>
                <w:szCs w:val="18"/>
              </w:rPr>
              <w:t>T2D</w:t>
            </w:r>
            <w:r w:rsidRPr="004D7918">
              <w:rPr>
                <w:rFonts w:cs="Calibri"/>
                <w:color w:val="000000" w:themeColor="text1"/>
                <w:sz w:val="18"/>
                <w:szCs w:val="18"/>
              </w:rPr>
              <w:t xml:space="preserve"> clinics, 45 already had TB; Among the remaining 1625 patients screened, 152 (9%) had symptoms suggestive of TB; two of these were found to have the disease.</w:t>
            </w:r>
          </w:p>
        </w:tc>
        <w:tc>
          <w:tcPr>
            <w:tcW w:w="2835" w:type="dxa"/>
          </w:tcPr>
          <w:p w14:paraId="545C3737"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lastRenderedPageBreak/>
              <w:t xml:space="preserve">Facilitators: </w:t>
            </w:r>
            <w:r w:rsidRPr="004D7918">
              <w:rPr>
                <w:rFonts w:cs="Calibri"/>
                <w:color w:val="000000" w:themeColor="text1"/>
                <w:sz w:val="18"/>
                <w:szCs w:val="18"/>
                <w:lang w:val="en-US"/>
              </w:rPr>
              <w:t>B</w:t>
            </w:r>
            <w:r w:rsidRPr="004D7918">
              <w:rPr>
                <w:rFonts w:cs="Calibri"/>
                <w:color w:val="000000" w:themeColor="text1"/>
                <w:sz w:val="18"/>
                <w:szCs w:val="18"/>
              </w:rPr>
              <w:t>i</w:t>
            </w:r>
            <w:r>
              <w:rPr>
                <w:rFonts w:cs="Calibri"/>
                <w:color w:val="000000" w:themeColor="text1"/>
                <w:sz w:val="18"/>
                <w:szCs w:val="18"/>
              </w:rPr>
              <w:t>-</w:t>
            </w:r>
            <w:r w:rsidRPr="004D7918">
              <w:rPr>
                <w:rFonts w:cs="Calibri"/>
                <w:color w:val="000000" w:themeColor="text1"/>
                <w:sz w:val="18"/>
                <w:szCs w:val="18"/>
              </w:rPr>
              <w:t xml:space="preserve">directional screening for TB and </w:t>
            </w:r>
            <w:r>
              <w:rPr>
                <w:rFonts w:cs="Calibri"/>
                <w:color w:val="000000" w:themeColor="text1"/>
                <w:sz w:val="18"/>
                <w:szCs w:val="18"/>
              </w:rPr>
              <w:t>T2D</w:t>
            </w:r>
            <w:r w:rsidRPr="004D7918">
              <w:rPr>
                <w:rFonts w:cs="Calibri"/>
                <w:color w:val="000000" w:themeColor="text1"/>
                <w:sz w:val="18"/>
                <w:szCs w:val="18"/>
              </w:rPr>
              <w:t xml:space="preserve"> implemented using existing resources and staff, thus indicating that this is feasible; </w:t>
            </w:r>
            <w:r w:rsidRPr="00F94EA4">
              <w:rPr>
                <w:rFonts w:cs="Calibri"/>
                <w:b/>
                <w:bCs/>
                <w:color w:val="000000" w:themeColor="text1"/>
                <w:sz w:val="18"/>
                <w:szCs w:val="18"/>
              </w:rPr>
              <w:t xml:space="preserve">Low loss to follow-up due to the </w:t>
            </w:r>
            <w:proofErr w:type="gramStart"/>
            <w:r w:rsidRPr="00F94EA4">
              <w:rPr>
                <w:rFonts w:cs="Calibri"/>
                <w:b/>
                <w:bCs/>
                <w:color w:val="000000" w:themeColor="text1"/>
                <w:sz w:val="18"/>
                <w:szCs w:val="18"/>
              </w:rPr>
              <w:t>close proximity</w:t>
            </w:r>
            <w:proofErr w:type="gramEnd"/>
            <w:r w:rsidRPr="00F94EA4">
              <w:rPr>
                <w:rFonts w:cs="Calibri"/>
                <w:b/>
                <w:bCs/>
                <w:color w:val="000000" w:themeColor="text1"/>
                <w:sz w:val="18"/>
                <w:szCs w:val="18"/>
              </w:rPr>
              <w:t xml:space="preserve"> of the TB and T2D clinics.</w:t>
            </w:r>
          </w:p>
        </w:tc>
        <w:tc>
          <w:tcPr>
            <w:tcW w:w="3118" w:type="dxa"/>
          </w:tcPr>
          <w:p w14:paraId="70BF0ED8"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F94EA4">
              <w:rPr>
                <w:rFonts w:cs="Calibri"/>
                <w:b/>
                <w:bCs/>
                <w:color w:val="000000" w:themeColor="text1"/>
                <w:sz w:val="18"/>
                <w:szCs w:val="18"/>
              </w:rPr>
              <w:t>Bi-directional screening for T2D and TB is feasible</w:t>
            </w:r>
            <w:r w:rsidRPr="004D7918">
              <w:rPr>
                <w:rFonts w:cs="Calibri"/>
                <w:color w:val="000000" w:themeColor="text1"/>
                <w:sz w:val="18"/>
                <w:szCs w:val="18"/>
              </w:rPr>
              <w:t xml:space="preserve"> and produces a high yield for </w:t>
            </w:r>
            <w:r>
              <w:rPr>
                <w:rFonts w:cs="Calibri"/>
                <w:color w:val="000000" w:themeColor="text1"/>
                <w:sz w:val="18"/>
                <w:szCs w:val="18"/>
              </w:rPr>
              <w:t>T2D</w:t>
            </w:r>
            <w:r w:rsidRPr="004D7918">
              <w:rPr>
                <w:rFonts w:cs="Calibri"/>
                <w:color w:val="000000" w:themeColor="text1"/>
                <w:sz w:val="18"/>
                <w:szCs w:val="18"/>
              </w:rPr>
              <w:t xml:space="preserve"> among TB patients. The yield of TB among </w:t>
            </w:r>
            <w:r>
              <w:rPr>
                <w:rFonts w:cs="Calibri"/>
                <w:color w:val="000000" w:themeColor="text1"/>
                <w:sz w:val="18"/>
                <w:szCs w:val="18"/>
              </w:rPr>
              <w:t>T2</w:t>
            </w:r>
            <w:r w:rsidRPr="004D7918">
              <w:rPr>
                <w:rFonts w:cs="Calibri"/>
                <w:color w:val="000000" w:themeColor="text1"/>
                <w:sz w:val="18"/>
                <w:szCs w:val="18"/>
              </w:rPr>
              <w:t>D patients was low and needs future research using new, improved TB diagnostic tools.</w:t>
            </w:r>
          </w:p>
          <w:p w14:paraId="6CA97AD0"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rPr>
              <w:t xml:space="preserve">Limitations: </w:t>
            </w:r>
            <w:r>
              <w:rPr>
                <w:rFonts w:cs="Calibri"/>
                <w:color w:val="000000" w:themeColor="text1"/>
                <w:sz w:val="18"/>
                <w:szCs w:val="18"/>
              </w:rPr>
              <w:t>Authors</w:t>
            </w:r>
            <w:r w:rsidRPr="004D7918">
              <w:rPr>
                <w:rFonts w:cs="Calibri"/>
                <w:color w:val="000000" w:themeColor="text1"/>
                <w:sz w:val="18"/>
                <w:szCs w:val="18"/>
              </w:rPr>
              <w:t xml:space="preserve"> were not able to ascertain whether a high </w:t>
            </w:r>
            <w:r>
              <w:rPr>
                <w:rFonts w:cs="Calibri"/>
                <w:color w:val="000000" w:themeColor="text1"/>
                <w:sz w:val="18"/>
                <w:szCs w:val="18"/>
              </w:rPr>
              <w:t>fasting blood glucose</w:t>
            </w:r>
            <w:r w:rsidRPr="004D7918">
              <w:rPr>
                <w:rFonts w:cs="Calibri"/>
                <w:color w:val="000000" w:themeColor="text1"/>
                <w:sz w:val="18"/>
                <w:szCs w:val="18"/>
              </w:rPr>
              <w:t xml:space="preserve"> in patients with TB was </w:t>
            </w:r>
            <w:r w:rsidRPr="004D7918">
              <w:rPr>
                <w:rFonts w:cs="Calibri"/>
                <w:color w:val="000000" w:themeColor="text1"/>
                <w:sz w:val="18"/>
                <w:szCs w:val="18"/>
              </w:rPr>
              <w:lastRenderedPageBreak/>
              <w:t xml:space="preserve">indicative of true </w:t>
            </w:r>
            <w:r>
              <w:rPr>
                <w:rFonts w:cs="Calibri"/>
                <w:color w:val="000000" w:themeColor="text1"/>
                <w:sz w:val="18"/>
                <w:szCs w:val="18"/>
              </w:rPr>
              <w:t>T2D</w:t>
            </w:r>
            <w:r w:rsidRPr="004D7918">
              <w:rPr>
                <w:rFonts w:cs="Calibri"/>
                <w:color w:val="000000" w:themeColor="text1"/>
                <w:sz w:val="18"/>
                <w:szCs w:val="18"/>
              </w:rPr>
              <w:t xml:space="preserve"> or of infection-induced hyperglycaemia – it requires periodic blood glucose testing; They could not use a glycosylated haemoglobin test for the diagnosis of </w:t>
            </w:r>
            <w:r>
              <w:rPr>
                <w:rFonts w:cs="Calibri"/>
                <w:color w:val="000000" w:themeColor="text1"/>
                <w:sz w:val="18"/>
                <w:szCs w:val="18"/>
              </w:rPr>
              <w:t>T2D</w:t>
            </w:r>
            <w:r w:rsidRPr="004D7918">
              <w:rPr>
                <w:rFonts w:cs="Calibri"/>
                <w:color w:val="000000" w:themeColor="text1"/>
                <w:sz w:val="18"/>
                <w:szCs w:val="18"/>
              </w:rPr>
              <w:t xml:space="preserve">, and this might have led to an under diagnosis of pre-diabetes and </w:t>
            </w:r>
            <w:r>
              <w:rPr>
                <w:rFonts w:cs="Calibri"/>
                <w:color w:val="000000" w:themeColor="text1"/>
                <w:sz w:val="18"/>
                <w:szCs w:val="18"/>
              </w:rPr>
              <w:t>T2D</w:t>
            </w:r>
            <w:r w:rsidRPr="004D7918">
              <w:rPr>
                <w:rFonts w:cs="Calibri"/>
                <w:color w:val="000000" w:themeColor="text1"/>
                <w:sz w:val="18"/>
                <w:szCs w:val="18"/>
              </w:rPr>
              <w:t>.</w:t>
            </w:r>
          </w:p>
          <w:p w14:paraId="3CD971A0" w14:textId="77777777" w:rsidR="00E804F4" w:rsidRPr="000C1D6A"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p>
        </w:tc>
        <w:tc>
          <w:tcPr>
            <w:tcW w:w="1559" w:type="dxa"/>
          </w:tcPr>
          <w:p w14:paraId="7CE8EEE6"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lastRenderedPageBreak/>
              <w:t>C</w:t>
            </w:r>
            <w:r w:rsidRPr="004D7918">
              <w:rPr>
                <w:rFonts w:cs="Calibri"/>
                <w:color w:val="000000" w:themeColor="text1"/>
                <w:sz w:val="18"/>
                <w:szCs w:val="18"/>
              </w:rPr>
              <w:t>o-management of TB-</w:t>
            </w:r>
            <w:r>
              <w:rPr>
                <w:rFonts w:cs="Calibri"/>
                <w:color w:val="000000" w:themeColor="text1"/>
                <w:sz w:val="18"/>
                <w:szCs w:val="18"/>
              </w:rPr>
              <w:t>T2D</w:t>
            </w:r>
            <w:r w:rsidRPr="004D7918">
              <w:rPr>
                <w:rFonts w:cs="Calibri"/>
                <w:color w:val="000000" w:themeColor="text1"/>
                <w:sz w:val="18"/>
                <w:szCs w:val="18"/>
              </w:rPr>
              <w:t xml:space="preserve"> comorbidity</w:t>
            </w:r>
          </w:p>
        </w:tc>
      </w:tr>
      <w:tr w:rsidR="00E804F4" w:rsidRPr="004D7918" w14:paraId="5E7A86A7"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21357979"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4</w:t>
            </w:r>
          </w:p>
          <w:p w14:paraId="1B81DE24"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Mtwangambate at al</w:t>
            </w:r>
          </w:p>
          <w:p w14:paraId="6033D3FB"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National Institute of Health</w:t>
            </w:r>
          </w:p>
          <w:p w14:paraId="3F583A45"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2014</w:t>
            </w:r>
          </w:p>
          <w:p w14:paraId="36C04D19" w14:textId="77777777" w:rsidR="00E804F4" w:rsidRDefault="00E804F4" w:rsidP="002C34FA">
            <w:pPr>
              <w:jc w:val="center"/>
              <w:rPr>
                <w:rFonts w:cs="Calibri"/>
                <w:b w:val="0"/>
                <w:bCs w:val="0"/>
                <w:color w:val="000000" w:themeColor="text1"/>
                <w:sz w:val="18"/>
                <w:szCs w:val="18"/>
              </w:rPr>
            </w:pPr>
          </w:p>
        </w:tc>
        <w:tc>
          <w:tcPr>
            <w:tcW w:w="1418" w:type="dxa"/>
          </w:tcPr>
          <w:p w14:paraId="0A5A7E5E"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Tanzania</w:t>
            </w:r>
          </w:p>
          <w:p w14:paraId="4CAE9E29"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Rural</w:t>
            </w:r>
          </w:p>
          <w:p w14:paraId="61F665B5"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tc>
        <w:tc>
          <w:tcPr>
            <w:tcW w:w="1134" w:type="dxa"/>
          </w:tcPr>
          <w:p w14:paraId="44A8B04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Prospective cohort</w:t>
            </w:r>
          </w:p>
        </w:tc>
        <w:tc>
          <w:tcPr>
            <w:tcW w:w="1559" w:type="dxa"/>
          </w:tcPr>
          <w:p w14:paraId="167FD111"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All adults with T2D and cough</w:t>
            </w:r>
          </w:p>
        </w:tc>
        <w:tc>
          <w:tcPr>
            <w:tcW w:w="2977" w:type="dxa"/>
          </w:tcPr>
          <w:p w14:paraId="408425E9"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The prevalence of TB among adults with </w:t>
            </w:r>
            <w:r>
              <w:rPr>
                <w:rFonts w:cs="Calibri"/>
                <w:color w:val="000000" w:themeColor="text1"/>
                <w:sz w:val="18"/>
                <w:szCs w:val="18"/>
              </w:rPr>
              <w:t>T2D</w:t>
            </w:r>
            <w:r w:rsidRPr="004D7918">
              <w:rPr>
                <w:rFonts w:cs="Calibri"/>
                <w:color w:val="000000" w:themeColor="text1"/>
                <w:sz w:val="18"/>
                <w:szCs w:val="18"/>
              </w:rPr>
              <w:t xml:space="preserve"> was 7-fold higher than that reported in the general population.</w:t>
            </w:r>
          </w:p>
        </w:tc>
        <w:tc>
          <w:tcPr>
            <w:tcW w:w="2835" w:type="dxa"/>
          </w:tcPr>
          <w:p w14:paraId="28AF1FFB"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lang w:val="en-US"/>
              </w:rPr>
              <w:t>High rates of non-productive cough (15%).</w:t>
            </w:r>
          </w:p>
          <w:p w14:paraId="616AACD5"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rPr>
              <w:t xml:space="preserve">Low-cost, ‘cough-triggered’ TB case-finding strategy that may serve as a reasonable first step for improving TB screening among adults with </w:t>
            </w:r>
            <w:r>
              <w:rPr>
                <w:rFonts w:cs="Calibri"/>
                <w:color w:val="000000" w:themeColor="text1"/>
                <w:sz w:val="18"/>
                <w:szCs w:val="18"/>
              </w:rPr>
              <w:t xml:space="preserve">T2D </w:t>
            </w:r>
            <w:r w:rsidRPr="004D7918">
              <w:rPr>
                <w:rFonts w:cs="Calibri"/>
                <w:color w:val="000000" w:themeColor="text1"/>
                <w:sz w:val="18"/>
                <w:szCs w:val="18"/>
              </w:rPr>
              <w:t>in resource-limited settings.</w:t>
            </w:r>
          </w:p>
        </w:tc>
        <w:tc>
          <w:tcPr>
            <w:tcW w:w="3118" w:type="dxa"/>
          </w:tcPr>
          <w:p w14:paraId="5475609D" w14:textId="77777777" w:rsidR="00E804F4" w:rsidRPr="0073474C"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4D7918">
              <w:rPr>
                <w:rFonts w:cs="Calibri"/>
                <w:color w:val="000000" w:themeColor="text1"/>
                <w:sz w:val="18"/>
                <w:szCs w:val="18"/>
              </w:rPr>
              <w:t xml:space="preserve">TB is common among Tanzanian adults with </w:t>
            </w:r>
            <w:r>
              <w:rPr>
                <w:rFonts w:cs="Calibri"/>
                <w:color w:val="000000" w:themeColor="text1"/>
                <w:sz w:val="18"/>
                <w:szCs w:val="18"/>
              </w:rPr>
              <w:t>T2D</w:t>
            </w:r>
            <w:r w:rsidRPr="004D7918">
              <w:rPr>
                <w:rFonts w:cs="Calibri"/>
                <w:color w:val="000000" w:themeColor="text1"/>
                <w:sz w:val="18"/>
                <w:szCs w:val="18"/>
              </w:rPr>
              <w:t xml:space="preserve"> but TB case finding is challenging due to the high prevalence of non-productive cough. </w:t>
            </w:r>
            <w:r w:rsidRPr="0073474C">
              <w:rPr>
                <w:rFonts w:cs="Calibri"/>
                <w:b/>
                <w:bCs/>
                <w:color w:val="000000" w:themeColor="text1"/>
                <w:sz w:val="18"/>
                <w:szCs w:val="18"/>
              </w:rPr>
              <w:t xml:space="preserve">This low-cost, ‘cough-triggered’ TB case finding strategy may serve as a reasonable first step for improving TB screening among adults with diabetes in sub-Saharan Africa. </w:t>
            </w:r>
          </w:p>
          <w:p w14:paraId="36083CD4" w14:textId="77777777" w:rsidR="00E804F4" w:rsidRPr="00F94EA4"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4D7918">
              <w:rPr>
                <w:rFonts w:cs="Calibri"/>
                <w:b/>
                <w:bCs/>
                <w:color w:val="000000" w:themeColor="text1"/>
                <w:sz w:val="18"/>
                <w:szCs w:val="18"/>
              </w:rPr>
              <w:t xml:space="preserve">Limitation: </w:t>
            </w:r>
            <w:r w:rsidRPr="004D7918">
              <w:rPr>
                <w:rFonts w:cs="Calibri"/>
                <w:color w:val="000000" w:themeColor="text1"/>
                <w:sz w:val="18"/>
                <w:szCs w:val="18"/>
              </w:rPr>
              <w:t>Potential for bias leading to under diagnosis of TB. Among patients without productive cough, no tests were available to confirm the diagnosis.</w:t>
            </w:r>
          </w:p>
        </w:tc>
        <w:tc>
          <w:tcPr>
            <w:tcW w:w="1559" w:type="dxa"/>
          </w:tcPr>
          <w:p w14:paraId="75126A07"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Feasibility of screening for TB among </w:t>
            </w:r>
            <w:r>
              <w:rPr>
                <w:rFonts w:cs="Calibri"/>
                <w:color w:val="000000" w:themeColor="text1"/>
                <w:sz w:val="18"/>
                <w:szCs w:val="18"/>
              </w:rPr>
              <w:t>T2D</w:t>
            </w:r>
            <w:r w:rsidRPr="004D7918">
              <w:rPr>
                <w:rFonts w:cs="Calibri"/>
                <w:color w:val="000000" w:themeColor="text1"/>
                <w:sz w:val="18"/>
                <w:szCs w:val="18"/>
              </w:rPr>
              <w:t xml:space="preserve"> patients</w:t>
            </w:r>
          </w:p>
        </w:tc>
      </w:tr>
      <w:tr w:rsidR="00E804F4" w:rsidRPr="004D7918" w14:paraId="0BFAAEC9"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D8C951A"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5</w:t>
            </w:r>
          </w:p>
          <w:p w14:paraId="3540D785"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Viney at al</w:t>
            </w:r>
          </w:p>
          <w:p w14:paraId="1398D153"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Tropical Medicine and International Health</w:t>
            </w:r>
          </w:p>
          <w:p w14:paraId="68A325FB" w14:textId="77777777" w:rsidR="00E804F4"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2015</w:t>
            </w:r>
          </w:p>
        </w:tc>
        <w:tc>
          <w:tcPr>
            <w:tcW w:w="1418" w:type="dxa"/>
          </w:tcPr>
          <w:p w14:paraId="55F4FD4D"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Republic of Kiribati</w:t>
            </w:r>
          </w:p>
        </w:tc>
        <w:tc>
          <w:tcPr>
            <w:tcW w:w="1134" w:type="dxa"/>
          </w:tcPr>
          <w:p w14:paraId="32A65B20"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Case-control </w:t>
            </w:r>
          </w:p>
        </w:tc>
        <w:tc>
          <w:tcPr>
            <w:tcW w:w="1559" w:type="dxa"/>
          </w:tcPr>
          <w:p w14:paraId="3302A089"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275 TB cases and 499 controls were enrolled</w:t>
            </w:r>
          </w:p>
        </w:tc>
        <w:tc>
          <w:tcPr>
            <w:tcW w:w="2977" w:type="dxa"/>
          </w:tcPr>
          <w:p w14:paraId="06D56D4F"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The diabetes prevalence in cases</w:t>
            </w:r>
            <w:r>
              <w:rPr>
                <w:rFonts w:cs="Calibri"/>
                <w:color w:val="000000" w:themeColor="text1"/>
                <w:sz w:val="18"/>
                <w:szCs w:val="18"/>
              </w:rPr>
              <w:t xml:space="preserve"> </w:t>
            </w:r>
            <w:r w:rsidRPr="004D7918">
              <w:rPr>
                <w:rFonts w:cs="Calibri"/>
                <w:color w:val="000000" w:themeColor="text1"/>
                <w:sz w:val="18"/>
                <w:szCs w:val="18"/>
              </w:rPr>
              <w:t>(101, 37%) was significantly greater than in controls (94, 19%)</w:t>
            </w:r>
            <w:r>
              <w:rPr>
                <w:rFonts w:cs="Calibri"/>
                <w:color w:val="000000" w:themeColor="text1"/>
                <w:sz w:val="18"/>
                <w:szCs w:val="18"/>
              </w:rPr>
              <w:t xml:space="preserve">; </w:t>
            </w:r>
            <w:r w:rsidRPr="004D7918">
              <w:rPr>
                <w:rFonts w:cs="Calibri"/>
                <w:color w:val="000000" w:themeColor="text1"/>
                <w:sz w:val="18"/>
                <w:szCs w:val="18"/>
              </w:rPr>
              <w:t xml:space="preserve">Screening for diabetes in the TB clinic is a worthwhile public health intervention, provided that patients with </w:t>
            </w:r>
            <w:r>
              <w:rPr>
                <w:rFonts w:cs="Calibri"/>
                <w:color w:val="000000" w:themeColor="text1"/>
                <w:sz w:val="18"/>
                <w:szCs w:val="18"/>
              </w:rPr>
              <w:t>T2D</w:t>
            </w:r>
            <w:r w:rsidRPr="004D7918">
              <w:rPr>
                <w:rFonts w:cs="Calibri"/>
                <w:color w:val="000000" w:themeColor="text1"/>
                <w:sz w:val="18"/>
                <w:szCs w:val="18"/>
              </w:rPr>
              <w:t xml:space="preserve"> can</w:t>
            </w:r>
            <w:r>
              <w:rPr>
                <w:rFonts w:cs="Calibri"/>
                <w:color w:val="000000" w:themeColor="text1"/>
                <w:sz w:val="18"/>
                <w:szCs w:val="18"/>
              </w:rPr>
              <w:t xml:space="preserve"> </w:t>
            </w:r>
            <w:r w:rsidRPr="004D7918">
              <w:rPr>
                <w:rFonts w:cs="Calibri"/>
                <w:color w:val="000000" w:themeColor="text1"/>
                <w:sz w:val="18"/>
                <w:szCs w:val="18"/>
              </w:rPr>
              <w:t xml:space="preserve">access </w:t>
            </w:r>
            <w:r>
              <w:rPr>
                <w:rFonts w:cs="Calibri"/>
                <w:color w:val="000000" w:themeColor="text1"/>
                <w:sz w:val="18"/>
                <w:szCs w:val="18"/>
              </w:rPr>
              <w:t>T2D</w:t>
            </w:r>
            <w:r w:rsidRPr="004D7918">
              <w:rPr>
                <w:rFonts w:cs="Calibri"/>
                <w:color w:val="000000" w:themeColor="text1"/>
                <w:sz w:val="18"/>
                <w:szCs w:val="18"/>
              </w:rPr>
              <w:t xml:space="preserve"> care.</w:t>
            </w:r>
          </w:p>
        </w:tc>
        <w:tc>
          <w:tcPr>
            <w:tcW w:w="2835" w:type="dxa"/>
          </w:tcPr>
          <w:p w14:paraId="44CF1264"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p>
        </w:tc>
        <w:tc>
          <w:tcPr>
            <w:tcW w:w="3118" w:type="dxa"/>
          </w:tcPr>
          <w:p w14:paraId="570163FD"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C01C85">
              <w:rPr>
                <w:rFonts w:cs="Calibri"/>
                <w:b/>
                <w:bCs/>
                <w:color w:val="000000" w:themeColor="text1"/>
                <w:sz w:val="18"/>
                <w:szCs w:val="18"/>
              </w:rPr>
              <w:t>There is a strong association between TB and T2D</w:t>
            </w:r>
            <w:r w:rsidRPr="004D7918">
              <w:rPr>
                <w:rFonts w:cs="Calibri"/>
                <w:color w:val="000000" w:themeColor="text1"/>
                <w:sz w:val="18"/>
                <w:szCs w:val="18"/>
              </w:rPr>
              <w:t xml:space="preserve"> in Kiribati and bi</w:t>
            </w:r>
            <w:r>
              <w:rPr>
                <w:rFonts w:cs="Calibri"/>
                <w:color w:val="000000" w:themeColor="text1"/>
                <w:sz w:val="18"/>
                <w:szCs w:val="18"/>
              </w:rPr>
              <w:t>-</w:t>
            </w:r>
            <w:r w:rsidRPr="004D7918">
              <w:rPr>
                <w:rFonts w:cs="Calibri"/>
                <w:color w:val="000000" w:themeColor="text1"/>
                <w:sz w:val="18"/>
                <w:szCs w:val="18"/>
              </w:rPr>
              <w:t>directional</w:t>
            </w:r>
            <w:r>
              <w:rPr>
                <w:rFonts w:cs="Calibri"/>
                <w:color w:val="000000" w:themeColor="text1"/>
                <w:sz w:val="18"/>
                <w:szCs w:val="18"/>
              </w:rPr>
              <w:t xml:space="preserve"> </w:t>
            </w:r>
            <w:r w:rsidRPr="004D7918">
              <w:rPr>
                <w:rFonts w:cs="Calibri"/>
                <w:color w:val="000000" w:themeColor="text1"/>
                <w:sz w:val="18"/>
                <w:szCs w:val="18"/>
              </w:rPr>
              <w:t>screening should be conducted in this setting.</w:t>
            </w:r>
          </w:p>
          <w:p w14:paraId="6B65BCB2"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rPr>
              <w:t xml:space="preserve">Limitations: </w:t>
            </w:r>
            <w:r w:rsidRPr="004D7918">
              <w:rPr>
                <w:rFonts w:cs="Calibri"/>
                <w:color w:val="000000" w:themeColor="text1"/>
                <w:sz w:val="18"/>
                <w:szCs w:val="18"/>
              </w:rPr>
              <w:t xml:space="preserve">Authors did not have access to TB culture to verify all diagnoses of TB. </w:t>
            </w:r>
          </w:p>
        </w:tc>
        <w:tc>
          <w:tcPr>
            <w:tcW w:w="1559" w:type="dxa"/>
          </w:tcPr>
          <w:p w14:paraId="3904E60F"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Co-management of TB-</w:t>
            </w:r>
            <w:r>
              <w:rPr>
                <w:rFonts w:cs="Calibri"/>
                <w:color w:val="000000" w:themeColor="text1"/>
                <w:sz w:val="18"/>
                <w:szCs w:val="18"/>
              </w:rPr>
              <w:t>T2D</w:t>
            </w:r>
            <w:r w:rsidRPr="004D7918">
              <w:rPr>
                <w:rFonts w:cs="Calibri"/>
                <w:color w:val="000000" w:themeColor="text1"/>
                <w:sz w:val="18"/>
                <w:szCs w:val="18"/>
              </w:rPr>
              <w:t xml:space="preserve"> comorbidity</w:t>
            </w:r>
          </w:p>
        </w:tc>
      </w:tr>
      <w:tr w:rsidR="00E804F4" w:rsidRPr="004D7918" w14:paraId="07C25C66"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2B1006A0"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6</w:t>
            </w:r>
          </w:p>
          <w:p w14:paraId="20DAE50B"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Workneh at al</w:t>
            </w:r>
          </w:p>
          <w:p w14:paraId="0891A453"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lastRenderedPageBreak/>
              <w:t>BMC Health Services Research</w:t>
            </w:r>
          </w:p>
          <w:p w14:paraId="5659C903"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rPr>
              <w:t>2016</w:t>
            </w:r>
          </w:p>
        </w:tc>
        <w:tc>
          <w:tcPr>
            <w:tcW w:w="1418" w:type="dxa"/>
          </w:tcPr>
          <w:p w14:paraId="4D814F2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Ethiopia</w:t>
            </w:r>
          </w:p>
          <w:p w14:paraId="74C68DE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Rural &amp; Urban</w:t>
            </w:r>
          </w:p>
          <w:p w14:paraId="003F48C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Public &amp; Private</w:t>
            </w:r>
          </w:p>
        </w:tc>
        <w:tc>
          <w:tcPr>
            <w:tcW w:w="1134" w:type="dxa"/>
          </w:tcPr>
          <w:p w14:paraId="16D82DC0"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Pr>
                <w:rFonts w:cs="Calibri"/>
                <w:color w:val="000000" w:themeColor="text1"/>
                <w:sz w:val="18"/>
                <w:szCs w:val="18"/>
              </w:rPr>
              <w:lastRenderedPageBreak/>
              <w:t xml:space="preserve">Exploratory </w:t>
            </w:r>
            <w:r w:rsidRPr="004D7918">
              <w:rPr>
                <w:rFonts w:cs="Calibri"/>
                <w:color w:val="000000" w:themeColor="text1"/>
                <w:sz w:val="18"/>
                <w:szCs w:val="18"/>
              </w:rPr>
              <w:t>Qualitative</w:t>
            </w:r>
            <w:r>
              <w:rPr>
                <w:rFonts w:cs="Calibri"/>
                <w:color w:val="000000" w:themeColor="text1"/>
                <w:sz w:val="18"/>
                <w:szCs w:val="18"/>
              </w:rPr>
              <w:t xml:space="preserve">: In-depth interviews, </w:t>
            </w:r>
            <w:r>
              <w:rPr>
                <w:rFonts w:cs="Calibri"/>
                <w:color w:val="000000" w:themeColor="text1"/>
                <w:sz w:val="18"/>
                <w:szCs w:val="18"/>
              </w:rPr>
              <w:lastRenderedPageBreak/>
              <w:t>document review and observations</w:t>
            </w:r>
          </w:p>
        </w:tc>
        <w:tc>
          <w:tcPr>
            <w:tcW w:w="1559" w:type="dxa"/>
          </w:tcPr>
          <w:p w14:paraId="7E5FD359"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 xml:space="preserve">44 participants (HCW, </w:t>
            </w:r>
            <w:r>
              <w:rPr>
                <w:rFonts w:cs="Calibri"/>
                <w:color w:val="000000" w:themeColor="text1"/>
                <w:sz w:val="18"/>
                <w:szCs w:val="18"/>
              </w:rPr>
              <w:t>programme</w:t>
            </w:r>
            <w:r w:rsidRPr="004D7918">
              <w:rPr>
                <w:rFonts w:cs="Calibri"/>
                <w:color w:val="000000" w:themeColor="text1"/>
                <w:sz w:val="18"/>
                <w:szCs w:val="18"/>
                <w:lang w:val="en-US"/>
              </w:rPr>
              <w:t xml:space="preserve"> managers, other </w:t>
            </w:r>
            <w:r w:rsidRPr="004D7918">
              <w:rPr>
                <w:rFonts w:cs="Calibri"/>
                <w:color w:val="000000" w:themeColor="text1"/>
                <w:sz w:val="18"/>
                <w:szCs w:val="18"/>
                <w:lang w:val="en-US"/>
              </w:rPr>
              <w:lastRenderedPageBreak/>
              <w:t>stakeholders involved in TB-T2D co-management)</w:t>
            </w:r>
          </w:p>
        </w:tc>
        <w:tc>
          <w:tcPr>
            <w:tcW w:w="2977" w:type="dxa"/>
          </w:tcPr>
          <w:p w14:paraId="3D3BF92C"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 xml:space="preserve">Main themes identified: 1. Unavailability of system for continuity of </w:t>
            </w:r>
            <w:r>
              <w:rPr>
                <w:rFonts w:cs="Calibri"/>
                <w:color w:val="000000" w:themeColor="text1"/>
                <w:sz w:val="18"/>
                <w:szCs w:val="18"/>
              </w:rPr>
              <w:t>T2D</w:t>
            </w:r>
            <w:r w:rsidRPr="004D7918">
              <w:rPr>
                <w:rFonts w:cs="Calibri"/>
                <w:color w:val="000000" w:themeColor="text1"/>
                <w:sz w:val="18"/>
                <w:szCs w:val="18"/>
              </w:rPr>
              <w:t xml:space="preserve"> care; 2. Inadequate knowledge and skills of health </w:t>
            </w:r>
            <w:r w:rsidRPr="004D7918">
              <w:rPr>
                <w:rFonts w:cs="Calibri"/>
                <w:color w:val="000000" w:themeColor="text1"/>
                <w:sz w:val="18"/>
                <w:szCs w:val="18"/>
              </w:rPr>
              <w:lastRenderedPageBreak/>
              <w:t xml:space="preserve">workers; 3. Frequent stockouts of </w:t>
            </w:r>
            <w:r>
              <w:rPr>
                <w:rFonts w:cs="Calibri"/>
                <w:color w:val="000000" w:themeColor="text1"/>
                <w:sz w:val="18"/>
                <w:szCs w:val="18"/>
              </w:rPr>
              <w:t>T2D</w:t>
            </w:r>
            <w:r w:rsidRPr="004D7918">
              <w:rPr>
                <w:rFonts w:cs="Calibri"/>
                <w:color w:val="000000" w:themeColor="text1"/>
                <w:sz w:val="18"/>
                <w:szCs w:val="18"/>
              </w:rPr>
              <w:t xml:space="preserve"> supplies; 4. Patient’s inability to pay for </w:t>
            </w:r>
            <w:r>
              <w:rPr>
                <w:rFonts w:cs="Calibri"/>
                <w:color w:val="000000" w:themeColor="text1"/>
                <w:sz w:val="18"/>
                <w:szCs w:val="18"/>
              </w:rPr>
              <w:t>T2D</w:t>
            </w:r>
            <w:r w:rsidRPr="004D7918">
              <w:rPr>
                <w:rFonts w:cs="Calibri"/>
                <w:color w:val="000000" w:themeColor="text1"/>
                <w:sz w:val="18"/>
                <w:szCs w:val="18"/>
              </w:rPr>
              <w:t xml:space="preserve"> services; 5. Poor </w:t>
            </w:r>
            <w:r>
              <w:rPr>
                <w:rFonts w:cs="Calibri"/>
                <w:color w:val="000000" w:themeColor="text1"/>
                <w:sz w:val="18"/>
                <w:szCs w:val="18"/>
              </w:rPr>
              <w:t>T2D</w:t>
            </w:r>
            <w:r w:rsidRPr="004D7918">
              <w:rPr>
                <w:rFonts w:cs="Calibri"/>
                <w:color w:val="000000" w:themeColor="text1"/>
                <w:sz w:val="18"/>
                <w:szCs w:val="18"/>
              </w:rPr>
              <w:t xml:space="preserve"> data management; 6. Less attention given to</w:t>
            </w:r>
            <w:r>
              <w:rPr>
                <w:rFonts w:cs="Calibri"/>
                <w:color w:val="000000" w:themeColor="text1"/>
                <w:sz w:val="18"/>
                <w:szCs w:val="18"/>
              </w:rPr>
              <w:t xml:space="preserve"> T2D</w:t>
            </w:r>
            <w:r w:rsidRPr="004D7918">
              <w:rPr>
                <w:rFonts w:cs="Calibri"/>
                <w:color w:val="000000" w:themeColor="text1"/>
                <w:sz w:val="18"/>
                <w:szCs w:val="18"/>
              </w:rPr>
              <w:t xml:space="preserve"> care; 7. Presence of a well-established TB control </w:t>
            </w:r>
            <w:r>
              <w:rPr>
                <w:rFonts w:cs="Calibri"/>
                <w:color w:val="000000" w:themeColor="text1"/>
                <w:sz w:val="18"/>
                <w:szCs w:val="18"/>
              </w:rPr>
              <w:t>programme</w:t>
            </w:r>
            <w:r w:rsidRPr="004D7918">
              <w:rPr>
                <w:rFonts w:cs="Calibri"/>
                <w:color w:val="000000" w:themeColor="text1"/>
                <w:sz w:val="18"/>
                <w:szCs w:val="18"/>
              </w:rPr>
              <w:t xml:space="preserve"> up to the community level; 8. High level o</w:t>
            </w:r>
            <w:r>
              <w:rPr>
                <w:rFonts w:cs="Calibri"/>
                <w:color w:val="000000" w:themeColor="text1"/>
                <w:sz w:val="18"/>
                <w:szCs w:val="18"/>
              </w:rPr>
              <w:t xml:space="preserve">f </w:t>
            </w:r>
            <w:r w:rsidRPr="004D7918">
              <w:rPr>
                <w:rFonts w:cs="Calibri"/>
                <w:color w:val="000000" w:themeColor="text1"/>
                <w:sz w:val="18"/>
                <w:szCs w:val="18"/>
              </w:rPr>
              <w:t>interest and readiness among H</w:t>
            </w:r>
            <w:r>
              <w:rPr>
                <w:rFonts w:cs="Calibri"/>
                <w:color w:val="000000" w:themeColor="text1"/>
                <w:sz w:val="18"/>
                <w:szCs w:val="18"/>
              </w:rPr>
              <w:t>C</w:t>
            </w:r>
            <w:r w:rsidRPr="004D7918">
              <w:rPr>
                <w:rFonts w:cs="Calibri"/>
                <w:color w:val="000000" w:themeColor="text1"/>
                <w:sz w:val="18"/>
                <w:szCs w:val="18"/>
              </w:rPr>
              <w:t xml:space="preserve">Ws, </w:t>
            </w:r>
            <w:r>
              <w:rPr>
                <w:rFonts w:cs="Calibri"/>
                <w:color w:val="000000" w:themeColor="text1"/>
                <w:sz w:val="18"/>
                <w:szCs w:val="18"/>
              </w:rPr>
              <w:t>programme</w:t>
            </w:r>
            <w:r w:rsidRPr="004D7918">
              <w:rPr>
                <w:rFonts w:cs="Calibri"/>
                <w:color w:val="000000" w:themeColor="text1"/>
                <w:sz w:val="18"/>
                <w:szCs w:val="18"/>
              </w:rPr>
              <w:t xml:space="preserve"> managers and leaders at different levels of the health care delivery system.</w:t>
            </w:r>
          </w:p>
        </w:tc>
        <w:tc>
          <w:tcPr>
            <w:tcW w:w="2835" w:type="dxa"/>
          </w:tcPr>
          <w:p w14:paraId="40D2D1FE"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lastRenderedPageBreak/>
              <w:t>Barriers:</w:t>
            </w:r>
            <w:r w:rsidRPr="004D7918">
              <w:rPr>
                <w:rFonts w:cs="Calibri"/>
                <w:color w:val="000000" w:themeColor="text1"/>
                <w:sz w:val="18"/>
                <w:szCs w:val="18"/>
                <w:lang w:val="en-US"/>
              </w:rPr>
              <w:t xml:space="preserve"> </w:t>
            </w:r>
            <w:r w:rsidRPr="00E30B6A">
              <w:rPr>
                <w:rFonts w:cs="Calibri"/>
                <w:b/>
                <w:bCs/>
                <w:color w:val="000000" w:themeColor="text1"/>
                <w:sz w:val="18"/>
                <w:szCs w:val="18"/>
              </w:rPr>
              <w:t>Unavailability of system for continuity of T2D care;</w:t>
            </w:r>
            <w:r w:rsidRPr="004D7918">
              <w:rPr>
                <w:rFonts w:cs="Calibri"/>
                <w:color w:val="000000" w:themeColor="text1"/>
                <w:sz w:val="18"/>
                <w:szCs w:val="18"/>
              </w:rPr>
              <w:t xml:space="preserve"> Inadequate knowledge and skills of </w:t>
            </w:r>
            <w:r>
              <w:rPr>
                <w:rFonts w:cs="Calibri"/>
                <w:color w:val="000000" w:themeColor="text1"/>
                <w:sz w:val="18"/>
                <w:szCs w:val="18"/>
              </w:rPr>
              <w:t>HCW</w:t>
            </w:r>
            <w:r w:rsidRPr="004D7918">
              <w:rPr>
                <w:rFonts w:cs="Calibri"/>
                <w:color w:val="000000" w:themeColor="text1"/>
                <w:sz w:val="18"/>
                <w:szCs w:val="18"/>
              </w:rPr>
              <w:t xml:space="preserve">; Frequent stockouts of </w:t>
            </w:r>
            <w:r>
              <w:rPr>
                <w:rFonts w:cs="Calibri"/>
                <w:color w:val="000000" w:themeColor="text1"/>
                <w:sz w:val="18"/>
                <w:szCs w:val="18"/>
              </w:rPr>
              <w:t>T2D</w:t>
            </w:r>
            <w:r w:rsidRPr="004D7918">
              <w:rPr>
                <w:rFonts w:cs="Calibri"/>
                <w:color w:val="000000" w:themeColor="text1"/>
                <w:sz w:val="18"/>
                <w:szCs w:val="18"/>
              </w:rPr>
              <w:t xml:space="preserve"> </w:t>
            </w:r>
            <w:r w:rsidRPr="004D7918">
              <w:rPr>
                <w:rFonts w:cs="Calibri"/>
                <w:color w:val="000000" w:themeColor="text1"/>
                <w:sz w:val="18"/>
                <w:szCs w:val="18"/>
              </w:rPr>
              <w:lastRenderedPageBreak/>
              <w:t xml:space="preserve">supplies; Patient’s inability to pay for </w:t>
            </w:r>
            <w:r>
              <w:rPr>
                <w:rFonts w:cs="Calibri"/>
                <w:color w:val="000000" w:themeColor="text1"/>
                <w:sz w:val="18"/>
                <w:szCs w:val="18"/>
              </w:rPr>
              <w:t>T2D</w:t>
            </w:r>
            <w:r w:rsidRPr="004D7918">
              <w:rPr>
                <w:rFonts w:cs="Calibri"/>
                <w:color w:val="000000" w:themeColor="text1"/>
                <w:sz w:val="18"/>
                <w:szCs w:val="18"/>
              </w:rPr>
              <w:t xml:space="preserve"> services; Poor </w:t>
            </w:r>
            <w:r>
              <w:rPr>
                <w:rFonts w:cs="Calibri"/>
                <w:color w:val="000000" w:themeColor="text1"/>
                <w:sz w:val="18"/>
                <w:szCs w:val="18"/>
              </w:rPr>
              <w:t>T2D</w:t>
            </w:r>
            <w:r w:rsidRPr="004D7918">
              <w:rPr>
                <w:rFonts w:cs="Calibri"/>
                <w:color w:val="000000" w:themeColor="text1"/>
                <w:sz w:val="18"/>
                <w:szCs w:val="18"/>
              </w:rPr>
              <w:t xml:space="preserve"> data management; Less attention given to </w:t>
            </w:r>
            <w:r>
              <w:rPr>
                <w:rFonts w:cs="Calibri"/>
                <w:color w:val="000000" w:themeColor="text1"/>
                <w:sz w:val="18"/>
                <w:szCs w:val="18"/>
              </w:rPr>
              <w:t>T2D</w:t>
            </w:r>
            <w:r w:rsidRPr="004D7918">
              <w:rPr>
                <w:rFonts w:cs="Calibri"/>
                <w:color w:val="000000" w:themeColor="text1"/>
                <w:sz w:val="18"/>
                <w:szCs w:val="18"/>
              </w:rPr>
              <w:t xml:space="preserve"> </w:t>
            </w:r>
            <w:proofErr w:type="gramStart"/>
            <w:r w:rsidRPr="004D7918">
              <w:rPr>
                <w:rFonts w:cs="Calibri"/>
                <w:color w:val="000000" w:themeColor="text1"/>
                <w:sz w:val="18"/>
                <w:szCs w:val="18"/>
              </w:rPr>
              <w:t>care;</w:t>
            </w:r>
            <w:proofErr w:type="gramEnd"/>
          </w:p>
          <w:p w14:paraId="72CEE24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Facilitators: </w:t>
            </w:r>
            <w:r w:rsidRPr="00E30B6A">
              <w:rPr>
                <w:rFonts w:cs="Calibri"/>
                <w:b/>
                <w:bCs/>
                <w:color w:val="000000" w:themeColor="text1"/>
                <w:sz w:val="18"/>
                <w:szCs w:val="18"/>
              </w:rPr>
              <w:t xml:space="preserve">Presence of a well-established TB control </w:t>
            </w:r>
            <w:r>
              <w:rPr>
                <w:rFonts w:cs="Calibri"/>
                <w:b/>
                <w:bCs/>
                <w:color w:val="000000" w:themeColor="text1"/>
                <w:sz w:val="18"/>
                <w:szCs w:val="18"/>
              </w:rPr>
              <w:t>programme</w:t>
            </w:r>
            <w:r w:rsidRPr="004D7918">
              <w:rPr>
                <w:rFonts w:cs="Calibri"/>
                <w:color w:val="000000" w:themeColor="text1"/>
                <w:sz w:val="18"/>
                <w:szCs w:val="18"/>
              </w:rPr>
              <w:t xml:space="preserve"> up to the community level; High level of interest and readiness among H</w:t>
            </w:r>
            <w:r>
              <w:rPr>
                <w:rFonts w:cs="Calibri"/>
                <w:color w:val="000000" w:themeColor="text1"/>
                <w:sz w:val="18"/>
                <w:szCs w:val="18"/>
              </w:rPr>
              <w:t>C</w:t>
            </w:r>
            <w:r w:rsidRPr="004D7918">
              <w:rPr>
                <w:rFonts w:cs="Calibri"/>
                <w:color w:val="000000" w:themeColor="text1"/>
                <w:sz w:val="18"/>
                <w:szCs w:val="18"/>
              </w:rPr>
              <w:t xml:space="preserve">W, </w:t>
            </w:r>
            <w:r>
              <w:rPr>
                <w:rFonts w:cs="Calibri"/>
                <w:color w:val="000000" w:themeColor="text1"/>
                <w:sz w:val="18"/>
                <w:szCs w:val="18"/>
              </w:rPr>
              <w:t>programme</w:t>
            </w:r>
            <w:r w:rsidRPr="004D7918">
              <w:rPr>
                <w:rFonts w:cs="Calibri"/>
                <w:color w:val="000000" w:themeColor="text1"/>
                <w:sz w:val="18"/>
                <w:szCs w:val="18"/>
              </w:rPr>
              <w:t xml:space="preserve"> managers and leaders at different levels of the health care delivery system.</w:t>
            </w:r>
          </w:p>
        </w:tc>
        <w:tc>
          <w:tcPr>
            <w:tcW w:w="3118" w:type="dxa"/>
          </w:tcPr>
          <w:p w14:paraId="05CB91F1"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 xml:space="preserve">Given the escalating dual burden of TB and </w:t>
            </w:r>
            <w:r>
              <w:rPr>
                <w:rFonts w:cs="Calibri"/>
                <w:color w:val="000000" w:themeColor="text1"/>
                <w:sz w:val="18"/>
                <w:szCs w:val="18"/>
              </w:rPr>
              <w:t>T2D</w:t>
            </w:r>
            <w:r w:rsidRPr="004D7918">
              <w:rPr>
                <w:rFonts w:cs="Calibri"/>
                <w:color w:val="000000" w:themeColor="text1"/>
                <w:sz w:val="18"/>
                <w:szCs w:val="18"/>
              </w:rPr>
              <w:t>, and the current service gaps</w:t>
            </w:r>
            <w:r>
              <w:rPr>
                <w:rFonts w:cs="Calibri"/>
                <w:color w:val="000000" w:themeColor="text1"/>
                <w:sz w:val="18"/>
                <w:szCs w:val="18"/>
              </w:rPr>
              <w:t xml:space="preserve"> </w:t>
            </w:r>
            <w:r w:rsidRPr="004D7918">
              <w:rPr>
                <w:rFonts w:cs="Calibri"/>
                <w:color w:val="000000" w:themeColor="text1"/>
                <w:sz w:val="18"/>
                <w:szCs w:val="18"/>
              </w:rPr>
              <w:t xml:space="preserve">observed in the provision of services for </w:t>
            </w:r>
            <w:r>
              <w:rPr>
                <w:rFonts w:cs="Calibri"/>
                <w:color w:val="000000" w:themeColor="text1"/>
                <w:sz w:val="18"/>
                <w:szCs w:val="18"/>
              </w:rPr>
              <w:t>T2D</w:t>
            </w:r>
            <w:r w:rsidRPr="004D7918">
              <w:rPr>
                <w:rFonts w:cs="Calibri"/>
                <w:color w:val="000000" w:themeColor="text1"/>
                <w:sz w:val="18"/>
                <w:szCs w:val="18"/>
              </w:rPr>
              <w:t xml:space="preserve"> patients, </w:t>
            </w:r>
            <w:r w:rsidRPr="00E30B6A">
              <w:rPr>
                <w:rFonts w:cs="Calibri"/>
                <w:b/>
                <w:bCs/>
                <w:color w:val="000000" w:themeColor="text1"/>
                <w:sz w:val="18"/>
                <w:szCs w:val="18"/>
              </w:rPr>
              <w:t xml:space="preserve">there is a need for </w:t>
            </w:r>
            <w:r w:rsidRPr="00E30B6A">
              <w:rPr>
                <w:rFonts w:cs="Calibri"/>
                <w:b/>
                <w:bCs/>
                <w:color w:val="000000" w:themeColor="text1"/>
                <w:sz w:val="18"/>
                <w:szCs w:val="18"/>
              </w:rPr>
              <w:lastRenderedPageBreak/>
              <w:t xml:space="preserve">integrating TB and </w:t>
            </w:r>
            <w:r>
              <w:rPr>
                <w:rFonts w:cs="Calibri"/>
                <w:b/>
                <w:bCs/>
                <w:color w:val="000000" w:themeColor="text1"/>
                <w:sz w:val="18"/>
                <w:szCs w:val="18"/>
              </w:rPr>
              <w:t>T2D</w:t>
            </w:r>
            <w:r w:rsidRPr="00E30B6A">
              <w:rPr>
                <w:rFonts w:cs="Calibri"/>
                <w:b/>
                <w:bCs/>
                <w:color w:val="000000" w:themeColor="text1"/>
                <w:sz w:val="18"/>
                <w:szCs w:val="18"/>
              </w:rPr>
              <w:t xml:space="preserve"> services for providing quality services to patients</w:t>
            </w:r>
            <w:r w:rsidRPr="004D7918">
              <w:rPr>
                <w:rFonts w:cs="Calibri"/>
                <w:color w:val="000000" w:themeColor="text1"/>
                <w:sz w:val="18"/>
                <w:szCs w:val="18"/>
              </w:rPr>
              <w:t>.</w:t>
            </w:r>
          </w:p>
          <w:p w14:paraId="6DAA7D6D"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Limitations: </w:t>
            </w:r>
            <w:r w:rsidRPr="00E30B6A">
              <w:rPr>
                <w:rFonts w:cs="Calibri"/>
                <w:color w:val="000000" w:themeColor="text1"/>
                <w:sz w:val="18"/>
                <w:szCs w:val="18"/>
                <w:lang w:val="en-US"/>
              </w:rPr>
              <w:t>Authors</w:t>
            </w:r>
            <w:r w:rsidRPr="004D7918">
              <w:rPr>
                <w:rFonts w:cs="Calibri"/>
                <w:color w:val="000000" w:themeColor="text1"/>
                <w:sz w:val="18"/>
                <w:szCs w:val="18"/>
              </w:rPr>
              <w:t xml:space="preserve"> did not conduct</w:t>
            </w:r>
            <w:r>
              <w:rPr>
                <w:rFonts w:cs="Calibri"/>
                <w:color w:val="000000" w:themeColor="text1"/>
                <w:sz w:val="18"/>
                <w:szCs w:val="18"/>
              </w:rPr>
              <w:t xml:space="preserve"> </w:t>
            </w:r>
            <w:r w:rsidRPr="004D7918">
              <w:rPr>
                <w:rFonts w:cs="Calibri"/>
                <w:color w:val="000000" w:themeColor="text1"/>
                <w:sz w:val="18"/>
                <w:szCs w:val="18"/>
              </w:rPr>
              <w:t xml:space="preserve">participant observation, document review and quantitative study to support the findings. As a result of this, they may not have fully assessed the natural setting in terms of service provision and </w:t>
            </w:r>
            <w:r>
              <w:rPr>
                <w:rFonts w:cs="Calibri"/>
                <w:color w:val="000000" w:themeColor="text1"/>
                <w:sz w:val="18"/>
                <w:szCs w:val="18"/>
              </w:rPr>
              <w:t>programme</w:t>
            </w:r>
            <w:r w:rsidRPr="004D7918">
              <w:rPr>
                <w:rFonts w:cs="Calibri"/>
                <w:color w:val="000000" w:themeColor="text1"/>
                <w:sz w:val="18"/>
                <w:szCs w:val="18"/>
              </w:rPr>
              <w:t xml:space="preserve"> management of both diseases.</w:t>
            </w:r>
          </w:p>
        </w:tc>
        <w:tc>
          <w:tcPr>
            <w:tcW w:w="1559" w:type="dxa"/>
          </w:tcPr>
          <w:p w14:paraId="409AA540"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Pr>
                <w:rFonts w:cs="Calibri"/>
                <w:color w:val="000000" w:themeColor="text1"/>
                <w:sz w:val="18"/>
                <w:szCs w:val="18"/>
                <w:lang w:val="en-US"/>
              </w:rPr>
              <w:lastRenderedPageBreak/>
              <w:t>C</w:t>
            </w:r>
            <w:r w:rsidRPr="004D7918">
              <w:rPr>
                <w:rFonts w:cs="Calibri"/>
                <w:color w:val="000000" w:themeColor="text1"/>
                <w:sz w:val="18"/>
                <w:szCs w:val="18"/>
                <w:lang w:val="en-US"/>
              </w:rPr>
              <w:t>o-management</w:t>
            </w:r>
            <w:r>
              <w:rPr>
                <w:rFonts w:cs="Calibri"/>
                <w:color w:val="000000" w:themeColor="text1"/>
                <w:sz w:val="18"/>
                <w:szCs w:val="18"/>
                <w:lang w:val="en-US"/>
              </w:rPr>
              <w:t xml:space="preserve"> of </w:t>
            </w:r>
            <w:r w:rsidRPr="004D7918">
              <w:rPr>
                <w:rFonts w:cs="Calibri"/>
                <w:color w:val="000000" w:themeColor="text1"/>
                <w:sz w:val="18"/>
                <w:szCs w:val="18"/>
              </w:rPr>
              <w:t>TB-</w:t>
            </w:r>
            <w:r>
              <w:rPr>
                <w:rFonts w:cs="Calibri"/>
                <w:color w:val="000000" w:themeColor="text1"/>
                <w:sz w:val="18"/>
                <w:szCs w:val="18"/>
              </w:rPr>
              <w:t>T2D</w:t>
            </w:r>
            <w:r w:rsidRPr="004D7918">
              <w:rPr>
                <w:rFonts w:cs="Calibri"/>
                <w:color w:val="000000" w:themeColor="text1"/>
                <w:sz w:val="18"/>
                <w:szCs w:val="18"/>
              </w:rPr>
              <w:t xml:space="preserve"> comorbidity</w:t>
            </w:r>
          </w:p>
        </w:tc>
      </w:tr>
      <w:tr w:rsidR="00E804F4" w:rsidRPr="004D7918" w14:paraId="69D0E79D"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65F67DB"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7</w:t>
            </w:r>
          </w:p>
          <w:p w14:paraId="55201C3E"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Sarker at al</w:t>
            </w:r>
          </w:p>
          <w:p w14:paraId="4BE84EA4"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Plos One</w:t>
            </w:r>
          </w:p>
          <w:p w14:paraId="2A1DB46F"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2016</w:t>
            </w:r>
          </w:p>
          <w:p w14:paraId="509FCB68" w14:textId="77777777" w:rsidR="00E804F4" w:rsidRDefault="00E804F4" w:rsidP="002C34FA">
            <w:pPr>
              <w:jc w:val="center"/>
              <w:rPr>
                <w:rFonts w:cs="Calibri"/>
                <w:b w:val="0"/>
                <w:bCs w:val="0"/>
                <w:color w:val="000000" w:themeColor="text1"/>
                <w:sz w:val="18"/>
                <w:szCs w:val="18"/>
                <w:lang w:val="en-US"/>
              </w:rPr>
            </w:pPr>
          </w:p>
        </w:tc>
        <w:tc>
          <w:tcPr>
            <w:tcW w:w="1418" w:type="dxa"/>
          </w:tcPr>
          <w:p w14:paraId="1D4B40C1"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Bangladesh</w:t>
            </w:r>
          </w:p>
          <w:p w14:paraId="6AFFFC22"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 &amp; Rural</w:t>
            </w:r>
          </w:p>
        </w:tc>
        <w:tc>
          <w:tcPr>
            <w:tcW w:w="1134" w:type="dxa"/>
          </w:tcPr>
          <w:p w14:paraId="7978A440" w14:textId="77777777" w:rsidR="00E804F4"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 (community based)</w:t>
            </w:r>
          </w:p>
        </w:tc>
        <w:tc>
          <w:tcPr>
            <w:tcW w:w="1559" w:type="dxa"/>
          </w:tcPr>
          <w:p w14:paraId="24422DDA"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TB patients</w:t>
            </w:r>
          </w:p>
        </w:tc>
        <w:tc>
          <w:tcPr>
            <w:tcW w:w="2977" w:type="dxa"/>
          </w:tcPr>
          <w:p w14:paraId="19E5CEC0"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Among the 1910 TB patients who participated in screening for </w:t>
            </w:r>
            <w:r>
              <w:rPr>
                <w:rFonts w:cs="Calibri"/>
                <w:color w:val="000000" w:themeColor="text1"/>
                <w:sz w:val="18"/>
                <w:szCs w:val="18"/>
              </w:rPr>
              <w:t>T2D</w:t>
            </w:r>
            <w:r w:rsidRPr="004D7918">
              <w:rPr>
                <w:rFonts w:cs="Calibri"/>
                <w:color w:val="000000" w:themeColor="text1"/>
                <w:sz w:val="18"/>
                <w:szCs w:val="18"/>
              </w:rPr>
              <w:t xml:space="preserve">, 245 (12.8%) were found to have </w:t>
            </w:r>
            <w:r>
              <w:rPr>
                <w:rFonts w:cs="Calibri"/>
                <w:color w:val="000000" w:themeColor="text1"/>
                <w:sz w:val="18"/>
                <w:szCs w:val="18"/>
              </w:rPr>
              <w:t>T2D</w:t>
            </w:r>
            <w:r w:rsidRPr="004D7918">
              <w:rPr>
                <w:rFonts w:cs="Calibri"/>
                <w:color w:val="000000" w:themeColor="text1"/>
                <w:sz w:val="18"/>
                <w:szCs w:val="18"/>
              </w:rPr>
              <w:t xml:space="preserve"> and 296 (15.5%) to have pre-</w:t>
            </w:r>
            <w:r>
              <w:rPr>
                <w:rFonts w:cs="Calibri"/>
                <w:color w:val="000000" w:themeColor="text1"/>
                <w:sz w:val="18"/>
                <w:szCs w:val="18"/>
              </w:rPr>
              <w:t>T2D</w:t>
            </w:r>
            <w:r w:rsidRPr="004D7918">
              <w:rPr>
                <w:rFonts w:cs="Calibri"/>
                <w:color w:val="000000" w:themeColor="text1"/>
                <w:sz w:val="18"/>
                <w:szCs w:val="18"/>
              </w:rPr>
              <w:t>; The prevalence of diabetes was higher in rural areas than urban areas among the TB patients with diabetes (58.0% VS 42.0%).</w:t>
            </w:r>
          </w:p>
        </w:tc>
        <w:tc>
          <w:tcPr>
            <w:tcW w:w="2835" w:type="dxa"/>
          </w:tcPr>
          <w:p w14:paraId="20396B53"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Barriers: </w:t>
            </w:r>
            <w:r w:rsidRPr="00172D94">
              <w:rPr>
                <w:rFonts w:cs="Calibri"/>
                <w:b/>
                <w:bCs/>
                <w:color w:val="000000" w:themeColor="text1"/>
                <w:sz w:val="18"/>
                <w:szCs w:val="18"/>
                <w:lang w:val="en-US"/>
              </w:rPr>
              <w:t>Funding is a challenge</w:t>
            </w:r>
            <w:r w:rsidRPr="004D7918">
              <w:rPr>
                <w:rFonts w:cs="Calibri"/>
                <w:color w:val="000000" w:themeColor="text1"/>
                <w:sz w:val="18"/>
                <w:szCs w:val="18"/>
                <w:lang w:val="en-US"/>
              </w:rPr>
              <w:t xml:space="preserve"> for the incorporation of </w:t>
            </w:r>
            <w:r>
              <w:rPr>
                <w:rFonts w:cs="Calibri"/>
                <w:color w:val="000000" w:themeColor="text1"/>
                <w:sz w:val="18"/>
                <w:szCs w:val="18"/>
                <w:lang w:val="en-US"/>
              </w:rPr>
              <w:t>T2D</w:t>
            </w:r>
            <w:r w:rsidRPr="004D7918">
              <w:rPr>
                <w:rFonts w:cs="Calibri"/>
                <w:color w:val="000000" w:themeColor="text1"/>
                <w:sz w:val="18"/>
                <w:szCs w:val="18"/>
                <w:lang w:val="en-US"/>
              </w:rPr>
              <w:t xml:space="preserve"> care among individuals with active TB.</w:t>
            </w:r>
          </w:p>
          <w:p w14:paraId="55D7253E"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The large number of TB patients screened – feasibility</w:t>
            </w:r>
            <w:r>
              <w:rPr>
                <w:rFonts w:cs="Calibri"/>
                <w:color w:val="000000" w:themeColor="text1"/>
                <w:sz w:val="18"/>
                <w:szCs w:val="18"/>
                <w:lang w:val="en-US"/>
              </w:rPr>
              <w:t>.</w:t>
            </w:r>
            <w:r w:rsidRPr="004D7918">
              <w:rPr>
                <w:rFonts w:cs="Calibri"/>
                <w:color w:val="000000" w:themeColor="text1"/>
                <w:sz w:val="18"/>
                <w:szCs w:val="18"/>
                <w:lang w:val="en-US"/>
              </w:rPr>
              <w:t xml:space="preserve"> </w:t>
            </w:r>
          </w:p>
        </w:tc>
        <w:tc>
          <w:tcPr>
            <w:tcW w:w="3118" w:type="dxa"/>
          </w:tcPr>
          <w:p w14:paraId="39BCB06A" w14:textId="77777777" w:rsidR="00E804F4" w:rsidRPr="004C4020"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Pr>
                <w:rFonts w:cs="Calibri"/>
                <w:color w:val="000000" w:themeColor="text1"/>
                <w:sz w:val="18"/>
                <w:szCs w:val="18"/>
              </w:rPr>
              <w:t>Authors</w:t>
            </w:r>
            <w:r w:rsidRPr="004D7918">
              <w:rPr>
                <w:rFonts w:cs="Calibri"/>
                <w:color w:val="000000" w:themeColor="text1"/>
                <w:sz w:val="18"/>
                <w:szCs w:val="18"/>
              </w:rPr>
              <w:t xml:space="preserve"> observed a higher prevalence of </w:t>
            </w:r>
            <w:r>
              <w:rPr>
                <w:rFonts w:cs="Calibri"/>
                <w:color w:val="000000" w:themeColor="text1"/>
                <w:sz w:val="18"/>
                <w:szCs w:val="18"/>
              </w:rPr>
              <w:t>T2D</w:t>
            </w:r>
            <w:r w:rsidRPr="004D7918">
              <w:rPr>
                <w:rFonts w:cs="Calibri"/>
                <w:color w:val="000000" w:themeColor="text1"/>
                <w:sz w:val="18"/>
                <w:szCs w:val="18"/>
              </w:rPr>
              <w:t xml:space="preserve"> and pre-</w:t>
            </w:r>
            <w:r>
              <w:rPr>
                <w:rFonts w:cs="Calibri"/>
                <w:color w:val="000000" w:themeColor="text1"/>
                <w:sz w:val="18"/>
                <w:szCs w:val="18"/>
              </w:rPr>
              <w:t>T2D</w:t>
            </w:r>
            <w:r w:rsidRPr="004D7918">
              <w:rPr>
                <w:rFonts w:cs="Calibri"/>
                <w:color w:val="000000" w:themeColor="text1"/>
                <w:sz w:val="18"/>
                <w:szCs w:val="18"/>
              </w:rPr>
              <w:t xml:space="preserve"> in TB patients among the general population which may challenge TB and </w:t>
            </w:r>
            <w:r>
              <w:rPr>
                <w:rFonts w:cs="Calibri"/>
                <w:color w:val="000000" w:themeColor="text1"/>
                <w:sz w:val="18"/>
                <w:szCs w:val="18"/>
              </w:rPr>
              <w:t>T2D</w:t>
            </w:r>
            <w:r w:rsidRPr="004D7918">
              <w:rPr>
                <w:rFonts w:cs="Calibri"/>
                <w:color w:val="000000" w:themeColor="text1"/>
                <w:sz w:val="18"/>
                <w:szCs w:val="18"/>
              </w:rPr>
              <w:t xml:space="preserve"> control; </w:t>
            </w:r>
            <w:r w:rsidRPr="004C4020">
              <w:rPr>
                <w:rFonts w:cs="Calibri"/>
                <w:b/>
                <w:bCs/>
                <w:color w:val="000000" w:themeColor="text1"/>
                <w:sz w:val="18"/>
                <w:szCs w:val="18"/>
              </w:rPr>
              <w:t xml:space="preserve">T2D diagnosis, treatment and care should be integrated in the National TB </w:t>
            </w:r>
            <w:r>
              <w:rPr>
                <w:rFonts w:cs="Calibri"/>
                <w:b/>
                <w:bCs/>
                <w:color w:val="000000" w:themeColor="text1"/>
                <w:sz w:val="18"/>
                <w:szCs w:val="18"/>
              </w:rPr>
              <w:t>Programme</w:t>
            </w:r>
            <w:r w:rsidRPr="004C4020">
              <w:rPr>
                <w:rFonts w:cs="Calibri"/>
                <w:b/>
                <w:bCs/>
                <w:color w:val="000000" w:themeColor="text1"/>
                <w:sz w:val="18"/>
                <w:szCs w:val="18"/>
              </w:rPr>
              <w:t>.</w:t>
            </w:r>
          </w:p>
          <w:p w14:paraId="16C893C6"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rPr>
              <w:t xml:space="preserve">Limitations: </w:t>
            </w:r>
            <w:r w:rsidRPr="004D7918">
              <w:rPr>
                <w:rFonts w:cs="Calibri"/>
                <w:color w:val="000000" w:themeColor="text1"/>
                <w:sz w:val="18"/>
                <w:szCs w:val="18"/>
              </w:rPr>
              <w:t xml:space="preserve">There is a possibility of underestimating the prevalence of </w:t>
            </w:r>
            <w:r>
              <w:rPr>
                <w:rFonts w:cs="Calibri"/>
                <w:color w:val="000000" w:themeColor="text1"/>
                <w:sz w:val="18"/>
                <w:szCs w:val="18"/>
              </w:rPr>
              <w:t>T2D</w:t>
            </w:r>
            <w:r w:rsidRPr="004D7918">
              <w:rPr>
                <w:rFonts w:cs="Calibri"/>
                <w:color w:val="000000" w:themeColor="text1"/>
                <w:sz w:val="18"/>
                <w:szCs w:val="18"/>
              </w:rPr>
              <w:t xml:space="preserve"> and pre-</w:t>
            </w:r>
            <w:r>
              <w:rPr>
                <w:rFonts w:cs="Calibri"/>
                <w:color w:val="000000" w:themeColor="text1"/>
                <w:sz w:val="18"/>
                <w:szCs w:val="18"/>
              </w:rPr>
              <w:t>T2D</w:t>
            </w:r>
            <w:r w:rsidRPr="004D7918">
              <w:rPr>
                <w:rFonts w:cs="Calibri"/>
                <w:color w:val="000000" w:themeColor="text1"/>
                <w:sz w:val="18"/>
                <w:szCs w:val="18"/>
              </w:rPr>
              <w:t xml:space="preserve"> among those who took part to measure </w:t>
            </w:r>
            <w:r>
              <w:rPr>
                <w:rFonts w:cs="Calibri"/>
                <w:color w:val="000000" w:themeColor="text1"/>
                <w:sz w:val="18"/>
                <w:szCs w:val="18"/>
              </w:rPr>
              <w:t>random blood sugar (</w:t>
            </w:r>
            <w:r w:rsidRPr="004D7918">
              <w:rPr>
                <w:rFonts w:cs="Calibri"/>
                <w:color w:val="000000" w:themeColor="text1"/>
                <w:sz w:val="18"/>
                <w:szCs w:val="18"/>
              </w:rPr>
              <w:t>RBS</w:t>
            </w:r>
            <w:r>
              <w:rPr>
                <w:rFonts w:cs="Calibri"/>
                <w:color w:val="000000" w:themeColor="text1"/>
                <w:sz w:val="18"/>
                <w:szCs w:val="18"/>
              </w:rPr>
              <w:t>)</w:t>
            </w:r>
            <w:r w:rsidRPr="004D7918">
              <w:rPr>
                <w:rFonts w:cs="Calibri"/>
                <w:color w:val="000000" w:themeColor="text1"/>
                <w:sz w:val="18"/>
                <w:szCs w:val="18"/>
              </w:rPr>
              <w:t xml:space="preserve"> and </w:t>
            </w:r>
            <w:r>
              <w:rPr>
                <w:rFonts w:cs="Calibri"/>
                <w:color w:val="000000" w:themeColor="text1"/>
                <w:sz w:val="18"/>
                <w:szCs w:val="18"/>
              </w:rPr>
              <w:t>fasting blood glucose</w:t>
            </w:r>
            <w:r w:rsidRPr="004D7918">
              <w:rPr>
                <w:rFonts w:cs="Calibri"/>
                <w:color w:val="000000" w:themeColor="text1"/>
                <w:sz w:val="18"/>
                <w:szCs w:val="18"/>
              </w:rPr>
              <w:t xml:space="preserve"> only; Recruiting TB patients on treatment raises a possibility of overestimating the prevalence of </w:t>
            </w:r>
            <w:r>
              <w:rPr>
                <w:rFonts w:cs="Calibri"/>
                <w:color w:val="000000" w:themeColor="text1"/>
                <w:sz w:val="18"/>
                <w:szCs w:val="18"/>
              </w:rPr>
              <w:t>T2D</w:t>
            </w:r>
            <w:r w:rsidRPr="004D7918">
              <w:rPr>
                <w:rFonts w:cs="Calibri"/>
                <w:color w:val="000000" w:themeColor="text1"/>
                <w:sz w:val="18"/>
                <w:szCs w:val="18"/>
              </w:rPr>
              <w:t>.</w:t>
            </w:r>
          </w:p>
        </w:tc>
        <w:tc>
          <w:tcPr>
            <w:tcW w:w="1559" w:type="dxa"/>
          </w:tcPr>
          <w:p w14:paraId="27D9CE6D"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Co-management of TB-T2D comorbidity</w:t>
            </w:r>
          </w:p>
        </w:tc>
      </w:tr>
      <w:tr w:rsidR="00E804F4" w:rsidRPr="004D7918" w14:paraId="2EE9E98F"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0E525ED6"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8</w:t>
            </w:r>
          </w:p>
          <w:p w14:paraId="090CE155"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rPr>
              <w:t xml:space="preserve"> Trinidad</w:t>
            </w:r>
            <w:r w:rsidRPr="004D7918">
              <w:rPr>
                <w:rFonts w:cs="Calibri"/>
                <w:color w:val="000000" w:themeColor="text1"/>
                <w:sz w:val="18"/>
                <w:szCs w:val="18"/>
                <w:lang w:val="en-US"/>
              </w:rPr>
              <w:t xml:space="preserve"> at al</w:t>
            </w:r>
          </w:p>
          <w:p w14:paraId="4E2D2616"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Journal of Clinical Tuberculosis and Other Mycobacterial Diseases</w:t>
            </w:r>
          </w:p>
          <w:p w14:paraId="351AFA47" w14:textId="77777777" w:rsidR="00E804F4"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lastRenderedPageBreak/>
              <w:t>2016</w:t>
            </w:r>
          </w:p>
        </w:tc>
        <w:tc>
          <w:tcPr>
            <w:tcW w:w="1418" w:type="dxa"/>
          </w:tcPr>
          <w:p w14:paraId="670038ED"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Republic of the Marshall Islands</w:t>
            </w:r>
          </w:p>
          <w:p w14:paraId="0E94D2B6"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p w14:paraId="7E645832"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p>
        </w:tc>
        <w:tc>
          <w:tcPr>
            <w:tcW w:w="1134" w:type="dxa"/>
          </w:tcPr>
          <w:p w14:paraId="6A986C53"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Prospective cohort</w:t>
            </w:r>
          </w:p>
        </w:tc>
        <w:tc>
          <w:tcPr>
            <w:tcW w:w="1559" w:type="dxa"/>
          </w:tcPr>
          <w:p w14:paraId="74809739"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T2D patients</w:t>
            </w:r>
          </w:p>
        </w:tc>
        <w:tc>
          <w:tcPr>
            <w:tcW w:w="2977" w:type="dxa"/>
          </w:tcPr>
          <w:p w14:paraId="04365534"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lang w:val="en-US"/>
              </w:rPr>
              <w:t>T</w:t>
            </w:r>
            <w:r w:rsidRPr="004D7918">
              <w:rPr>
                <w:rFonts w:cs="Calibri"/>
                <w:color w:val="000000" w:themeColor="text1"/>
                <w:sz w:val="18"/>
                <w:szCs w:val="18"/>
              </w:rPr>
              <w:t xml:space="preserve">he observed rate of TB disease among those who completed TB screening in the Ebeye </w:t>
            </w:r>
            <w:r>
              <w:rPr>
                <w:rFonts w:cs="Calibri"/>
                <w:color w:val="000000" w:themeColor="text1"/>
                <w:sz w:val="18"/>
                <w:szCs w:val="18"/>
              </w:rPr>
              <w:t>T2D</w:t>
            </w:r>
            <w:r w:rsidRPr="004D7918">
              <w:rPr>
                <w:rFonts w:cs="Calibri"/>
                <w:color w:val="000000" w:themeColor="text1"/>
                <w:sz w:val="18"/>
                <w:szCs w:val="18"/>
              </w:rPr>
              <w:t xml:space="preserve"> clinic over a 2-year period was more than 20 times higher than that reported for the general</w:t>
            </w:r>
            <w:r w:rsidRPr="004D7918">
              <w:rPr>
                <w:rFonts w:cs="Calibri"/>
                <w:color w:val="000000" w:themeColor="text1"/>
                <w:sz w:val="18"/>
                <w:szCs w:val="18"/>
                <w:lang w:val="en-US"/>
              </w:rPr>
              <w:t xml:space="preserve"> </w:t>
            </w:r>
            <w:r w:rsidRPr="004D7918">
              <w:rPr>
                <w:rFonts w:cs="Calibri"/>
                <w:color w:val="000000" w:themeColor="text1"/>
                <w:sz w:val="18"/>
                <w:szCs w:val="18"/>
              </w:rPr>
              <w:t>population in 2012</w:t>
            </w:r>
            <w:r w:rsidRPr="004D7918">
              <w:rPr>
                <w:rFonts w:cs="Calibri"/>
                <w:color w:val="000000" w:themeColor="text1"/>
                <w:sz w:val="18"/>
                <w:szCs w:val="18"/>
                <w:lang w:val="en-US"/>
              </w:rPr>
              <w:t>.</w:t>
            </w:r>
          </w:p>
        </w:tc>
        <w:tc>
          <w:tcPr>
            <w:tcW w:w="2835" w:type="dxa"/>
          </w:tcPr>
          <w:p w14:paraId="336F6A28"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lang w:val="en-US"/>
              </w:rPr>
              <w:t xml:space="preserve">The </w:t>
            </w:r>
            <w:r>
              <w:rPr>
                <w:rFonts w:cs="Calibri"/>
                <w:color w:val="000000" w:themeColor="text1"/>
                <w:sz w:val="18"/>
                <w:szCs w:val="18"/>
                <w:lang w:val="en-US"/>
              </w:rPr>
              <w:t>tuberculin skin test (</w:t>
            </w:r>
            <w:r w:rsidRPr="004D7918">
              <w:rPr>
                <w:rFonts w:cs="Calibri"/>
                <w:color w:val="000000" w:themeColor="text1"/>
                <w:sz w:val="18"/>
                <w:szCs w:val="18"/>
                <w:lang w:val="en-US"/>
              </w:rPr>
              <w:t>TST</w:t>
            </w:r>
            <w:r>
              <w:rPr>
                <w:rFonts w:cs="Calibri"/>
                <w:color w:val="000000" w:themeColor="text1"/>
                <w:sz w:val="18"/>
                <w:szCs w:val="18"/>
                <w:lang w:val="en-US"/>
              </w:rPr>
              <w:t>)</w:t>
            </w:r>
            <w:r w:rsidRPr="004D7918">
              <w:rPr>
                <w:rFonts w:cs="Calibri"/>
                <w:color w:val="000000" w:themeColor="text1"/>
                <w:sz w:val="18"/>
                <w:szCs w:val="18"/>
                <w:lang w:val="en-US"/>
              </w:rPr>
              <w:t xml:space="preserve"> does not perform well in a patient with active TB disease and can miss up to 30% of prevalent cases.</w:t>
            </w:r>
          </w:p>
          <w:p w14:paraId="54485832"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They used</w:t>
            </w:r>
            <w:r w:rsidRPr="004D7918">
              <w:rPr>
                <w:rFonts w:cs="Calibri"/>
                <w:b/>
                <w:bCs/>
                <w:color w:val="000000" w:themeColor="text1"/>
                <w:sz w:val="18"/>
                <w:szCs w:val="18"/>
                <w:lang w:val="en-US"/>
              </w:rPr>
              <w:t xml:space="preserve"> </w:t>
            </w:r>
            <w:r w:rsidRPr="004D7918">
              <w:rPr>
                <w:rFonts w:cs="Calibri"/>
                <w:color w:val="000000" w:themeColor="text1"/>
                <w:sz w:val="18"/>
                <w:szCs w:val="18"/>
                <w:lang w:val="en-US"/>
              </w:rPr>
              <w:t>TST which is the only currently available test for the diagnosis of latent TB.</w:t>
            </w:r>
          </w:p>
        </w:tc>
        <w:tc>
          <w:tcPr>
            <w:tcW w:w="3118" w:type="dxa"/>
          </w:tcPr>
          <w:p w14:paraId="766C63EE" w14:textId="77777777" w:rsidR="00E804F4"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4252C">
              <w:rPr>
                <w:rFonts w:cs="Calibri"/>
                <w:b/>
                <w:bCs/>
                <w:color w:val="000000" w:themeColor="text1"/>
                <w:sz w:val="18"/>
                <w:szCs w:val="18"/>
                <w:lang w:val="en-US"/>
              </w:rPr>
              <w:t>S</w:t>
            </w:r>
            <w:r w:rsidRPr="0044252C">
              <w:rPr>
                <w:rFonts w:cs="Calibri"/>
                <w:b/>
                <w:bCs/>
                <w:color w:val="000000" w:themeColor="text1"/>
                <w:sz w:val="18"/>
                <w:szCs w:val="18"/>
              </w:rPr>
              <w:t>creening T2D patients for TB can</w:t>
            </w:r>
            <w:r w:rsidRPr="0044252C">
              <w:rPr>
                <w:rFonts w:cs="Calibri"/>
                <w:b/>
                <w:bCs/>
                <w:color w:val="000000" w:themeColor="text1"/>
                <w:sz w:val="18"/>
                <w:szCs w:val="18"/>
                <w:lang w:val="en-US"/>
              </w:rPr>
              <w:t xml:space="preserve"> </w:t>
            </w:r>
            <w:r w:rsidRPr="0044252C">
              <w:rPr>
                <w:rFonts w:cs="Calibri"/>
                <w:b/>
                <w:bCs/>
                <w:color w:val="000000" w:themeColor="text1"/>
                <w:sz w:val="18"/>
                <w:szCs w:val="18"/>
              </w:rPr>
              <w:t xml:space="preserve">identify significant rates of TB infection and TB </w:t>
            </w:r>
            <w:proofErr w:type="gramStart"/>
            <w:r w:rsidRPr="0044252C">
              <w:rPr>
                <w:rFonts w:cs="Calibri"/>
                <w:b/>
                <w:bCs/>
                <w:color w:val="000000" w:themeColor="text1"/>
                <w:sz w:val="18"/>
                <w:szCs w:val="18"/>
              </w:rPr>
              <w:t>disease, and</w:t>
            </w:r>
            <w:proofErr w:type="gramEnd"/>
            <w:r w:rsidRPr="0044252C">
              <w:rPr>
                <w:rFonts w:cs="Calibri"/>
                <w:b/>
                <w:bCs/>
                <w:color w:val="000000" w:themeColor="text1"/>
                <w:sz w:val="18"/>
                <w:szCs w:val="18"/>
              </w:rPr>
              <w:t xml:space="preserve"> should be</w:t>
            </w:r>
            <w:r w:rsidRPr="0044252C">
              <w:rPr>
                <w:rFonts w:cs="Calibri"/>
                <w:b/>
                <w:bCs/>
                <w:color w:val="000000" w:themeColor="text1"/>
                <w:sz w:val="18"/>
                <w:szCs w:val="18"/>
                <w:lang w:val="en-US"/>
              </w:rPr>
              <w:t xml:space="preserve"> </w:t>
            </w:r>
            <w:r w:rsidRPr="0044252C">
              <w:rPr>
                <w:rFonts w:cs="Calibri"/>
                <w:b/>
                <w:bCs/>
                <w:color w:val="000000" w:themeColor="text1"/>
                <w:sz w:val="18"/>
                <w:szCs w:val="18"/>
              </w:rPr>
              <w:t>considered for other settings with a high background TB incidence.</w:t>
            </w:r>
            <w:r>
              <w:rPr>
                <w:rFonts w:cs="Calibri"/>
                <w:b/>
                <w:bCs/>
                <w:color w:val="000000" w:themeColor="text1"/>
                <w:sz w:val="18"/>
                <w:szCs w:val="18"/>
              </w:rPr>
              <w:t xml:space="preserve"> </w:t>
            </w:r>
            <w:r w:rsidRPr="004D7918">
              <w:rPr>
                <w:rFonts w:cs="Calibri"/>
                <w:b/>
                <w:bCs/>
                <w:color w:val="000000" w:themeColor="text1"/>
                <w:sz w:val="18"/>
                <w:szCs w:val="18"/>
              </w:rPr>
              <w:t xml:space="preserve">Limitations: </w:t>
            </w:r>
            <w:r w:rsidRPr="004D7918">
              <w:rPr>
                <w:rFonts w:cs="Calibri"/>
                <w:color w:val="000000" w:themeColor="text1"/>
                <w:sz w:val="18"/>
                <w:szCs w:val="18"/>
                <w:lang w:val="en-US"/>
              </w:rPr>
              <w:t>A</w:t>
            </w:r>
            <w:r w:rsidRPr="004D7918">
              <w:rPr>
                <w:rFonts w:cs="Calibri"/>
                <w:color w:val="000000" w:themeColor="text1"/>
                <w:sz w:val="18"/>
                <w:szCs w:val="18"/>
              </w:rPr>
              <w:t>lthough the TB case rate was high, the number of cases was small</w:t>
            </w:r>
            <w:r w:rsidRPr="004D7918">
              <w:rPr>
                <w:rFonts w:cs="Calibri"/>
                <w:color w:val="000000" w:themeColor="text1"/>
                <w:sz w:val="18"/>
                <w:szCs w:val="18"/>
                <w:lang w:val="en-US"/>
              </w:rPr>
              <w:t xml:space="preserve">; There was no assessment of the degree of </w:t>
            </w:r>
            <w:r>
              <w:rPr>
                <w:rFonts w:cs="Calibri"/>
                <w:color w:val="000000" w:themeColor="text1"/>
                <w:sz w:val="18"/>
                <w:szCs w:val="18"/>
                <w:lang w:val="en-US"/>
              </w:rPr>
              <w:t>T2D</w:t>
            </w:r>
            <w:r w:rsidRPr="004D7918">
              <w:rPr>
                <w:rFonts w:cs="Calibri"/>
                <w:color w:val="000000" w:themeColor="text1"/>
                <w:sz w:val="18"/>
                <w:szCs w:val="18"/>
                <w:lang w:val="en-US"/>
              </w:rPr>
              <w:t xml:space="preserve"> control relative to TB</w:t>
            </w:r>
            <w:r>
              <w:rPr>
                <w:rFonts w:cs="Calibri"/>
                <w:color w:val="000000" w:themeColor="text1"/>
                <w:sz w:val="18"/>
                <w:szCs w:val="18"/>
                <w:lang w:val="en-US"/>
              </w:rPr>
              <w:t xml:space="preserve"> </w:t>
            </w:r>
            <w:r w:rsidRPr="004D7918">
              <w:rPr>
                <w:rFonts w:cs="Calibri"/>
                <w:color w:val="000000" w:themeColor="text1"/>
                <w:sz w:val="18"/>
                <w:szCs w:val="18"/>
                <w:lang w:val="en-US"/>
              </w:rPr>
              <w:lastRenderedPageBreak/>
              <w:t>screening outcomes among the patients.</w:t>
            </w:r>
          </w:p>
        </w:tc>
        <w:tc>
          <w:tcPr>
            <w:tcW w:w="1559" w:type="dxa"/>
          </w:tcPr>
          <w:p w14:paraId="3742A5A3" w14:textId="77777777" w:rsidR="00E804F4"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Pr>
                <w:rFonts w:cs="Calibri"/>
                <w:color w:val="000000" w:themeColor="text1"/>
                <w:sz w:val="18"/>
                <w:szCs w:val="18"/>
                <w:lang w:val="en-US"/>
              </w:rPr>
              <w:lastRenderedPageBreak/>
              <w:t>Feasibility of s</w:t>
            </w:r>
            <w:r w:rsidRPr="004D7918">
              <w:rPr>
                <w:rFonts w:cs="Calibri"/>
                <w:color w:val="000000" w:themeColor="text1"/>
                <w:sz w:val="18"/>
                <w:szCs w:val="18"/>
                <w:lang w:val="en-US"/>
              </w:rPr>
              <w:t>creening</w:t>
            </w:r>
            <w:r>
              <w:rPr>
                <w:rFonts w:cs="Calibri"/>
                <w:color w:val="000000" w:themeColor="text1"/>
                <w:sz w:val="18"/>
                <w:szCs w:val="18"/>
                <w:lang w:val="en-US"/>
              </w:rPr>
              <w:t xml:space="preserve"> for TB among T2D patients</w:t>
            </w:r>
          </w:p>
          <w:p w14:paraId="12D9219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lang w:val="en-US"/>
              </w:rPr>
              <w:t xml:space="preserve"> </w:t>
            </w:r>
          </w:p>
        </w:tc>
      </w:tr>
      <w:tr w:rsidR="00E804F4" w:rsidRPr="004D7918" w14:paraId="51633FF9"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EB1CEAA"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9</w:t>
            </w:r>
          </w:p>
          <w:p w14:paraId="6652470B"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Fwoloshi at al</w:t>
            </w:r>
          </w:p>
          <w:p w14:paraId="7D7C516D"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Canadian Journal of Infectious Diseases and Medical Microbiology</w:t>
            </w:r>
          </w:p>
          <w:p w14:paraId="254CBA09"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2018</w:t>
            </w:r>
          </w:p>
          <w:p w14:paraId="0B89B36E" w14:textId="77777777" w:rsidR="00E804F4" w:rsidRDefault="00E804F4" w:rsidP="002C34FA">
            <w:pPr>
              <w:jc w:val="center"/>
              <w:rPr>
                <w:rFonts w:cs="Calibri"/>
                <w:b w:val="0"/>
                <w:bCs w:val="0"/>
                <w:color w:val="000000" w:themeColor="text1"/>
                <w:sz w:val="18"/>
                <w:szCs w:val="18"/>
              </w:rPr>
            </w:pPr>
          </w:p>
        </w:tc>
        <w:tc>
          <w:tcPr>
            <w:tcW w:w="1418" w:type="dxa"/>
          </w:tcPr>
          <w:p w14:paraId="3CB5335D"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Zambia</w:t>
            </w:r>
          </w:p>
          <w:p w14:paraId="0E805DAA"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p w14:paraId="6D96054B"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lang w:val="en-US"/>
              </w:rPr>
              <w:t>Public</w:t>
            </w:r>
          </w:p>
        </w:tc>
        <w:tc>
          <w:tcPr>
            <w:tcW w:w="1134" w:type="dxa"/>
          </w:tcPr>
          <w:p w14:paraId="2F55F37A"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0F6A5216"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All adult patients with a new diagnosis of pulmonary TB</w:t>
            </w:r>
          </w:p>
        </w:tc>
        <w:tc>
          <w:tcPr>
            <w:tcW w:w="2977" w:type="dxa"/>
          </w:tcPr>
          <w:p w14:paraId="7CDBC365" w14:textId="77777777" w:rsidR="00E804F4" w:rsidRPr="0077121C"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Only 4.7% of individuals with TB were found to have </w:t>
            </w:r>
            <w:r>
              <w:rPr>
                <w:rFonts w:cs="Calibri"/>
                <w:color w:val="000000" w:themeColor="text1"/>
                <w:sz w:val="18"/>
                <w:szCs w:val="18"/>
              </w:rPr>
              <w:t>T2D</w:t>
            </w:r>
            <w:r w:rsidRPr="004D7918">
              <w:rPr>
                <w:rFonts w:cs="Calibri"/>
                <w:color w:val="000000" w:themeColor="text1"/>
                <w:sz w:val="18"/>
                <w:szCs w:val="18"/>
              </w:rPr>
              <w:t xml:space="preserve"> - lower than the reported prevalence of </w:t>
            </w:r>
            <w:r>
              <w:rPr>
                <w:rFonts w:cs="Calibri"/>
                <w:color w:val="000000" w:themeColor="text1"/>
                <w:sz w:val="18"/>
                <w:szCs w:val="18"/>
              </w:rPr>
              <w:t>T2D</w:t>
            </w:r>
            <w:r w:rsidRPr="004D7918">
              <w:rPr>
                <w:rFonts w:cs="Calibri"/>
                <w:color w:val="000000" w:themeColor="text1"/>
                <w:sz w:val="18"/>
                <w:szCs w:val="18"/>
              </w:rPr>
              <w:t xml:space="preserve"> in</w:t>
            </w:r>
            <w:r>
              <w:rPr>
                <w:rFonts w:cs="Calibri"/>
                <w:color w:val="000000" w:themeColor="text1"/>
                <w:sz w:val="18"/>
                <w:szCs w:val="18"/>
              </w:rPr>
              <w:t xml:space="preserve"> </w:t>
            </w:r>
            <w:r w:rsidRPr="004D7918">
              <w:rPr>
                <w:rFonts w:cs="Calibri"/>
                <w:color w:val="000000" w:themeColor="text1"/>
                <w:sz w:val="18"/>
                <w:szCs w:val="18"/>
              </w:rPr>
              <w:t xml:space="preserve">similar cohorts of TB patients in sub-Saharan Africa but similar to the estimated prevalence of </w:t>
            </w:r>
            <w:r>
              <w:rPr>
                <w:rFonts w:cs="Calibri"/>
                <w:color w:val="000000" w:themeColor="text1"/>
                <w:sz w:val="18"/>
                <w:szCs w:val="18"/>
              </w:rPr>
              <w:t>T2D</w:t>
            </w:r>
            <w:r w:rsidRPr="004D7918">
              <w:rPr>
                <w:rFonts w:cs="Calibri"/>
                <w:color w:val="000000" w:themeColor="text1"/>
                <w:sz w:val="18"/>
                <w:szCs w:val="18"/>
              </w:rPr>
              <w:t xml:space="preserve"> in Lusaka.</w:t>
            </w:r>
          </w:p>
        </w:tc>
        <w:tc>
          <w:tcPr>
            <w:tcW w:w="2835" w:type="dxa"/>
          </w:tcPr>
          <w:p w14:paraId="15E3FCBE"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Barriers:</w:t>
            </w:r>
            <w:r w:rsidRPr="004D7918">
              <w:rPr>
                <w:rFonts w:cs="Calibri"/>
                <w:color w:val="000000" w:themeColor="text1"/>
                <w:sz w:val="18"/>
                <w:szCs w:val="18"/>
                <w:lang w:val="en-US"/>
              </w:rPr>
              <w:t xml:space="preserve"> it is not</w:t>
            </w:r>
            <w:r>
              <w:rPr>
                <w:rFonts w:cs="Calibri"/>
                <w:color w:val="000000" w:themeColor="text1"/>
                <w:sz w:val="18"/>
                <w:szCs w:val="18"/>
                <w:lang w:val="en-US"/>
              </w:rPr>
              <w:t xml:space="preserve"> </w:t>
            </w:r>
            <w:r w:rsidRPr="004D7918">
              <w:rPr>
                <w:rFonts w:cs="Calibri"/>
                <w:color w:val="000000" w:themeColor="text1"/>
                <w:sz w:val="18"/>
                <w:szCs w:val="18"/>
                <w:lang w:val="en-US"/>
              </w:rPr>
              <w:t xml:space="preserve">known whether </w:t>
            </w:r>
            <w:r>
              <w:rPr>
                <w:rFonts w:cs="Calibri"/>
                <w:color w:val="000000" w:themeColor="text1"/>
                <w:sz w:val="18"/>
                <w:szCs w:val="18"/>
                <w:lang w:val="en-US"/>
              </w:rPr>
              <w:t>the</w:t>
            </w:r>
            <w:r w:rsidRPr="004D7918">
              <w:rPr>
                <w:rFonts w:cs="Calibri"/>
                <w:color w:val="000000" w:themeColor="text1"/>
                <w:sz w:val="18"/>
                <w:szCs w:val="18"/>
                <w:lang w:val="en-US"/>
              </w:rPr>
              <w:t xml:space="preserve"> newly diagnosed </w:t>
            </w:r>
            <w:r>
              <w:rPr>
                <w:rFonts w:cs="Calibri"/>
                <w:color w:val="000000" w:themeColor="text1"/>
                <w:sz w:val="18"/>
                <w:szCs w:val="18"/>
                <w:lang w:val="en-US"/>
              </w:rPr>
              <w:t>T2D</w:t>
            </w:r>
            <w:r w:rsidRPr="004D7918">
              <w:rPr>
                <w:rFonts w:cs="Calibri"/>
                <w:color w:val="000000" w:themeColor="text1"/>
                <w:sz w:val="18"/>
                <w:szCs w:val="18"/>
                <w:lang w:val="en-US"/>
              </w:rPr>
              <w:t xml:space="preserve"> study participants</w:t>
            </w:r>
            <w:r>
              <w:rPr>
                <w:rFonts w:cs="Calibri"/>
                <w:color w:val="000000" w:themeColor="text1"/>
                <w:sz w:val="18"/>
                <w:szCs w:val="18"/>
                <w:lang w:val="en-US"/>
              </w:rPr>
              <w:t xml:space="preserve"> </w:t>
            </w:r>
            <w:r w:rsidRPr="004D7918">
              <w:rPr>
                <w:rFonts w:cs="Calibri"/>
                <w:color w:val="000000" w:themeColor="text1"/>
                <w:sz w:val="18"/>
                <w:szCs w:val="18"/>
                <w:lang w:val="en-US"/>
              </w:rPr>
              <w:t>merely had transient hyperglycemia or whether it was</w:t>
            </w:r>
            <w:r>
              <w:rPr>
                <w:rFonts w:cs="Calibri"/>
                <w:color w:val="000000" w:themeColor="text1"/>
                <w:sz w:val="18"/>
                <w:szCs w:val="18"/>
                <w:lang w:val="en-US"/>
              </w:rPr>
              <w:t xml:space="preserve"> </w:t>
            </w:r>
            <w:r w:rsidRPr="004D7918">
              <w:rPr>
                <w:rFonts w:cs="Calibri"/>
                <w:color w:val="000000" w:themeColor="text1"/>
                <w:sz w:val="18"/>
                <w:szCs w:val="18"/>
                <w:lang w:val="en-US"/>
              </w:rPr>
              <w:t xml:space="preserve">type 1 and not </w:t>
            </w:r>
            <w:r>
              <w:rPr>
                <w:rFonts w:cs="Calibri"/>
                <w:color w:val="000000" w:themeColor="text1"/>
                <w:sz w:val="18"/>
                <w:szCs w:val="18"/>
                <w:lang w:val="en-US"/>
              </w:rPr>
              <w:t>T2D</w:t>
            </w:r>
            <w:r w:rsidRPr="004D7918">
              <w:rPr>
                <w:rFonts w:cs="Calibri"/>
                <w:color w:val="000000" w:themeColor="text1"/>
                <w:sz w:val="18"/>
                <w:szCs w:val="18"/>
                <w:lang w:val="en-US"/>
              </w:rPr>
              <w:t>.</w:t>
            </w:r>
          </w:p>
          <w:p w14:paraId="6663D306"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34505E">
              <w:rPr>
                <w:rFonts w:cs="Calibri"/>
                <w:b/>
                <w:bCs/>
                <w:color w:val="000000" w:themeColor="text1"/>
                <w:sz w:val="18"/>
                <w:szCs w:val="18"/>
              </w:rPr>
              <w:t>screening implemented using existing resources and staff</w:t>
            </w:r>
            <w:r w:rsidRPr="004D7918">
              <w:rPr>
                <w:rFonts w:cs="Calibri"/>
                <w:color w:val="000000" w:themeColor="text1"/>
                <w:sz w:val="18"/>
                <w:szCs w:val="18"/>
              </w:rPr>
              <w:t>.</w:t>
            </w:r>
          </w:p>
        </w:tc>
        <w:tc>
          <w:tcPr>
            <w:tcW w:w="3118" w:type="dxa"/>
          </w:tcPr>
          <w:p w14:paraId="1EA36A65"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F00928">
              <w:rPr>
                <w:rFonts w:cs="Calibri"/>
                <w:b/>
                <w:bCs/>
                <w:color w:val="000000" w:themeColor="text1"/>
                <w:sz w:val="18"/>
                <w:szCs w:val="18"/>
              </w:rPr>
              <w:t>This study did not provide evidence to support the introduction of T2D screening for all TB patients.</w:t>
            </w:r>
            <w:r w:rsidRPr="004D7918">
              <w:rPr>
                <w:rFonts w:cs="Calibri"/>
                <w:color w:val="000000" w:themeColor="text1"/>
                <w:sz w:val="18"/>
                <w:szCs w:val="18"/>
              </w:rPr>
              <w:t xml:space="preserve"> Screening should continue to be done on a case-by-case basis. There is need to duplicate similar studies in the future.</w:t>
            </w:r>
          </w:p>
          <w:p w14:paraId="7E3556AA" w14:textId="77777777" w:rsidR="00E804F4" w:rsidRPr="0044252C"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rPr>
              <w:t xml:space="preserve">Limitations: </w:t>
            </w:r>
            <w:r w:rsidRPr="004D7918">
              <w:rPr>
                <w:rFonts w:cs="Calibri"/>
                <w:color w:val="000000" w:themeColor="text1"/>
                <w:sz w:val="18"/>
                <w:szCs w:val="18"/>
              </w:rPr>
              <w:t xml:space="preserve">Results of this study must be interpreted with caution due to the lack of study power resulting from the low prevalence of </w:t>
            </w:r>
            <w:r>
              <w:rPr>
                <w:rFonts w:cs="Calibri"/>
                <w:color w:val="000000" w:themeColor="text1"/>
                <w:sz w:val="18"/>
                <w:szCs w:val="18"/>
              </w:rPr>
              <w:t>T2D</w:t>
            </w:r>
            <w:r w:rsidRPr="004D7918">
              <w:rPr>
                <w:rFonts w:cs="Calibri"/>
                <w:color w:val="000000" w:themeColor="text1"/>
                <w:sz w:val="18"/>
                <w:szCs w:val="18"/>
              </w:rPr>
              <w:t xml:space="preserve"> that they found among participants.</w:t>
            </w:r>
          </w:p>
        </w:tc>
        <w:tc>
          <w:tcPr>
            <w:tcW w:w="1559" w:type="dxa"/>
          </w:tcPr>
          <w:p w14:paraId="5F4ABDE1"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 xml:space="preserve">Feasibility of screening for </w:t>
            </w:r>
            <w:r>
              <w:rPr>
                <w:rFonts w:cs="Calibri"/>
                <w:color w:val="000000" w:themeColor="text1"/>
                <w:sz w:val="18"/>
                <w:szCs w:val="18"/>
              </w:rPr>
              <w:t>T2D</w:t>
            </w:r>
            <w:r w:rsidRPr="004D7918">
              <w:rPr>
                <w:rFonts w:cs="Calibri"/>
                <w:color w:val="000000" w:themeColor="text1"/>
                <w:sz w:val="18"/>
                <w:szCs w:val="18"/>
              </w:rPr>
              <w:t xml:space="preserve"> among TB patients</w:t>
            </w:r>
          </w:p>
        </w:tc>
      </w:tr>
      <w:tr w:rsidR="00E804F4" w:rsidRPr="004D7918" w14:paraId="218036A3"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679A0820"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10</w:t>
            </w:r>
          </w:p>
          <w:p w14:paraId="1B369735"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Ncube at al</w:t>
            </w:r>
          </w:p>
          <w:p w14:paraId="18538F18"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Public Health Action</w:t>
            </w:r>
          </w:p>
          <w:p w14:paraId="58A54018"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rPr>
              <w:t>2019</w:t>
            </w:r>
          </w:p>
        </w:tc>
        <w:tc>
          <w:tcPr>
            <w:tcW w:w="1418" w:type="dxa"/>
          </w:tcPr>
          <w:p w14:paraId="5698B14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Zimbabwe</w:t>
            </w:r>
          </w:p>
          <w:p w14:paraId="3AD60BD2"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tc>
        <w:tc>
          <w:tcPr>
            <w:tcW w:w="1134" w:type="dxa"/>
          </w:tcPr>
          <w:p w14:paraId="40904A03"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Pr>
                <w:rFonts w:cs="Calibri"/>
                <w:color w:val="000000" w:themeColor="text1"/>
                <w:sz w:val="18"/>
                <w:szCs w:val="18"/>
                <w:lang w:val="en-US"/>
              </w:rPr>
              <w:t>Cross-sectional</w:t>
            </w:r>
            <w:r w:rsidRPr="004D7918">
              <w:rPr>
                <w:rFonts w:cs="Calibri"/>
                <w:color w:val="000000" w:themeColor="text1"/>
                <w:sz w:val="18"/>
                <w:szCs w:val="18"/>
                <w:lang w:val="en-US"/>
              </w:rPr>
              <w:t xml:space="preserve"> – routine </w:t>
            </w:r>
            <w:r>
              <w:rPr>
                <w:rFonts w:cs="Calibri"/>
                <w:color w:val="000000" w:themeColor="text1"/>
                <w:sz w:val="18"/>
                <w:szCs w:val="18"/>
              </w:rPr>
              <w:t>programme</w:t>
            </w:r>
            <w:r w:rsidRPr="004D7918">
              <w:rPr>
                <w:rFonts w:cs="Calibri"/>
                <w:color w:val="000000" w:themeColor="text1"/>
                <w:sz w:val="18"/>
                <w:szCs w:val="18"/>
                <w:lang w:val="en-US"/>
              </w:rPr>
              <w:t xml:space="preserve"> data</w:t>
            </w:r>
          </w:p>
        </w:tc>
        <w:tc>
          <w:tcPr>
            <w:tcW w:w="1559" w:type="dxa"/>
          </w:tcPr>
          <w:p w14:paraId="7A741CF1"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1305 newly registered TB patients aged &gt;=15 years screened for T2D</w:t>
            </w:r>
          </w:p>
        </w:tc>
        <w:tc>
          <w:tcPr>
            <w:tcW w:w="2977" w:type="dxa"/>
          </w:tcPr>
          <w:p w14:paraId="5387512C" w14:textId="77777777" w:rsidR="00E804F4" w:rsidRPr="0053619B"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TB prevalence – 8.5%;</w:t>
            </w:r>
            <w:r>
              <w:rPr>
                <w:rFonts w:cs="Calibri"/>
                <w:color w:val="000000" w:themeColor="text1"/>
                <w:sz w:val="18"/>
                <w:szCs w:val="18"/>
                <w:lang w:val="en-US"/>
              </w:rPr>
              <w:t xml:space="preserve"> I</w:t>
            </w:r>
            <w:r w:rsidRPr="004D7918">
              <w:rPr>
                <w:rFonts w:cs="Calibri"/>
                <w:color w:val="000000" w:themeColor="text1"/>
                <w:sz w:val="18"/>
                <w:szCs w:val="18"/>
              </w:rPr>
              <w:t xml:space="preserve">In this study, health facilities with a lower TB case load (low TB notifying sites) were likely to screen more patients for </w:t>
            </w:r>
            <w:r>
              <w:rPr>
                <w:rFonts w:cs="Calibri"/>
                <w:color w:val="000000" w:themeColor="text1"/>
                <w:sz w:val="18"/>
                <w:szCs w:val="18"/>
              </w:rPr>
              <w:t>T2D</w:t>
            </w:r>
            <w:r w:rsidRPr="004D7918">
              <w:rPr>
                <w:rFonts w:cs="Calibri"/>
                <w:color w:val="000000" w:themeColor="text1"/>
                <w:sz w:val="18"/>
                <w:szCs w:val="18"/>
              </w:rPr>
              <w:t>;</w:t>
            </w:r>
            <w:r>
              <w:rPr>
                <w:rFonts w:cs="Calibri"/>
                <w:color w:val="000000" w:themeColor="text1"/>
                <w:sz w:val="18"/>
                <w:szCs w:val="18"/>
              </w:rPr>
              <w:t xml:space="preserve"> </w:t>
            </w:r>
            <w:r w:rsidRPr="004D7918">
              <w:rPr>
                <w:rFonts w:cs="Calibri"/>
                <w:color w:val="000000" w:themeColor="text1"/>
                <w:sz w:val="18"/>
                <w:szCs w:val="18"/>
              </w:rPr>
              <w:t>Screening increased gradually per quarter over the study period;</w:t>
            </w:r>
            <w:r>
              <w:rPr>
                <w:rFonts w:cs="Calibri"/>
                <w:color w:val="000000" w:themeColor="text1"/>
                <w:sz w:val="18"/>
                <w:szCs w:val="18"/>
              </w:rPr>
              <w:t xml:space="preserve"> </w:t>
            </w:r>
            <w:r w:rsidRPr="004D7918">
              <w:rPr>
                <w:rFonts w:cs="Calibri"/>
                <w:color w:val="000000" w:themeColor="text1"/>
                <w:sz w:val="18"/>
                <w:szCs w:val="18"/>
              </w:rPr>
              <w:t>There were, however, notable losses along the screening cascade.</w:t>
            </w:r>
          </w:p>
          <w:p w14:paraId="0941D623"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p>
        </w:tc>
        <w:tc>
          <w:tcPr>
            <w:tcW w:w="2835" w:type="dxa"/>
          </w:tcPr>
          <w:p w14:paraId="3DC0A554"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rPr>
              <w:t>There were notable losses along the screening cascade, the reasons for which will need to be explored in future studies.</w:t>
            </w:r>
          </w:p>
          <w:p w14:paraId="22934C3A"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I</w:t>
            </w:r>
            <w:r w:rsidRPr="004D7918">
              <w:rPr>
                <w:rFonts w:cs="Calibri"/>
                <w:color w:val="000000" w:themeColor="text1"/>
                <w:sz w:val="18"/>
                <w:szCs w:val="18"/>
              </w:rPr>
              <w:t xml:space="preserve">t was carried out in a </w:t>
            </w:r>
            <w:r>
              <w:rPr>
                <w:rFonts w:cs="Calibri"/>
                <w:color w:val="000000" w:themeColor="text1"/>
                <w:sz w:val="18"/>
                <w:szCs w:val="18"/>
              </w:rPr>
              <w:t>programme</w:t>
            </w:r>
            <w:r w:rsidRPr="004D7918">
              <w:rPr>
                <w:rFonts w:cs="Calibri"/>
                <w:color w:val="000000" w:themeColor="text1"/>
                <w:sz w:val="18"/>
                <w:szCs w:val="18"/>
              </w:rPr>
              <w:t xml:space="preserve"> setting using routinely collected data.</w:t>
            </w:r>
          </w:p>
          <w:p w14:paraId="07E01634"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p>
        </w:tc>
        <w:tc>
          <w:tcPr>
            <w:tcW w:w="3118" w:type="dxa"/>
          </w:tcPr>
          <w:p w14:paraId="3AC08728"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53619B">
              <w:rPr>
                <w:rFonts w:cs="Calibri"/>
                <w:b/>
                <w:bCs/>
                <w:color w:val="000000" w:themeColor="text1"/>
                <w:sz w:val="18"/>
                <w:szCs w:val="18"/>
              </w:rPr>
              <w:t>Screening TB patients for T2D in a primary healthcare setting was found to be feasible</w:t>
            </w:r>
            <w:r w:rsidRPr="004D7918">
              <w:rPr>
                <w:rFonts w:cs="Calibri"/>
                <w:color w:val="000000" w:themeColor="text1"/>
                <w:sz w:val="18"/>
                <w:szCs w:val="18"/>
              </w:rPr>
              <w:t>. The intervention was high-yielding and should be considered for phased national scale-up.</w:t>
            </w:r>
          </w:p>
          <w:p w14:paraId="070DE133"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Limitations: </w:t>
            </w:r>
            <w:r w:rsidRPr="0053619B">
              <w:rPr>
                <w:rFonts w:cs="Calibri"/>
                <w:color w:val="000000" w:themeColor="text1"/>
                <w:sz w:val="18"/>
                <w:szCs w:val="18"/>
              </w:rPr>
              <w:t>T2D w</w:t>
            </w:r>
            <w:r w:rsidRPr="004D7918">
              <w:rPr>
                <w:rFonts w:cs="Calibri"/>
                <w:color w:val="000000" w:themeColor="text1"/>
                <w:sz w:val="18"/>
                <w:szCs w:val="18"/>
              </w:rPr>
              <w:t xml:space="preserve">as diagnosed using FBG alone, without oral glucose tolerance or glycosylated haemoglobin testing - an underestimation of </w:t>
            </w:r>
            <w:r>
              <w:rPr>
                <w:rFonts w:cs="Calibri"/>
                <w:color w:val="000000" w:themeColor="text1"/>
                <w:sz w:val="18"/>
                <w:szCs w:val="18"/>
              </w:rPr>
              <w:t xml:space="preserve">T2D </w:t>
            </w:r>
            <w:r w:rsidRPr="004D7918">
              <w:rPr>
                <w:rFonts w:cs="Calibri"/>
                <w:color w:val="000000" w:themeColor="text1"/>
                <w:sz w:val="18"/>
                <w:szCs w:val="18"/>
              </w:rPr>
              <w:t>prevalence in TB patients; Blood glucose was measured only once immediately after TB registration, without a confirmation test at the end of TB treatment - any cases of hyperglycaemia induced by transient infections?</w:t>
            </w:r>
          </w:p>
        </w:tc>
        <w:tc>
          <w:tcPr>
            <w:tcW w:w="1559" w:type="dxa"/>
          </w:tcPr>
          <w:p w14:paraId="3A8528EF"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Feasibility of screening for </w:t>
            </w:r>
            <w:r>
              <w:rPr>
                <w:rFonts w:cs="Calibri"/>
                <w:color w:val="000000" w:themeColor="text1"/>
                <w:sz w:val="18"/>
                <w:szCs w:val="18"/>
              </w:rPr>
              <w:t>T2D</w:t>
            </w:r>
            <w:r w:rsidRPr="004D7918">
              <w:rPr>
                <w:rFonts w:cs="Calibri"/>
                <w:color w:val="000000" w:themeColor="text1"/>
                <w:sz w:val="18"/>
                <w:szCs w:val="18"/>
              </w:rPr>
              <w:t xml:space="preserve"> among TB patients</w:t>
            </w:r>
          </w:p>
        </w:tc>
      </w:tr>
      <w:tr w:rsidR="00E804F4" w:rsidRPr="004D7918" w14:paraId="602BB16E"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EBCCE93"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11</w:t>
            </w:r>
          </w:p>
          <w:p w14:paraId="3C4DC28E"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Asante-Poku</w:t>
            </w:r>
          </w:p>
          <w:p w14:paraId="0E2DA3AC" w14:textId="77777777" w:rsidR="00E804F4" w:rsidRPr="004D7918" w:rsidRDefault="00E804F4" w:rsidP="002C34FA">
            <w:pPr>
              <w:jc w:val="center"/>
              <w:rPr>
                <w:rFonts w:cs="Calibri"/>
                <w:color w:val="000000" w:themeColor="text1"/>
                <w:sz w:val="18"/>
                <w:szCs w:val="18"/>
                <w:lang w:val="en-US"/>
              </w:rPr>
            </w:pPr>
            <w:proofErr w:type="spellStart"/>
            <w:r w:rsidRPr="004D7918">
              <w:rPr>
                <w:rFonts w:cs="Calibri"/>
                <w:color w:val="000000" w:themeColor="text1"/>
                <w:sz w:val="18"/>
                <w:szCs w:val="18"/>
                <w:lang w:val="en-US"/>
              </w:rPr>
              <w:t>Plos</w:t>
            </w:r>
            <w:proofErr w:type="spellEnd"/>
            <w:r w:rsidRPr="004D7918">
              <w:rPr>
                <w:rFonts w:cs="Calibri"/>
                <w:color w:val="000000" w:themeColor="text1"/>
                <w:sz w:val="18"/>
                <w:szCs w:val="18"/>
                <w:lang w:val="en-US"/>
              </w:rPr>
              <w:t xml:space="preserve"> One</w:t>
            </w:r>
          </w:p>
          <w:p w14:paraId="07ECA80C" w14:textId="77777777" w:rsidR="00E804F4" w:rsidRPr="004D7918" w:rsidRDefault="00E804F4" w:rsidP="002C34FA">
            <w:pPr>
              <w:jc w:val="center"/>
              <w:rPr>
                <w:rFonts w:cs="Calibri"/>
                <w:color w:val="000000" w:themeColor="text1"/>
                <w:sz w:val="18"/>
                <w:szCs w:val="18"/>
                <w:lang w:val="en-US"/>
              </w:rPr>
            </w:pPr>
            <w:r w:rsidRPr="004D7918">
              <w:rPr>
                <w:rFonts w:cs="Calibri"/>
                <w:color w:val="000000" w:themeColor="text1"/>
                <w:sz w:val="18"/>
                <w:szCs w:val="18"/>
                <w:lang w:val="en-US"/>
              </w:rPr>
              <w:lastRenderedPageBreak/>
              <w:t>2019</w:t>
            </w:r>
          </w:p>
          <w:p w14:paraId="1CF78E6E" w14:textId="77777777" w:rsidR="00E804F4" w:rsidRPr="004D7918" w:rsidRDefault="00E804F4" w:rsidP="002C34FA">
            <w:pPr>
              <w:jc w:val="center"/>
              <w:rPr>
                <w:rFonts w:cs="Calibri"/>
                <w:color w:val="000000" w:themeColor="text1"/>
                <w:sz w:val="18"/>
                <w:szCs w:val="18"/>
                <w:lang w:val="en-US"/>
              </w:rPr>
            </w:pPr>
          </w:p>
          <w:p w14:paraId="601FE308" w14:textId="77777777" w:rsidR="00E804F4" w:rsidRPr="004D7918" w:rsidRDefault="00E804F4" w:rsidP="002C34FA">
            <w:pPr>
              <w:jc w:val="center"/>
              <w:rPr>
                <w:rFonts w:cs="Calibri"/>
                <w:color w:val="000000" w:themeColor="text1"/>
                <w:sz w:val="18"/>
                <w:szCs w:val="18"/>
                <w:lang w:val="en-US"/>
              </w:rPr>
            </w:pPr>
          </w:p>
          <w:p w14:paraId="42559847" w14:textId="77777777" w:rsidR="00E804F4" w:rsidRPr="004D7918" w:rsidRDefault="00E804F4" w:rsidP="002C34FA">
            <w:pPr>
              <w:jc w:val="center"/>
              <w:rPr>
                <w:rFonts w:cs="Calibri"/>
                <w:color w:val="000000" w:themeColor="text1"/>
                <w:sz w:val="18"/>
                <w:szCs w:val="18"/>
                <w:lang w:val="en-US"/>
              </w:rPr>
            </w:pPr>
          </w:p>
        </w:tc>
        <w:tc>
          <w:tcPr>
            <w:tcW w:w="1418" w:type="dxa"/>
          </w:tcPr>
          <w:p w14:paraId="68BFA49F"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Ghana</w:t>
            </w:r>
          </w:p>
          <w:p w14:paraId="1B1B56E2"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 and rural</w:t>
            </w:r>
          </w:p>
        </w:tc>
        <w:tc>
          <w:tcPr>
            <w:tcW w:w="1134" w:type="dxa"/>
          </w:tcPr>
          <w:p w14:paraId="02E0DDE5"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Cross-sectional</w:t>
            </w:r>
          </w:p>
        </w:tc>
        <w:tc>
          <w:tcPr>
            <w:tcW w:w="1559" w:type="dxa"/>
          </w:tcPr>
          <w:p w14:paraId="07AD39BD"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2990 TB patients screened for T2D</w:t>
            </w:r>
          </w:p>
        </w:tc>
        <w:tc>
          <w:tcPr>
            <w:tcW w:w="2977" w:type="dxa"/>
          </w:tcPr>
          <w:p w14:paraId="1B8CCD33" w14:textId="77777777" w:rsidR="00E804F4"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The prevalence of </w:t>
            </w:r>
            <w:r>
              <w:rPr>
                <w:rFonts w:cs="Calibri"/>
                <w:color w:val="000000" w:themeColor="text1"/>
                <w:sz w:val="18"/>
                <w:szCs w:val="18"/>
              </w:rPr>
              <w:t xml:space="preserve">T2D </w:t>
            </w:r>
            <w:r w:rsidRPr="004D7918">
              <w:rPr>
                <w:rFonts w:cs="Calibri"/>
                <w:color w:val="000000" w:themeColor="text1"/>
                <w:sz w:val="18"/>
                <w:szCs w:val="18"/>
              </w:rPr>
              <w:t>at time of diagnosis among 2990 enrolled TB cases was 9.4%;</w:t>
            </w:r>
          </w:p>
          <w:p w14:paraId="03A8D737"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Diabetic individuals were suggestively likely to present with TB </w:t>
            </w:r>
            <w:r w:rsidRPr="004D7918">
              <w:rPr>
                <w:rFonts w:cs="Calibri"/>
                <w:color w:val="000000" w:themeColor="text1"/>
                <w:sz w:val="18"/>
                <w:szCs w:val="18"/>
              </w:rPr>
              <w:lastRenderedPageBreak/>
              <w:t xml:space="preserve">caused by M. africanum Lineage 6 as opposed to </w:t>
            </w:r>
            <w:r>
              <w:rPr>
                <w:rFonts w:cs="Calibri"/>
                <w:color w:val="000000" w:themeColor="text1"/>
                <w:sz w:val="18"/>
                <w:szCs w:val="18"/>
              </w:rPr>
              <w:t>Mycobacterium tuberculosis sensu stricto (</w:t>
            </w:r>
            <w:r w:rsidRPr="004D7918">
              <w:rPr>
                <w:rFonts w:cs="Calibri"/>
                <w:color w:val="000000" w:themeColor="text1"/>
                <w:sz w:val="18"/>
                <w:szCs w:val="18"/>
              </w:rPr>
              <w:t>Mtbss</w:t>
            </w:r>
            <w:r>
              <w:rPr>
                <w:rFonts w:cs="Calibri"/>
                <w:color w:val="000000" w:themeColor="text1"/>
                <w:sz w:val="18"/>
                <w:szCs w:val="18"/>
              </w:rPr>
              <w:t>)</w:t>
            </w:r>
          </w:p>
        </w:tc>
        <w:tc>
          <w:tcPr>
            <w:tcW w:w="2835" w:type="dxa"/>
          </w:tcPr>
          <w:p w14:paraId="7F551E53"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p>
        </w:tc>
        <w:tc>
          <w:tcPr>
            <w:tcW w:w="3118" w:type="dxa"/>
          </w:tcPr>
          <w:p w14:paraId="7F794754"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lang w:val="en-US"/>
              </w:rPr>
              <w:t xml:space="preserve">The </w:t>
            </w:r>
            <w:r w:rsidRPr="004D7918">
              <w:rPr>
                <w:rFonts w:cs="Calibri"/>
                <w:color w:val="000000" w:themeColor="text1"/>
                <w:sz w:val="18"/>
                <w:szCs w:val="18"/>
              </w:rPr>
              <w:t xml:space="preserve">findings highlight the </w:t>
            </w:r>
            <w:r w:rsidRPr="0053619B">
              <w:rPr>
                <w:rFonts w:cs="Calibri"/>
                <w:b/>
                <w:bCs/>
                <w:color w:val="000000" w:themeColor="text1"/>
                <w:sz w:val="18"/>
                <w:szCs w:val="18"/>
              </w:rPr>
              <w:t xml:space="preserve">importance of T2D and hence call for the need to raise awareness on routine screening of TB patients for </w:t>
            </w:r>
            <w:r>
              <w:rPr>
                <w:rFonts w:cs="Calibri"/>
                <w:b/>
                <w:bCs/>
                <w:color w:val="000000" w:themeColor="text1"/>
                <w:sz w:val="18"/>
                <w:szCs w:val="18"/>
              </w:rPr>
              <w:t>T2D</w:t>
            </w:r>
            <w:r w:rsidRPr="0053619B">
              <w:rPr>
                <w:rFonts w:cs="Calibri"/>
                <w:b/>
                <w:bCs/>
                <w:color w:val="000000" w:themeColor="text1"/>
                <w:sz w:val="18"/>
                <w:szCs w:val="18"/>
              </w:rPr>
              <w:t xml:space="preserve"> to ensure the use of appropriate treatment</w:t>
            </w:r>
            <w:r>
              <w:rPr>
                <w:rFonts w:cs="Calibri"/>
                <w:b/>
                <w:bCs/>
                <w:color w:val="000000" w:themeColor="text1"/>
                <w:sz w:val="18"/>
                <w:szCs w:val="18"/>
              </w:rPr>
              <w:t xml:space="preserve"> </w:t>
            </w:r>
            <w:r w:rsidRPr="0053619B">
              <w:rPr>
                <w:rFonts w:cs="Calibri"/>
                <w:b/>
                <w:bCs/>
                <w:color w:val="000000" w:themeColor="text1"/>
                <w:sz w:val="18"/>
                <w:szCs w:val="18"/>
              </w:rPr>
              <w:t>regimen.</w:t>
            </w:r>
          </w:p>
          <w:p w14:paraId="6AB25CC5"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rPr>
              <w:lastRenderedPageBreak/>
              <w:t>Limitations:</w:t>
            </w:r>
            <w:r w:rsidRPr="004D7918">
              <w:rPr>
                <w:rFonts w:cs="Calibri"/>
                <w:color w:val="000000" w:themeColor="text1"/>
                <w:sz w:val="18"/>
                <w:szCs w:val="18"/>
              </w:rPr>
              <w:t xml:space="preserve"> initial random blood glucose was based on glucose measured by a point of care machine, with the potential inaccuracies; Inability to follow patients through the treatment</w:t>
            </w:r>
          </w:p>
        </w:tc>
        <w:tc>
          <w:tcPr>
            <w:tcW w:w="1559" w:type="dxa"/>
          </w:tcPr>
          <w:p w14:paraId="579DEA20"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Co-management of TB-</w:t>
            </w:r>
            <w:r>
              <w:rPr>
                <w:rFonts w:cs="Calibri"/>
                <w:color w:val="000000" w:themeColor="text1"/>
                <w:sz w:val="18"/>
                <w:szCs w:val="18"/>
              </w:rPr>
              <w:t xml:space="preserve">T2D </w:t>
            </w:r>
            <w:r w:rsidRPr="004D7918">
              <w:rPr>
                <w:rFonts w:cs="Calibri"/>
                <w:color w:val="000000" w:themeColor="text1"/>
                <w:sz w:val="18"/>
                <w:szCs w:val="18"/>
              </w:rPr>
              <w:t>comorbidity</w:t>
            </w:r>
          </w:p>
        </w:tc>
      </w:tr>
      <w:tr w:rsidR="00E804F4" w:rsidRPr="004D7918" w14:paraId="2BF92AF3"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0742A0B5"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12</w:t>
            </w:r>
          </w:p>
          <w:p w14:paraId="221BE7C5"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Soe at al</w:t>
            </w:r>
          </w:p>
          <w:p w14:paraId="239723E5"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Tropical Medicine and Infectious Disease</w:t>
            </w:r>
          </w:p>
          <w:p w14:paraId="7848CBEC" w14:textId="77777777" w:rsidR="00E804F4" w:rsidRDefault="00E804F4" w:rsidP="002C34FA">
            <w:pPr>
              <w:jc w:val="center"/>
              <w:rPr>
                <w:rFonts w:cs="Calibri"/>
                <w:b w:val="0"/>
                <w:bCs w:val="0"/>
                <w:color w:val="000000" w:themeColor="text1"/>
                <w:sz w:val="18"/>
                <w:szCs w:val="18"/>
                <w:lang w:val="en-US"/>
              </w:rPr>
            </w:pPr>
            <w:r w:rsidRPr="004D7918">
              <w:rPr>
                <w:rFonts w:cs="Calibri"/>
                <w:color w:val="000000" w:themeColor="text1"/>
                <w:sz w:val="18"/>
                <w:szCs w:val="18"/>
              </w:rPr>
              <w:t>20</w:t>
            </w:r>
            <w:r>
              <w:rPr>
                <w:rFonts w:cs="Calibri"/>
                <w:color w:val="000000" w:themeColor="text1"/>
                <w:sz w:val="18"/>
                <w:szCs w:val="18"/>
              </w:rPr>
              <w:t>20</w:t>
            </w:r>
          </w:p>
        </w:tc>
        <w:tc>
          <w:tcPr>
            <w:tcW w:w="1418" w:type="dxa"/>
          </w:tcPr>
          <w:p w14:paraId="1BC424BB"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Myanmar</w:t>
            </w:r>
          </w:p>
          <w:p w14:paraId="4EC1E77C"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Urban</w:t>
            </w:r>
          </w:p>
          <w:p w14:paraId="7FDA59CF"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Public</w:t>
            </w:r>
          </w:p>
        </w:tc>
        <w:tc>
          <w:tcPr>
            <w:tcW w:w="1134" w:type="dxa"/>
          </w:tcPr>
          <w:p w14:paraId="76B44B43" w14:textId="77777777" w:rsidR="00E804F4" w:rsidRPr="004D7918" w:rsidRDefault="00E804F4" w:rsidP="002C34FA">
            <w:pPr>
              <w:jc w:val="both"/>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Cross-sectional- secondary analysis of routine </w:t>
            </w:r>
            <w:r>
              <w:rPr>
                <w:rFonts w:cs="Calibri"/>
                <w:color w:val="000000" w:themeColor="text1"/>
                <w:sz w:val="18"/>
                <w:szCs w:val="18"/>
              </w:rPr>
              <w:t>programme</w:t>
            </w:r>
            <w:r w:rsidRPr="004D7918">
              <w:rPr>
                <w:rFonts w:cs="Calibri"/>
                <w:color w:val="000000" w:themeColor="text1"/>
                <w:sz w:val="18"/>
                <w:szCs w:val="18"/>
              </w:rPr>
              <w:t xml:space="preserve"> data.</w:t>
            </w:r>
          </w:p>
        </w:tc>
        <w:tc>
          <w:tcPr>
            <w:tcW w:w="1559" w:type="dxa"/>
          </w:tcPr>
          <w:p w14:paraId="7DB84D49"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All TB patients enrolled for TB treatment and all T2D patients attending outpatient department</w:t>
            </w:r>
          </w:p>
        </w:tc>
        <w:tc>
          <w:tcPr>
            <w:tcW w:w="2977" w:type="dxa"/>
          </w:tcPr>
          <w:p w14:paraId="2279E4C7"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Nearly half of the TB patients were eligible for </w:t>
            </w:r>
            <w:r>
              <w:rPr>
                <w:rFonts w:cs="Calibri"/>
                <w:color w:val="000000" w:themeColor="text1"/>
                <w:sz w:val="18"/>
                <w:szCs w:val="18"/>
              </w:rPr>
              <w:t>T2D</w:t>
            </w:r>
            <w:r w:rsidRPr="004D7918">
              <w:rPr>
                <w:rFonts w:cs="Calibri"/>
                <w:color w:val="000000" w:themeColor="text1"/>
                <w:sz w:val="18"/>
                <w:szCs w:val="18"/>
              </w:rPr>
              <w:t xml:space="preserve"> screening. Of those eligible, only half were screened for </w:t>
            </w:r>
            <w:r>
              <w:rPr>
                <w:rFonts w:cs="Calibri"/>
                <w:color w:val="000000" w:themeColor="text1"/>
                <w:sz w:val="18"/>
                <w:szCs w:val="18"/>
              </w:rPr>
              <w:t>T2D</w:t>
            </w:r>
            <w:r w:rsidRPr="004D7918">
              <w:rPr>
                <w:rFonts w:cs="Calibri"/>
                <w:color w:val="000000" w:themeColor="text1"/>
                <w:sz w:val="18"/>
                <w:szCs w:val="18"/>
              </w:rPr>
              <w:t xml:space="preserve"> by </w:t>
            </w:r>
            <w:r>
              <w:rPr>
                <w:rFonts w:cs="Calibri"/>
                <w:color w:val="000000" w:themeColor="text1"/>
                <w:sz w:val="18"/>
                <w:szCs w:val="18"/>
              </w:rPr>
              <w:t>random capillary blood</w:t>
            </w:r>
            <w:r w:rsidRPr="004D7918">
              <w:rPr>
                <w:rFonts w:cs="Calibri"/>
                <w:color w:val="000000" w:themeColor="text1"/>
                <w:sz w:val="18"/>
                <w:szCs w:val="18"/>
              </w:rPr>
              <w:t xml:space="preserve"> and of those screened ~10% had high blood glucose values. About 4% of the </w:t>
            </w:r>
            <w:r>
              <w:rPr>
                <w:rFonts w:cs="Calibri"/>
                <w:color w:val="000000" w:themeColor="text1"/>
                <w:sz w:val="18"/>
                <w:szCs w:val="18"/>
              </w:rPr>
              <w:t>T2D</w:t>
            </w:r>
            <w:r w:rsidRPr="004D7918">
              <w:rPr>
                <w:rFonts w:cs="Calibri"/>
                <w:color w:val="000000" w:themeColor="text1"/>
                <w:sz w:val="18"/>
                <w:szCs w:val="18"/>
              </w:rPr>
              <w:t xml:space="preserve"> patients had undergone sputum smear examination and 2% had TB.</w:t>
            </w:r>
          </w:p>
          <w:p w14:paraId="394A787D"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Data from the TB–</w:t>
            </w:r>
            <w:r>
              <w:rPr>
                <w:rFonts w:cs="Calibri"/>
                <w:color w:val="000000" w:themeColor="text1"/>
                <w:sz w:val="18"/>
                <w:szCs w:val="18"/>
              </w:rPr>
              <w:t>T2</w:t>
            </w:r>
            <w:r w:rsidRPr="004D7918">
              <w:rPr>
                <w:rFonts w:cs="Calibri"/>
                <w:color w:val="000000" w:themeColor="text1"/>
                <w:sz w:val="18"/>
                <w:szCs w:val="18"/>
              </w:rPr>
              <w:t>D bi</w:t>
            </w:r>
            <w:r>
              <w:rPr>
                <w:rFonts w:cs="Calibri"/>
                <w:color w:val="000000" w:themeColor="text1"/>
                <w:sz w:val="18"/>
                <w:szCs w:val="18"/>
              </w:rPr>
              <w:t>-</w:t>
            </w:r>
            <w:r w:rsidRPr="004D7918">
              <w:rPr>
                <w:rFonts w:cs="Calibri"/>
                <w:color w:val="000000" w:themeColor="text1"/>
                <w:sz w:val="18"/>
                <w:szCs w:val="18"/>
              </w:rPr>
              <w:t xml:space="preserve">directional shows that there are several gaps in screening and linkage to care. </w:t>
            </w:r>
          </w:p>
          <w:p w14:paraId="78FD373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p>
        </w:tc>
        <w:tc>
          <w:tcPr>
            <w:tcW w:w="2835" w:type="dxa"/>
          </w:tcPr>
          <w:p w14:paraId="253C10B9"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Barriers: </w:t>
            </w:r>
            <w:r w:rsidRPr="003E05AF">
              <w:rPr>
                <w:rFonts w:cs="Calibri"/>
                <w:color w:val="000000" w:themeColor="text1"/>
                <w:sz w:val="18"/>
                <w:szCs w:val="18"/>
                <w:lang w:val="en-US"/>
              </w:rPr>
              <w:t>N</w:t>
            </w:r>
            <w:r w:rsidRPr="004D7918">
              <w:rPr>
                <w:rFonts w:cs="Calibri"/>
                <w:color w:val="000000" w:themeColor="text1"/>
                <w:sz w:val="18"/>
                <w:szCs w:val="18"/>
              </w:rPr>
              <w:t>on-screening and suboptimal screening in certain township</w:t>
            </w:r>
            <w:r>
              <w:rPr>
                <w:rFonts w:cs="Calibri"/>
                <w:color w:val="000000" w:themeColor="text1"/>
                <w:sz w:val="18"/>
                <w:szCs w:val="18"/>
              </w:rPr>
              <w:t>s.</w:t>
            </w:r>
          </w:p>
          <w:p w14:paraId="0C5A57A9"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Facilitators:</w:t>
            </w:r>
            <w:r w:rsidRPr="004D7918">
              <w:rPr>
                <w:rFonts w:cs="Calibri"/>
                <w:color w:val="000000" w:themeColor="text1"/>
                <w:sz w:val="18"/>
                <w:szCs w:val="18"/>
              </w:rPr>
              <w:t xml:space="preserve"> </w:t>
            </w:r>
            <w:r w:rsidRPr="003E05AF">
              <w:rPr>
                <w:rFonts w:cs="Calibri"/>
                <w:b/>
                <w:bCs/>
                <w:color w:val="000000" w:themeColor="text1"/>
                <w:sz w:val="18"/>
                <w:szCs w:val="18"/>
              </w:rPr>
              <w:t xml:space="preserve">The study was done using data collected under routine </w:t>
            </w:r>
            <w:r>
              <w:rPr>
                <w:rFonts w:cs="Calibri"/>
                <w:b/>
                <w:bCs/>
                <w:color w:val="000000" w:themeColor="text1"/>
                <w:sz w:val="18"/>
                <w:szCs w:val="18"/>
              </w:rPr>
              <w:t>program</w:t>
            </w:r>
            <w:r w:rsidRPr="003E05AF">
              <w:rPr>
                <w:rFonts w:cs="Calibri"/>
                <w:b/>
                <w:bCs/>
                <w:color w:val="000000" w:themeColor="text1"/>
                <w:sz w:val="18"/>
                <w:szCs w:val="18"/>
              </w:rPr>
              <w:t>matic conditions (90%).</w:t>
            </w:r>
            <w:r w:rsidRPr="004D7918">
              <w:rPr>
                <w:rFonts w:cs="Calibri"/>
                <w:color w:val="000000" w:themeColor="text1"/>
                <w:sz w:val="18"/>
                <w:szCs w:val="18"/>
              </w:rPr>
              <w:t xml:space="preserve"> Therefore, it reflects ground level reality.</w:t>
            </w:r>
          </w:p>
        </w:tc>
        <w:tc>
          <w:tcPr>
            <w:tcW w:w="3118" w:type="dxa"/>
          </w:tcPr>
          <w:p w14:paraId="00E1A8B1" w14:textId="77777777" w:rsidR="00E804F4" w:rsidRPr="00452A73"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4D7918">
              <w:rPr>
                <w:rFonts w:cs="Calibri"/>
                <w:color w:val="000000" w:themeColor="text1"/>
                <w:sz w:val="18"/>
                <w:szCs w:val="18"/>
              </w:rPr>
              <w:t>Only half of the eligible TB patients were screened for</w:t>
            </w:r>
            <w:r>
              <w:rPr>
                <w:rFonts w:cs="Calibri"/>
                <w:color w:val="000000" w:themeColor="text1"/>
                <w:sz w:val="18"/>
                <w:szCs w:val="18"/>
              </w:rPr>
              <w:t xml:space="preserve"> T2D</w:t>
            </w:r>
            <w:r w:rsidRPr="004D7918">
              <w:rPr>
                <w:rFonts w:cs="Calibri"/>
                <w:color w:val="000000" w:themeColor="text1"/>
                <w:sz w:val="18"/>
                <w:szCs w:val="18"/>
              </w:rPr>
              <w:t xml:space="preserve"> and the yield of TB cases among screened </w:t>
            </w:r>
            <w:r>
              <w:rPr>
                <w:rFonts w:cs="Calibri"/>
                <w:color w:val="000000" w:themeColor="text1"/>
                <w:sz w:val="18"/>
                <w:szCs w:val="18"/>
              </w:rPr>
              <w:t>T2D</w:t>
            </w:r>
            <w:r w:rsidRPr="004D7918">
              <w:rPr>
                <w:rFonts w:cs="Calibri"/>
                <w:color w:val="000000" w:themeColor="text1"/>
                <w:sz w:val="18"/>
                <w:szCs w:val="18"/>
              </w:rPr>
              <w:t xml:space="preserve"> patients was high. </w:t>
            </w:r>
            <w:r w:rsidRPr="003E05AF">
              <w:rPr>
                <w:rFonts w:cs="Calibri"/>
                <w:b/>
                <w:bCs/>
                <w:color w:val="000000" w:themeColor="text1"/>
                <w:sz w:val="18"/>
                <w:szCs w:val="18"/>
              </w:rPr>
              <w:t>There is an urgent need for improving and scaling up bi</w:t>
            </w:r>
            <w:r>
              <w:rPr>
                <w:rFonts w:cs="Calibri"/>
                <w:b/>
                <w:bCs/>
                <w:color w:val="000000" w:themeColor="text1"/>
                <w:sz w:val="18"/>
                <w:szCs w:val="18"/>
              </w:rPr>
              <w:t>-</w:t>
            </w:r>
            <w:r w:rsidRPr="003E05AF">
              <w:rPr>
                <w:rFonts w:cs="Calibri"/>
                <w:b/>
                <w:bCs/>
                <w:color w:val="000000" w:themeColor="text1"/>
                <w:sz w:val="18"/>
                <w:szCs w:val="18"/>
              </w:rPr>
              <w:t>directional screening in the country.</w:t>
            </w:r>
            <w:r>
              <w:rPr>
                <w:rFonts w:cs="Calibri"/>
                <w:b/>
                <w:bCs/>
                <w:color w:val="000000" w:themeColor="text1"/>
                <w:sz w:val="18"/>
                <w:szCs w:val="18"/>
              </w:rPr>
              <w:t xml:space="preserve"> </w:t>
            </w:r>
            <w:r w:rsidRPr="004D7918">
              <w:rPr>
                <w:rFonts w:cs="Calibri"/>
                <w:b/>
                <w:bCs/>
                <w:color w:val="000000" w:themeColor="text1"/>
                <w:sz w:val="18"/>
                <w:szCs w:val="18"/>
              </w:rPr>
              <w:t xml:space="preserve">Limitations: </w:t>
            </w:r>
            <w:r w:rsidRPr="004D7918">
              <w:rPr>
                <w:rFonts w:cs="Calibri"/>
                <w:color w:val="000000" w:themeColor="text1"/>
                <w:sz w:val="18"/>
                <w:szCs w:val="18"/>
              </w:rPr>
              <w:t xml:space="preserve">They used data recorded in </w:t>
            </w:r>
            <w:r>
              <w:rPr>
                <w:rFonts w:cs="Calibri"/>
                <w:color w:val="000000" w:themeColor="text1"/>
                <w:sz w:val="18"/>
                <w:szCs w:val="18"/>
              </w:rPr>
              <w:t>program</w:t>
            </w:r>
            <w:r w:rsidRPr="004D7918">
              <w:rPr>
                <w:rFonts w:cs="Calibri"/>
                <w:color w:val="000000" w:themeColor="text1"/>
                <w:sz w:val="18"/>
                <w:szCs w:val="18"/>
              </w:rPr>
              <w:t xml:space="preserve">matic records and the results may be incorrect if there are any deficiencies or errors in recording and reporting; They did not include a qualitative study component (by interviewing </w:t>
            </w:r>
            <w:r>
              <w:rPr>
                <w:rFonts w:cs="Calibri"/>
                <w:color w:val="000000" w:themeColor="text1"/>
                <w:sz w:val="18"/>
                <w:szCs w:val="18"/>
              </w:rPr>
              <w:t>healthcare</w:t>
            </w:r>
            <w:r w:rsidRPr="004D7918">
              <w:rPr>
                <w:rFonts w:cs="Calibri"/>
                <w:color w:val="000000" w:themeColor="text1"/>
                <w:sz w:val="18"/>
                <w:szCs w:val="18"/>
              </w:rPr>
              <w:t xml:space="preserve"> providers or patients) to explain the study results.</w:t>
            </w:r>
          </w:p>
          <w:p w14:paraId="6C114DEA"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p>
        </w:tc>
        <w:tc>
          <w:tcPr>
            <w:tcW w:w="1559" w:type="dxa"/>
          </w:tcPr>
          <w:p w14:paraId="6EE6EC03"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Co-management of TB-</w:t>
            </w:r>
            <w:r>
              <w:rPr>
                <w:rFonts w:cs="Calibri"/>
                <w:color w:val="000000" w:themeColor="text1"/>
                <w:sz w:val="18"/>
                <w:szCs w:val="18"/>
              </w:rPr>
              <w:t>T2D</w:t>
            </w:r>
            <w:r w:rsidRPr="004D7918">
              <w:rPr>
                <w:rFonts w:cs="Calibri"/>
                <w:color w:val="000000" w:themeColor="text1"/>
                <w:sz w:val="18"/>
                <w:szCs w:val="18"/>
              </w:rPr>
              <w:t xml:space="preserve"> comorbidity </w:t>
            </w:r>
          </w:p>
        </w:tc>
      </w:tr>
      <w:tr w:rsidR="00E804F4" w:rsidRPr="004D7918" w14:paraId="0BD0A909"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0F1697F"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1</w:t>
            </w:r>
            <w:r>
              <w:rPr>
                <w:rFonts w:cs="Calibri"/>
                <w:color w:val="000000" w:themeColor="text1"/>
                <w:sz w:val="18"/>
                <w:szCs w:val="18"/>
              </w:rPr>
              <w:t>3</w:t>
            </w:r>
          </w:p>
          <w:p w14:paraId="1868EFFA"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Basir at al</w:t>
            </w:r>
          </w:p>
          <w:p w14:paraId="0CCAFE33"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BMC Health Services Research</w:t>
            </w:r>
          </w:p>
          <w:p w14:paraId="62869CBA"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2019</w:t>
            </w:r>
          </w:p>
        </w:tc>
        <w:tc>
          <w:tcPr>
            <w:tcW w:w="1418" w:type="dxa"/>
          </w:tcPr>
          <w:p w14:paraId="6137803B"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Pakistan</w:t>
            </w:r>
          </w:p>
          <w:p w14:paraId="293F5085"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lang w:val="en-US"/>
              </w:rPr>
              <w:t>Private</w:t>
            </w:r>
          </w:p>
        </w:tc>
        <w:tc>
          <w:tcPr>
            <w:tcW w:w="1134" w:type="dxa"/>
          </w:tcPr>
          <w:p w14:paraId="7D00C62B"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21BF673E"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Individuals screened for presumptive TB and T2D</w:t>
            </w:r>
          </w:p>
        </w:tc>
        <w:tc>
          <w:tcPr>
            <w:tcW w:w="2977" w:type="dxa"/>
          </w:tcPr>
          <w:p w14:paraId="46E886AC"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The yield of pre-</w:t>
            </w:r>
            <w:r>
              <w:rPr>
                <w:rFonts w:cs="Calibri"/>
                <w:color w:val="000000" w:themeColor="text1"/>
                <w:sz w:val="18"/>
                <w:szCs w:val="18"/>
              </w:rPr>
              <w:t>T2D</w:t>
            </w:r>
            <w:r w:rsidRPr="004D7918">
              <w:rPr>
                <w:rFonts w:cs="Calibri"/>
                <w:color w:val="000000" w:themeColor="text1"/>
                <w:sz w:val="18"/>
                <w:szCs w:val="18"/>
              </w:rPr>
              <w:t xml:space="preserve"> and </w:t>
            </w:r>
            <w:r>
              <w:rPr>
                <w:rFonts w:cs="Calibri"/>
                <w:color w:val="000000" w:themeColor="text1"/>
                <w:sz w:val="18"/>
                <w:szCs w:val="18"/>
              </w:rPr>
              <w:t>T2D</w:t>
            </w:r>
            <w:r w:rsidRPr="004D7918">
              <w:rPr>
                <w:rFonts w:cs="Calibri"/>
                <w:color w:val="000000" w:themeColor="text1"/>
                <w:sz w:val="18"/>
                <w:szCs w:val="18"/>
              </w:rPr>
              <w:t xml:space="preserve"> identified</w:t>
            </w:r>
            <w:r>
              <w:rPr>
                <w:rFonts w:cs="Calibri"/>
                <w:color w:val="000000" w:themeColor="text1"/>
                <w:sz w:val="18"/>
                <w:szCs w:val="18"/>
              </w:rPr>
              <w:t xml:space="preserve"> </w:t>
            </w:r>
            <w:r w:rsidRPr="004D7918">
              <w:rPr>
                <w:rFonts w:cs="Calibri"/>
                <w:color w:val="000000" w:themeColor="text1"/>
                <w:sz w:val="18"/>
                <w:szCs w:val="18"/>
              </w:rPr>
              <w:t xml:space="preserve">among individuals with TB in this </w:t>
            </w:r>
            <w:r>
              <w:rPr>
                <w:rFonts w:cs="Calibri"/>
                <w:color w:val="000000" w:themeColor="text1"/>
                <w:sz w:val="18"/>
                <w:szCs w:val="18"/>
              </w:rPr>
              <w:t>programme</w:t>
            </w:r>
            <w:r w:rsidRPr="004D7918">
              <w:rPr>
                <w:rFonts w:cs="Calibri"/>
                <w:color w:val="000000" w:themeColor="text1"/>
                <w:sz w:val="18"/>
                <w:szCs w:val="18"/>
              </w:rPr>
              <w:t xml:space="preserve"> was higher (12.4%) than the </w:t>
            </w:r>
            <w:r>
              <w:rPr>
                <w:rFonts w:cs="Calibri"/>
                <w:color w:val="000000" w:themeColor="text1"/>
                <w:sz w:val="18"/>
                <w:szCs w:val="18"/>
              </w:rPr>
              <w:t>T2D</w:t>
            </w:r>
            <w:r w:rsidRPr="004D7918">
              <w:rPr>
                <w:rFonts w:cs="Calibri"/>
                <w:color w:val="000000" w:themeColor="text1"/>
                <w:sz w:val="18"/>
                <w:szCs w:val="18"/>
              </w:rPr>
              <w:t xml:space="preserve"> prevalence in the general population</w:t>
            </w:r>
            <w:r>
              <w:rPr>
                <w:rFonts w:cs="Calibri"/>
                <w:color w:val="000000" w:themeColor="text1"/>
                <w:sz w:val="18"/>
                <w:szCs w:val="18"/>
              </w:rPr>
              <w:t xml:space="preserve"> </w:t>
            </w:r>
            <w:r w:rsidRPr="004D7918">
              <w:rPr>
                <w:rFonts w:cs="Calibri"/>
                <w:color w:val="000000" w:themeColor="text1"/>
                <w:sz w:val="18"/>
                <w:szCs w:val="18"/>
              </w:rPr>
              <w:t xml:space="preserve">of Pakistan (6.9%); </w:t>
            </w:r>
          </w:p>
        </w:tc>
        <w:tc>
          <w:tcPr>
            <w:tcW w:w="2835" w:type="dxa"/>
          </w:tcPr>
          <w:p w14:paraId="61834375"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lang w:val="en-US"/>
              </w:rPr>
              <w:t xml:space="preserve">User-fees for the X-ray and distance to the TB </w:t>
            </w:r>
            <w:r w:rsidRPr="006D385A">
              <w:rPr>
                <w:rFonts w:cs="Calibri"/>
                <w:color w:val="000000" w:themeColor="text1"/>
                <w:sz w:val="18"/>
                <w:szCs w:val="18"/>
              </w:rPr>
              <w:t>centres</w:t>
            </w:r>
            <w:r w:rsidRPr="004D7918">
              <w:rPr>
                <w:rFonts w:cs="Calibri"/>
                <w:color w:val="000000" w:themeColor="text1"/>
                <w:sz w:val="18"/>
                <w:szCs w:val="18"/>
                <w:lang w:val="en-US"/>
              </w:rPr>
              <w:t xml:space="preserve"> limited the number of diabetics undergoing TB screening</w:t>
            </w:r>
            <w:r>
              <w:rPr>
                <w:rFonts w:cs="Calibri"/>
                <w:color w:val="000000" w:themeColor="text1"/>
                <w:sz w:val="18"/>
                <w:szCs w:val="18"/>
                <w:lang w:val="en-US"/>
              </w:rPr>
              <w:t>.</w:t>
            </w:r>
          </w:p>
          <w:p w14:paraId="03BFCA95"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rPr>
              <w:t xml:space="preserve">Screening for </w:t>
            </w:r>
            <w:r>
              <w:rPr>
                <w:rFonts w:cs="Calibri"/>
                <w:color w:val="000000" w:themeColor="text1"/>
                <w:sz w:val="18"/>
                <w:szCs w:val="18"/>
              </w:rPr>
              <w:t>T2D</w:t>
            </w:r>
            <w:r w:rsidRPr="004D7918">
              <w:rPr>
                <w:rFonts w:cs="Calibri"/>
                <w:color w:val="000000" w:themeColor="text1"/>
                <w:sz w:val="18"/>
                <w:szCs w:val="18"/>
              </w:rPr>
              <w:t xml:space="preserve"> among TB patients presented fewer</w:t>
            </w:r>
            <w:r>
              <w:rPr>
                <w:rFonts w:cs="Calibri"/>
                <w:color w:val="000000" w:themeColor="text1"/>
                <w:sz w:val="18"/>
                <w:szCs w:val="18"/>
              </w:rPr>
              <w:t xml:space="preserve"> </w:t>
            </w:r>
            <w:r w:rsidRPr="004D7918">
              <w:rPr>
                <w:rFonts w:cs="Calibri"/>
                <w:color w:val="000000" w:themeColor="text1"/>
                <w:sz w:val="18"/>
                <w:szCs w:val="18"/>
              </w:rPr>
              <w:t>operational challenges in their model as patients were offered screening during the time of registration for TB treatment.</w:t>
            </w:r>
          </w:p>
        </w:tc>
        <w:tc>
          <w:tcPr>
            <w:tcW w:w="3118" w:type="dxa"/>
          </w:tcPr>
          <w:p w14:paraId="6FCB58E5"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Bi-directional screening for TB and </w:t>
            </w:r>
            <w:r>
              <w:rPr>
                <w:rFonts w:cs="Calibri"/>
                <w:color w:val="000000" w:themeColor="text1"/>
                <w:sz w:val="18"/>
                <w:szCs w:val="18"/>
              </w:rPr>
              <w:t>T2D</w:t>
            </w:r>
            <w:r w:rsidRPr="004D7918">
              <w:rPr>
                <w:rFonts w:cs="Calibri"/>
                <w:color w:val="000000" w:themeColor="text1"/>
                <w:sz w:val="18"/>
                <w:szCs w:val="18"/>
              </w:rPr>
              <w:t xml:space="preserve"> which includes the integration of TB diagnostics, </w:t>
            </w:r>
            <w:r>
              <w:rPr>
                <w:rFonts w:cs="Calibri"/>
                <w:color w:val="000000" w:themeColor="text1"/>
                <w:sz w:val="18"/>
                <w:szCs w:val="18"/>
              </w:rPr>
              <w:t>T2D</w:t>
            </w:r>
            <w:r w:rsidRPr="004D7918">
              <w:rPr>
                <w:rFonts w:cs="Calibri"/>
                <w:color w:val="000000" w:themeColor="text1"/>
                <w:sz w:val="18"/>
                <w:szCs w:val="18"/>
              </w:rPr>
              <w:t xml:space="preserve"> screening and TB-</w:t>
            </w:r>
            <w:r>
              <w:rPr>
                <w:rFonts w:cs="Calibri"/>
                <w:color w:val="000000" w:themeColor="text1"/>
                <w:sz w:val="18"/>
                <w:szCs w:val="18"/>
              </w:rPr>
              <w:t>T2D</w:t>
            </w:r>
            <w:r w:rsidRPr="004D7918">
              <w:rPr>
                <w:rFonts w:cs="Calibri"/>
                <w:color w:val="000000" w:themeColor="text1"/>
                <w:sz w:val="18"/>
                <w:szCs w:val="18"/>
              </w:rPr>
              <w:t xml:space="preserve"> treatment within existing health care </w:t>
            </w:r>
            <w:r>
              <w:rPr>
                <w:rFonts w:cs="Calibri"/>
                <w:color w:val="000000" w:themeColor="text1"/>
                <w:sz w:val="18"/>
                <w:szCs w:val="18"/>
              </w:rPr>
              <w:t>programme</w:t>
            </w:r>
            <w:r w:rsidRPr="004D7918">
              <w:rPr>
                <w:rFonts w:cs="Calibri"/>
                <w:color w:val="000000" w:themeColor="text1"/>
                <w:sz w:val="18"/>
                <w:szCs w:val="18"/>
              </w:rPr>
              <w:t xml:space="preserve">s will need to address the operational challenges identified before implementing this as a strategy in public health </w:t>
            </w:r>
            <w:r>
              <w:rPr>
                <w:rFonts w:cs="Calibri"/>
                <w:color w:val="000000" w:themeColor="text1"/>
                <w:sz w:val="18"/>
                <w:szCs w:val="18"/>
              </w:rPr>
              <w:t>programme</w:t>
            </w:r>
            <w:r w:rsidRPr="004D7918">
              <w:rPr>
                <w:rFonts w:cs="Calibri"/>
                <w:color w:val="000000" w:themeColor="text1"/>
                <w:sz w:val="18"/>
                <w:szCs w:val="18"/>
              </w:rPr>
              <w:t xml:space="preserve">s; </w:t>
            </w:r>
            <w:r w:rsidRPr="009A3C1E">
              <w:rPr>
                <w:rFonts w:cs="Calibri"/>
                <w:b/>
                <w:bCs/>
                <w:color w:val="000000" w:themeColor="text1"/>
                <w:sz w:val="18"/>
                <w:szCs w:val="18"/>
              </w:rPr>
              <w:t>The private sector can be engaged cost-effectively through trainings and incentives to help achieve increased case-detection for both TB and T2D.</w:t>
            </w:r>
            <w:r w:rsidRPr="004D7918">
              <w:rPr>
                <w:rFonts w:cs="Calibri"/>
                <w:color w:val="000000" w:themeColor="text1"/>
                <w:sz w:val="18"/>
                <w:szCs w:val="18"/>
              </w:rPr>
              <w:t xml:space="preserve"> </w:t>
            </w:r>
          </w:p>
        </w:tc>
        <w:tc>
          <w:tcPr>
            <w:tcW w:w="1559" w:type="dxa"/>
          </w:tcPr>
          <w:p w14:paraId="671E2DD1"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t>C</w:t>
            </w:r>
            <w:r w:rsidRPr="004D7918">
              <w:rPr>
                <w:rFonts w:cs="Calibri"/>
                <w:color w:val="000000" w:themeColor="text1"/>
                <w:sz w:val="18"/>
                <w:szCs w:val="18"/>
              </w:rPr>
              <w:t>o-management of TB-T2D comorbidity</w:t>
            </w:r>
          </w:p>
        </w:tc>
      </w:tr>
      <w:tr w:rsidR="00E804F4" w:rsidRPr="004D7918" w14:paraId="60B2C39E"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5EF16648"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1</w:t>
            </w:r>
            <w:r>
              <w:rPr>
                <w:rFonts w:cs="Calibri"/>
                <w:color w:val="000000" w:themeColor="text1"/>
                <w:sz w:val="18"/>
                <w:szCs w:val="18"/>
              </w:rPr>
              <w:t>4</w:t>
            </w:r>
          </w:p>
          <w:p w14:paraId="6DEDB1D8"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Majumdar at al</w:t>
            </w:r>
          </w:p>
          <w:p w14:paraId="52CC9591"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lastRenderedPageBreak/>
              <w:t>Public Health Action</w:t>
            </w:r>
          </w:p>
          <w:p w14:paraId="0D92BD50"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2019</w:t>
            </w:r>
          </w:p>
        </w:tc>
        <w:tc>
          <w:tcPr>
            <w:tcW w:w="1418" w:type="dxa"/>
          </w:tcPr>
          <w:p w14:paraId="51754D2D"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India</w:t>
            </w:r>
          </w:p>
          <w:p w14:paraId="1C1E8A25"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Rural</w:t>
            </w:r>
          </w:p>
          <w:p w14:paraId="5AA67C4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lastRenderedPageBreak/>
              <w:t>Public</w:t>
            </w:r>
          </w:p>
        </w:tc>
        <w:tc>
          <w:tcPr>
            <w:tcW w:w="1134" w:type="dxa"/>
          </w:tcPr>
          <w:p w14:paraId="3FFA19D7" w14:textId="77777777" w:rsidR="00E804F4" w:rsidRPr="004D7918" w:rsidRDefault="00E804F4" w:rsidP="002C34FA">
            <w:pPr>
              <w:jc w:val="both"/>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Mixed-methods</w:t>
            </w:r>
          </w:p>
          <w:p w14:paraId="78BE1E79" w14:textId="77777777" w:rsidR="00E804F4" w:rsidRPr="004D7918" w:rsidRDefault="00E804F4" w:rsidP="002C34FA">
            <w:pPr>
              <w:jc w:val="both"/>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p>
        </w:tc>
        <w:tc>
          <w:tcPr>
            <w:tcW w:w="1559" w:type="dxa"/>
          </w:tcPr>
          <w:p w14:paraId="30A41233"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 xml:space="preserve">All registered patients with TB </w:t>
            </w:r>
            <w:r w:rsidRPr="004D7918">
              <w:rPr>
                <w:rFonts w:cs="Calibri"/>
                <w:color w:val="000000" w:themeColor="text1"/>
                <w:sz w:val="18"/>
                <w:szCs w:val="18"/>
              </w:rPr>
              <w:lastRenderedPageBreak/>
              <w:t>&amp; patients with T2D</w:t>
            </w:r>
          </w:p>
          <w:p w14:paraId="215B0D50"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Qualitative: patients, </w:t>
            </w:r>
            <w:r>
              <w:rPr>
                <w:rFonts w:cs="Calibri"/>
                <w:color w:val="000000" w:themeColor="text1"/>
                <w:sz w:val="18"/>
                <w:szCs w:val="18"/>
              </w:rPr>
              <w:t xml:space="preserve">Healthcare providers (HCPs) </w:t>
            </w:r>
          </w:p>
        </w:tc>
        <w:tc>
          <w:tcPr>
            <w:tcW w:w="2977" w:type="dxa"/>
          </w:tcPr>
          <w:p w14:paraId="3D1A8749"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 xml:space="preserve">Screening for TB among </w:t>
            </w:r>
            <w:r>
              <w:rPr>
                <w:rFonts w:cs="Calibri"/>
                <w:color w:val="000000" w:themeColor="text1"/>
                <w:sz w:val="18"/>
                <w:szCs w:val="18"/>
              </w:rPr>
              <w:t>T2D</w:t>
            </w:r>
            <w:r w:rsidRPr="004D7918">
              <w:rPr>
                <w:rFonts w:cs="Calibri"/>
                <w:color w:val="000000" w:themeColor="text1"/>
                <w:sz w:val="18"/>
                <w:szCs w:val="18"/>
              </w:rPr>
              <w:t xml:space="preserve"> patients was not implemented, despite documents indicating that it had</w:t>
            </w:r>
            <w:r>
              <w:rPr>
                <w:rFonts w:cs="Calibri"/>
                <w:color w:val="000000" w:themeColor="text1"/>
                <w:sz w:val="18"/>
                <w:szCs w:val="18"/>
              </w:rPr>
              <w:t xml:space="preserve"> </w:t>
            </w:r>
            <w:r w:rsidRPr="004D7918">
              <w:rPr>
                <w:rFonts w:cs="Calibri"/>
                <w:color w:val="000000" w:themeColor="text1"/>
                <w:sz w:val="18"/>
                <w:szCs w:val="18"/>
              </w:rPr>
              <w:t xml:space="preserve">been. Of 562 TB patients, only 137 </w:t>
            </w:r>
            <w:r w:rsidRPr="004D7918">
              <w:rPr>
                <w:rFonts w:cs="Calibri"/>
                <w:color w:val="000000" w:themeColor="text1"/>
                <w:sz w:val="18"/>
                <w:szCs w:val="18"/>
              </w:rPr>
              <w:lastRenderedPageBreak/>
              <w:t xml:space="preserve">(24%) were screened </w:t>
            </w:r>
            <w:r>
              <w:rPr>
                <w:rFonts w:cs="Calibri"/>
                <w:color w:val="000000" w:themeColor="text1"/>
                <w:sz w:val="18"/>
                <w:szCs w:val="18"/>
              </w:rPr>
              <w:t>f</w:t>
            </w:r>
            <w:r w:rsidRPr="004D7918">
              <w:rPr>
                <w:rFonts w:cs="Calibri"/>
                <w:color w:val="000000" w:themeColor="text1"/>
                <w:sz w:val="18"/>
                <w:szCs w:val="18"/>
              </w:rPr>
              <w:t xml:space="preserve">or </w:t>
            </w:r>
            <w:r>
              <w:rPr>
                <w:rFonts w:cs="Calibri"/>
                <w:color w:val="000000" w:themeColor="text1"/>
                <w:sz w:val="18"/>
                <w:szCs w:val="18"/>
              </w:rPr>
              <w:t>T2D</w:t>
            </w:r>
            <w:r w:rsidRPr="004D7918">
              <w:rPr>
                <w:rFonts w:cs="Calibri"/>
                <w:color w:val="000000" w:themeColor="text1"/>
                <w:sz w:val="18"/>
                <w:szCs w:val="18"/>
              </w:rPr>
              <w:t>. TB patients registered at tertiary and secondary health centres were more likely to be screened than primary</w:t>
            </w:r>
            <w:r>
              <w:rPr>
                <w:rFonts w:cs="Calibri"/>
                <w:color w:val="000000" w:themeColor="text1"/>
                <w:sz w:val="18"/>
                <w:szCs w:val="18"/>
              </w:rPr>
              <w:t xml:space="preserve"> </w:t>
            </w:r>
            <w:r w:rsidRPr="004D7918">
              <w:rPr>
                <w:rFonts w:cs="Calibri"/>
                <w:color w:val="000000" w:themeColor="text1"/>
                <w:sz w:val="18"/>
                <w:szCs w:val="18"/>
              </w:rPr>
              <w:t>health centres.</w:t>
            </w:r>
          </w:p>
        </w:tc>
        <w:tc>
          <w:tcPr>
            <w:tcW w:w="2835" w:type="dxa"/>
          </w:tcPr>
          <w:p w14:paraId="3DC4D17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lastRenderedPageBreak/>
              <w:t xml:space="preserve">Barriers: </w:t>
            </w:r>
            <w:r w:rsidRPr="004D7918">
              <w:rPr>
                <w:rFonts w:cs="Calibri"/>
                <w:color w:val="000000" w:themeColor="text1"/>
                <w:sz w:val="18"/>
                <w:szCs w:val="18"/>
              </w:rPr>
              <w:t xml:space="preserve">Low patient awareness, poor knowledge of guidelines among HCPs, lack of staff and inadequate training were barriers </w:t>
            </w:r>
            <w:r w:rsidRPr="004D7918">
              <w:rPr>
                <w:rFonts w:cs="Calibri"/>
                <w:color w:val="000000" w:themeColor="text1"/>
                <w:sz w:val="18"/>
                <w:szCs w:val="18"/>
              </w:rPr>
              <w:lastRenderedPageBreak/>
              <w:t>to screening.</w:t>
            </w:r>
            <w:r>
              <w:rPr>
                <w:rFonts w:cs="Calibri"/>
                <w:color w:val="000000" w:themeColor="text1"/>
                <w:sz w:val="18"/>
                <w:szCs w:val="18"/>
              </w:rPr>
              <w:t xml:space="preserve"> </w:t>
            </w: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The</w:t>
            </w:r>
            <w:r w:rsidRPr="004D7918">
              <w:rPr>
                <w:rFonts w:cs="Calibri"/>
                <w:b/>
                <w:bCs/>
                <w:color w:val="000000" w:themeColor="text1"/>
                <w:sz w:val="18"/>
                <w:szCs w:val="18"/>
                <w:lang w:val="en-US"/>
              </w:rPr>
              <w:t xml:space="preserve"> </w:t>
            </w:r>
            <w:r w:rsidRPr="004D7918">
              <w:rPr>
                <w:rFonts w:cs="Calibri"/>
                <w:color w:val="000000" w:themeColor="text1"/>
                <w:sz w:val="18"/>
                <w:szCs w:val="18"/>
              </w:rPr>
              <w:t xml:space="preserve">positive attitude of healthcare providers and </w:t>
            </w:r>
            <w:r>
              <w:rPr>
                <w:rFonts w:cs="Calibri"/>
                <w:color w:val="000000" w:themeColor="text1"/>
                <w:sz w:val="18"/>
                <w:szCs w:val="18"/>
              </w:rPr>
              <w:t>programme</w:t>
            </w:r>
            <w:r w:rsidRPr="004D7918">
              <w:rPr>
                <w:rFonts w:cs="Calibri"/>
                <w:color w:val="000000" w:themeColor="text1"/>
                <w:sz w:val="18"/>
                <w:szCs w:val="18"/>
              </w:rPr>
              <w:t xml:space="preserve"> staff; The use of routine data from a national </w:t>
            </w:r>
            <w:r>
              <w:rPr>
                <w:rFonts w:cs="Calibri"/>
                <w:color w:val="000000" w:themeColor="text1"/>
                <w:sz w:val="18"/>
                <w:szCs w:val="18"/>
              </w:rPr>
              <w:t>programme</w:t>
            </w:r>
            <w:r w:rsidRPr="004D7918">
              <w:rPr>
                <w:rFonts w:cs="Calibri"/>
                <w:color w:val="000000" w:themeColor="text1"/>
                <w:sz w:val="18"/>
                <w:szCs w:val="18"/>
              </w:rPr>
              <w:t>.</w:t>
            </w:r>
          </w:p>
        </w:tc>
        <w:tc>
          <w:tcPr>
            <w:tcW w:w="3118" w:type="dxa"/>
          </w:tcPr>
          <w:p w14:paraId="42A482D2" w14:textId="77777777" w:rsidR="00E804F4" w:rsidRPr="009A3C1E"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4D7918">
              <w:rPr>
                <w:rFonts w:cs="Calibri"/>
                <w:color w:val="000000" w:themeColor="text1"/>
                <w:sz w:val="18"/>
                <w:szCs w:val="18"/>
              </w:rPr>
              <w:lastRenderedPageBreak/>
              <w:t xml:space="preserve">The implementation of bi-directional screening was poor. </w:t>
            </w:r>
            <w:r w:rsidRPr="009A3C1E">
              <w:rPr>
                <w:rFonts w:cs="Calibri"/>
                <w:b/>
                <w:bCs/>
                <w:color w:val="000000" w:themeColor="text1"/>
                <w:sz w:val="18"/>
                <w:szCs w:val="18"/>
              </w:rPr>
              <w:t xml:space="preserve">Adequate staffing, regular training, continuous laboratory supplies for T2D diagnosis </w:t>
            </w:r>
            <w:r w:rsidRPr="009A3C1E">
              <w:rPr>
                <w:rFonts w:cs="Calibri"/>
                <w:b/>
                <w:bCs/>
                <w:color w:val="000000" w:themeColor="text1"/>
                <w:sz w:val="18"/>
                <w:szCs w:val="18"/>
              </w:rPr>
              <w:lastRenderedPageBreak/>
              <w:t>and widespread publicity should be ensured.</w:t>
            </w:r>
          </w:p>
          <w:p w14:paraId="3C3B7BCB"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rPr>
              <w:t xml:space="preserve">Limitations: </w:t>
            </w:r>
            <w:r w:rsidRPr="004D7918">
              <w:rPr>
                <w:rFonts w:cs="Calibri"/>
                <w:color w:val="000000" w:themeColor="text1"/>
                <w:sz w:val="18"/>
                <w:szCs w:val="18"/>
              </w:rPr>
              <w:t>The study was conducted in only one district.</w:t>
            </w:r>
          </w:p>
        </w:tc>
        <w:tc>
          <w:tcPr>
            <w:tcW w:w="1559" w:type="dxa"/>
          </w:tcPr>
          <w:p w14:paraId="5108FBDA"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lastRenderedPageBreak/>
              <w:t>C</w:t>
            </w:r>
            <w:r w:rsidRPr="004D7918">
              <w:rPr>
                <w:rFonts w:cs="Calibri"/>
                <w:color w:val="000000" w:themeColor="text1"/>
                <w:sz w:val="18"/>
                <w:szCs w:val="18"/>
              </w:rPr>
              <w:t>o-management of TB-T2D comorbidity</w:t>
            </w:r>
          </w:p>
        </w:tc>
      </w:tr>
      <w:tr w:rsidR="00E804F4" w:rsidRPr="004D7918" w14:paraId="54FE95C6"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507740B" w14:textId="77777777" w:rsidR="00E804F4" w:rsidRPr="004D7918" w:rsidRDefault="00E804F4" w:rsidP="002C34FA">
            <w:pPr>
              <w:jc w:val="center"/>
              <w:rPr>
                <w:rFonts w:cs="Calibri"/>
                <w:b w:val="0"/>
                <w:bCs w:val="0"/>
                <w:color w:val="000000" w:themeColor="text1"/>
                <w:sz w:val="18"/>
                <w:szCs w:val="18"/>
                <w:lang w:val="en-US"/>
              </w:rPr>
            </w:pPr>
            <w:r>
              <w:rPr>
                <w:rFonts w:cs="Calibri"/>
                <w:color w:val="000000" w:themeColor="text1"/>
                <w:sz w:val="18"/>
                <w:szCs w:val="18"/>
                <w:lang w:val="en-US"/>
              </w:rPr>
              <w:t>15</w:t>
            </w:r>
          </w:p>
          <w:p w14:paraId="49FB9633" w14:textId="77777777" w:rsidR="00E804F4" w:rsidRPr="004D7918" w:rsidRDefault="00E804F4" w:rsidP="002C34FA">
            <w:pPr>
              <w:jc w:val="center"/>
              <w:rPr>
                <w:rFonts w:cs="Calibri"/>
                <w:color w:val="000000" w:themeColor="text1"/>
                <w:sz w:val="18"/>
                <w:szCs w:val="18"/>
                <w:lang w:val="en-US"/>
              </w:rPr>
            </w:pPr>
            <w:proofErr w:type="spellStart"/>
            <w:r w:rsidRPr="004D7918">
              <w:rPr>
                <w:rFonts w:cs="Calibri"/>
                <w:color w:val="000000" w:themeColor="text1"/>
                <w:sz w:val="18"/>
                <w:szCs w:val="18"/>
                <w:lang w:val="en-US"/>
              </w:rPr>
              <w:t>Segafredo</w:t>
            </w:r>
            <w:proofErr w:type="spellEnd"/>
            <w:r w:rsidRPr="004D7918">
              <w:rPr>
                <w:rFonts w:cs="Calibri"/>
                <w:color w:val="000000" w:themeColor="text1"/>
                <w:sz w:val="18"/>
                <w:szCs w:val="18"/>
                <w:lang w:val="en-US"/>
              </w:rPr>
              <w:t xml:space="preserve"> at al</w:t>
            </w:r>
          </w:p>
          <w:p w14:paraId="53BDF1F3" w14:textId="77777777" w:rsidR="00E804F4" w:rsidRPr="004D7918" w:rsidRDefault="00E804F4" w:rsidP="002C34FA">
            <w:pPr>
              <w:jc w:val="center"/>
              <w:rPr>
                <w:rFonts w:cs="Calibri"/>
                <w:color w:val="000000" w:themeColor="text1"/>
                <w:sz w:val="18"/>
                <w:szCs w:val="18"/>
                <w:lang w:val="en-US"/>
              </w:rPr>
            </w:pPr>
            <w:proofErr w:type="spellStart"/>
            <w:r w:rsidRPr="004D7918">
              <w:rPr>
                <w:rFonts w:cs="Calibri"/>
                <w:color w:val="000000" w:themeColor="text1"/>
                <w:sz w:val="18"/>
                <w:szCs w:val="18"/>
                <w:lang w:val="en-US"/>
              </w:rPr>
              <w:t>Plos</w:t>
            </w:r>
            <w:proofErr w:type="spellEnd"/>
            <w:r w:rsidRPr="004D7918">
              <w:rPr>
                <w:rFonts w:cs="Calibri"/>
                <w:color w:val="000000" w:themeColor="text1"/>
                <w:sz w:val="18"/>
                <w:szCs w:val="18"/>
                <w:lang w:val="en-US"/>
              </w:rPr>
              <w:t xml:space="preserve"> One</w:t>
            </w:r>
          </w:p>
          <w:p w14:paraId="38F7E5CC"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lang w:val="en-US"/>
              </w:rPr>
              <w:t>2019</w:t>
            </w:r>
          </w:p>
        </w:tc>
        <w:tc>
          <w:tcPr>
            <w:tcW w:w="1418" w:type="dxa"/>
          </w:tcPr>
          <w:p w14:paraId="193799E1"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Angola</w:t>
            </w:r>
          </w:p>
          <w:p w14:paraId="05170D41"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p w14:paraId="60643926"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tc>
        <w:tc>
          <w:tcPr>
            <w:tcW w:w="1134" w:type="dxa"/>
          </w:tcPr>
          <w:p w14:paraId="7FF14C07"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66FEB7F4"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TB patients</w:t>
            </w:r>
          </w:p>
          <w:p w14:paraId="54E3FEF4"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p>
        </w:tc>
        <w:tc>
          <w:tcPr>
            <w:tcW w:w="2977" w:type="dxa"/>
          </w:tcPr>
          <w:p w14:paraId="49B8C562"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The crude prevalence of T2D</w:t>
            </w:r>
            <w:r>
              <w:rPr>
                <w:rFonts w:cs="Calibri"/>
                <w:color w:val="000000" w:themeColor="text1"/>
                <w:sz w:val="18"/>
                <w:szCs w:val="18"/>
              </w:rPr>
              <w:t xml:space="preserve"> </w:t>
            </w:r>
            <w:r w:rsidRPr="004D7918">
              <w:rPr>
                <w:rFonts w:cs="Calibri"/>
                <w:color w:val="000000" w:themeColor="text1"/>
                <w:sz w:val="18"/>
                <w:szCs w:val="18"/>
              </w:rPr>
              <w:t>among TB patients was close to 6%, slightly higher in males (6.3%) compared to females (5.7%). Age adjusted prevalence was 8%. Impaired fasting glucose (&gt;6.1 to &lt;7.0 mmol/L)</w:t>
            </w:r>
            <w:r>
              <w:rPr>
                <w:rFonts w:cs="Calibri"/>
                <w:color w:val="000000" w:themeColor="text1"/>
                <w:sz w:val="18"/>
                <w:szCs w:val="18"/>
              </w:rPr>
              <w:t xml:space="preserve"> </w:t>
            </w:r>
            <w:r w:rsidRPr="004D7918">
              <w:rPr>
                <w:rFonts w:cs="Calibri"/>
                <w:color w:val="000000" w:themeColor="text1"/>
                <w:sz w:val="18"/>
                <w:szCs w:val="18"/>
              </w:rPr>
              <w:t xml:space="preserve">was detected in 414 patients (7%). </w:t>
            </w:r>
          </w:p>
          <w:p w14:paraId="50792C46"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p>
        </w:tc>
        <w:tc>
          <w:tcPr>
            <w:tcW w:w="2835" w:type="dxa"/>
          </w:tcPr>
          <w:p w14:paraId="53A453F1"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Barriers:</w:t>
            </w:r>
            <w:r w:rsidRPr="004D7918">
              <w:rPr>
                <w:rFonts w:cs="Calibri"/>
                <w:color w:val="000000" w:themeColor="text1"/>
                <w:sz w:val="18"/>
                <w:szCs w:val="18"/>
              </w:rPr>
              <w:t xml:space="preserve"> </w:t>
            </w:r>
            <w:r w:rsidRPr="006D385A">
              <w:rPr>
                <w:rFonts w:cs="Calibri"/>
                <w:b/>
                <w:bCs/>
                <w:color w:val="000000" w:themeColor="text1"/>
                <w:sz w:val="18"/>
                <w:szCs w:val="18"/>
                <w:lang w:val="en-US"/>
              </w:rPr>
              <w:t>Absence of national guidelines or protocols for the integrated diagnosis and management of TB and T2D</w:t>
            </w:r>
            <w:r w:rsidRPr="004D7918">
              <w:rPr>
                <w:rFonts w:cs="Calibri"/>
                <w:color w:val="000000" w:themeColor="text1"/>
                <w:sz w:val="18"/>
                <w:szCs w:val="18"/>
                <w:lang w:val="en-US"/>
              </w:rPr>
              <w:t>; Data collection system and data quality should be strengthened.</w:t>
            </w:r>
            <w:r>
              <w:rPr>
                <w:rFonts w:cs="Calibri"/>
                <w:color w:val="000000" w:themeColor="text1"/>
                <w:sz w:val="18"/>
                <w:szCs w:val="18"/>
                <w:lang w:val="en-US"/>
              </w:rPr>
              <w:t xml:space="preserve"> </w:t>
            </w: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 xml:space="preserve">Feasible to screen for T2D within the </w:t>
            </w:r>
            <w:r>
              <w:rPr>
                <w:rFonts w:cs="Calibri"/>
                <w:color w:val="000000" w:themeColor="text1"/>
                <w:sz w:val="18"/>
                <w:szCs w:val="18"/>
                <w:lang w:val="en-US"/>
              </w:rPr>
              <w:t>directly observed therapy (</w:t>
            </w:r>
            <w:r w:rsidRPr="004D7918">
              <w:rPr>
                <w:rFonts w:cs="Calibri"/>
                <w:color w:val="000000" w:themeColor="text1"/>
                <w:sz w:val="18"/>
                <w:szCs w:val="18"/>
                <w:lang w:val="en-US"/>
              </w:rPr>
              <w:t>DOTs</w:t>
            </w:r>
            <w:r>
              <w:rPr>
                <w:rFonts w:cs="Calibri"/>
                <w:color w:val="000000" w:themeColor="text1"/>
                <w:sz w:val="18"/>
                <w:szCs w:val="18"/>
                <w:lang w:val="en-US"/>
              </w:rPr>
              <w:t>)</w:t>
            </w:r>
            <w:r w:rsidRPr="004D7918">
              <w:rPr>
                <w:rFonts w:cs="Calibri"/>
                <w:color w:val="000000" w:themeColor="text1"/>
                <w:sz w:val="18"/>
                <w:szCs w:val="18"/>
                <w:lang w:val="en-US"/>
              </w:rPr>
              <w:t xml:space="preserve"> </w:t>
            </w:r>
            <w:r w:rsidRPr="006D385A">
              <w:rPr>
                <w:rFonts w:cs="Calibri"/>
                <w:color w:val="000000" w:themeColor="text1"/>
                <w:sz w:val="18"/>
                <w:szCs w:val="18"/>
              </w:rPr>
              <w:t>centres</w:t>
            </w:r>
            <w:r w:rsidRPr="004D7918">
              <w:rPr>
                <w:rFonts w:cs="Calibri"/>
                <w:color w:val="000000" w:themeColor="text1"/>
                <w:sz w:val="18"/>
                <w:szCs w:val="18"/>
                <w:lang w:val="en-US"/>
              </w:rPr>
              <w:t>.</w:t>
            </w:r>
          </w:p>
        </w:tc>
        <w:tc>
          <w:tcPr>
            <w:tcW w:w="3118" w:type="dxa"/>
          </w:tcPr>
          <w:p w14:paraId="62352E93"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1E2AB2">
              <w:rPr>
                <w:rFonts w:cs="Calibri"/>
                <w:b/>
                <w:bCs/>
                <w:color w:val="000000" w:themeColor="text1"/>
                <w:sz w:val="18"/>
                <w:szCs w:val="18"/>
              </w:rPr>
              <w:t>It is possible to screen for NCDs within the DOT</w:t>
            </w:r>
            <w:r>
              <w:rPr>
                <w:rFonts w:cs="Calibri"/>
                <w:b/>
                <w:bCs/>
                <w:color w:val="000000" w:themeColor="text1"/>
                <w:sz w:val="18"/>
                <w:szCs w:val="18"/>
              </w:rPr>
              <w:t>S</w:t>
            </w:r>
            <w:r w:rsidRPr="001E2AB2">
              <w:rPr>
                <w:rFonts w:cs="Calibri"/>
                <w:b/>
                <w:bCs/>
                <w:color w:val="000000" w:themeColor="text1"/>
                <w:sz w:val="18"/>
                <w:szCs w:val="18"/>
              </w:rPr>
              <w:t xml:space="preserve"> centres.</w:t>
            </w:r>
            <w:r w:rsidRPr="004D7918">
              <w:rPr>
                <w:rFonts w:cs="Calibri"/>
                <w:color w:val="000000" w:themeColor="text1"/>
                <w:sz w:val="18"/>
                <w:szCs w:val="18"/>
              </w:rPr>
              <w:t xml:space="preserve"> Integration of health services for both communicable and non-communicable diseases is desirable and recommended.</w:t>
            </w:r>
            <w:r>
              <w:rPr>
                <w:rFonts w:cs="Calibri"/>
                <w:color w:val="000000" w:themeColor="text1"/>
                <w:sz w:val="18"/>
                <w:szCs w:val="18"/>
              </w:rPr>
              <w:t xml:space="preserve"> </w:t>
            </w:r>
            <w:r w:rsidRPr="004D7918">
              <w:rPr>
                <w:rFonts w:cs="Calibri"/>
                <w:b/>
                <w:bCs/>
                <w:color w:val="000000" w:themeColor="text1"/>
                <w:sz w:val="18"/>
                <w:szCs w:val="18"/>
              </w:rPr>
              <w:t xml:space="preserve">Limitations: </w:t>
            </w:r>
            <w:r w:rsidRPr="004D7918">
              <w:rPr>
                <w:rFonts w:cs="Calibri"/>
                <w:color w:val="000000" w:themeColor="text1"/>
                <w:sz w:val="18"/>
                <w:szCs w:val="18"/>
              </w:rPr>
              <w:t>Authors cannot consider data fully representative of the general population of the country. Rural population was excluded; Only TB patients referred to DOT</w:t>
            </w:r>
            <w:r>
              <w:rPr>
                <w:rFonts w:cs="Calibri"/>
                <w:color w:val="000000" w:themeColor="text1"/>
                <w:sz w:val="18"/>
                <w:szCs w:val="18"/>
              </w:rPr>
              <w:t>S</w:t>
            </w:r>
            <w:r w:rsidRPr="004D7918">
              <w:rPr>
                <w:rFonts w:cs="Calibri"/>
                <w:color w:val="000000" w:themeColor="text1"/>
                <w:sz w:val="18"/>
                <w:szCs w:val="18"/>
              </w:rPr>
              <w:t xml:space="preserve"> centre were invited to the screening. </w:t>
            </w:r>
          </w:p>
        </w:tc>
        <w:tc>
          <w:tcPr>
            <w:tcW w:w="1559" w:type="dxa"/>
          </w:tcPr>
          <w:p w14:paraId="2D489811"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t>Feasibility of s</w:t>
            </w:r>
            <w:r w:rsidRPr="004D7918">
              <w:rPr>
                <w:rFonts w:cs="Calibri"/>
                <w:color w:val="000000" w:themeColor="text1"/>
                <w:sz w:val="18"/>
                <w:szCs w:val="18"/>
              </w:rPr>
              <w:t xml:space="preserve">creening </w:t>
            </w:r>
            <w:r>
              <w:rPr>
                <w:rFonts w:cs="Calibri"/>
                <w:color w:val="000000" w:themeColor="text1"/>
                <w:sz w:val="18"/>
                <w:szCs w:val="18"/>
              </w:rPr>
              <w:t xml:space="preserve">for T2D (and Hypertension) among </w:t>
            </w:r>
            <w:r w:rsidRPr="004D7918">
              <w:rPr>
                <w:rFonts w:cs="Calibri"/>
                <w:color w:val="000000" w:themeColor="text1"/>
                <w:sz w:val="18"/>
                <w:szCs w:val="18"/>
              </w:rPr>
              <w:t xml:space="preserve">TB patients </w:t>
            </w:r>
          </w:p>
        </w:tc>
      </w:tr>
      <w:tr w:rsidR="00E804F4" w:rsidRPr="004D7918" w14:paraId="5A502DDC"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45C49F5A"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16</w:t>
            </w:r>
          </w:p>
          <w:p w14:paraId="2322120B"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Ekeke at al</w:t>
            </w:r>
          </w:p>
          <w:p w14:paraId="6D1AFB5F"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Via Medica</w:t>
            </w:r>
          </w:p>
          <w:p w14:paraId="3F2A6160"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2020</w:t>
            </w:r>
          </w:p>
        </w:tc>
        <w:tc>
          <w:tcPr>
            <w:tcW w:w="1418" w:type="dxa"/>
          </w:tcPr>
          <w:p w14:paraId="57E66F13"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Nigeria</w:t>
            </w:r>
          </w:p>
          <w:p w14:paraId="3E40058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p w14:paraId="39207C16"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p>
          <w:p w14:paraId="2E451762"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p>
        </w:tc>
        <w:tc>
          <w:tcPr>
            <w:tcW w:w="1134" w:type="dxa"/>
          </w:tcPr>
          <w:p w14:paraId="2B9ED7B4" w14:textId="77777777" w:rsidR="00E804F4" w:rsidRPr="004D7918" w:rsidRDefault="00E804F4" w:rsidP="002C34FA">
            <w:pPr>
              <w:jc w:val="both"/>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07C5EAB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3 457 T2D patients screened for TB</w:t>
            </w:r>
          </w:p>
        </w:tc>
        <w:tc>
          <w:tcPr>
            <w:tcW w:w="2977" w:type="dxa"/>
          </w:tcPr>
          <w:p w14:paraId="4ECA052F"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Overall prevalence of TB was 0.8% (800 per 100 000)</w:t>
            </w:r>
          </w:p>
        </w:tc>
        <w:tc>
          <w:tcPr>
            <w:tcW w:w="2835" w:type="dxa"/>
          </w:tcPr>
          <w:p w14:paraId="3735B75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rPr>
              <w:t xml:space="preserve">In Nigeria, the methods of screening, </w:t>
            </w:r>
            <w:proofErr w:type="gramStart"/>
            <w:r w:rsidRPr="004D7918">
              <w:rPr>
                <w:rFonts w:cs="Calibri"/>
                <w:color w:val="000000" w:themeColor="text1"/>
                <w:sz w:val="18"/>
                <w:szCs w:val="18"/>
              </w:rPr>
              <w:t>recording</w:t>
            </w:r>
            <w:proofErr w:type="gramEnd"/>
            <w:r w:rsidRPr="004D7918">
              <w:rPr>
                <w:rFonts w:cs="Calibri"/>
                <w:color w:val="000000" w:themeColor="text1"/>
                <w:sz w:val="18"/>
                <w:szCs w:val="18"/>
              </w:rPr>
              <w:t xml:space="preserve"> and</w:t>
            </w:r>
            <w:r>
              <w:rPr>
                <w:rFonts w:cs="Calibri"/>
                <w:color w:val="000000" w:themeColor="text1"/>
                <w:sz w:val="18"/>
                <w:szCs w:val="18"/>
              </w:rPr>
              <w:t xml:space="preserve"> </w:t>
            </w:r>
            <w:r w:rsidRPr="004D7918">
              <w:rPr>
                <w:rFonts w:cs="Calibri"/>
                <w:color w:val="000000" w:themeColor="text1"/>
                <w:sz w:val="18"/>
                <w:szCs w:val="18"/>
              </w:rPr>
              <w:t xml:space="preserve">reporting </w:t>
            </w:r>
            <w:r>
              <w:rPr>
                <w:rFonts w:cs="Calibri"/>
                <w:color w:val="000000" w:themeColor="text1"/>
                <w:sz w:val="18"/>
                <w:szCs w:val="18"/>
              </w:rPr>
              <w:t xml:space="preserve">T2D </w:t>
            </w:r>
            <w:r w:rsidRPr="004D7918">
              <w:rPr>
                <w:rFonts w:cs="Calibri"/>
                <w:color w:val="000000" w:themeColor="text1"/>
                <w:sz w:val="18"/>
                <w:szCs w:val="18"/>
              </w:rPr>
              <w:t>and TB co-morbidity in routine health care settings are not well determined.</w:t>
            </w:r>
          </w:p>
          <w:p w14:paraId="22C74139"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rPr>
              <w:t>The number of positive cases identified following</w:t>
            </w:r>
          </w:p>
          <w:p w14:paraId="511DFF8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screening, yield of TB cases and the number needed to screen to make diagnosis of a TB case were encouraging.</w:t>
            </w:r>
          </w:p>
        </w:tc>
        <w:tc>
          <w:tcPr>
            <w:tcW w:w="3118" w:type="dxa"/>
          </w:tcPr>
          <w:p w14:paraId="06E08D07"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734498">
              <w:rPr>
                <w:rFonts w:cs="Calibri"/>
                <w:b/>
                <w:bCs/>
                <w:color w:val="000000" w:themeColor="text1"/>
                <w:sz w:val="18"/>
                <w:szCs w:val="18"/>
              </w:rPr>
              <w:t>The prevalence of TB among T2D patients was higher than in the general population</w:t>
            </w:r>
            <w:r w:rsidRPr="004D7918">
              <w:rPr>
                <w:rFonts w:cs="Calibri"/>
                <w:color w:val="000000" w:themeColor="text1"/>
                <w:sz w:val="18"/>
                <w:szCs w:val="18"/>
              </w:rPr>
              <w:t xml:space="preserve">; There is need for </w:t>
            </w:r>
            <w:r w:rsidRPr="00734498">
              <w:rPr>
                <w:rFonts w:cs="Calibri"/>
                <w:b/>
                <w:bCs/>
                <w:color w:val="000000" w:themeColor="text1"/>
                <w:sz w:val="18"/>
                <w:szCs w:val="18"/>
              </w:rPr>
              <w:t>institute active screening</w:t>
            </w:r>
            <w:r w:rsidRPr="004D7918">
              <w:rPr>
                <w:rFonts w:cs="Calibri"/>
                <w:color w:val="000000" w:themeColor="text1"/>
                <w:sz w:val="18"/>
                <w:szCs w:val="18"/>
              </w:rPr>
              <w:t xml:space="preserve"> for TB among </w:t>
            </w:r>
            <w:r>
              <w:rPr>
                <w:rFonts w:cs="Calibri"/>
                <w:color w:val="000000" w:themeColor="text1"/>
                <w:sz w:val="18"/>
                <w:szCs w:val="18"/>
              </w:rPr>
              <w:t>T2D</w:t>
            </w:r>
            <w:r w:rsidRPr="004D7918">
              <w:rPr>
                <w:rFonts w:cs="Calibri"/>
                <w:color w:val="000000" w:themeColor="text1"/>
                <w:sz w:val="18"/>
                <w:szCs w:val="18"/>
              </w:rPr>
              <w:t xml:space="preserve"> patients; Active case finding in the form</w:t>
            </w:r>
            <w:r>
              <w:rPr>
                <w:rFonts w:cs="Calibri"/>
                <w:color w:val="000000" w:themeColor="text1"/>
                <w:sz w:val="18"/>
                <w:szCs w:val="18"/>
              </w:rPr>
              <w:t xml:space="preserve"> </w:t>
            </w:r>
            <w:r w:rsidRPr="004D7918">
              <w:rPr>
                <w:rFonts w:cs="Calibri"/>
                <w:color w:val="000000" w:themeColor="text1"/>
                <w:sz w:val="18"/>
                <w:szCs w:val="18"/>
              </w:rPr>
              <w:t>of screening as carried out in this study is needed to end the global TB.</w:t>
            </w:r>
          </w:p>
        </w:tc>
        <w:tc>
          <w:tcPr>
            <w:tcW w:w="1559" w:type="dxa"/>
          </w:tcPr>
          <w:p w14:paraId="6F8EF4BF"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Feasibility of screening for TB among </w:t>
            </w:r>
            <w:r>
              <w:rPr>
                <w:rFonts w:cs="Calibri"/>
                <w:color w:val="000000" w:themeColor="text1"/>
                <w:sz w:val="18"/>
                <w:szCs w:val="18"/>
              </w:rPr>
              <w:t>T2D</w:t>
            </w:r>
            <w:r w:rsidRPr="004D7918">
              <w:rPr>
                <w:rFonts w:cs="Calibri"/>
                <w:color w:val="000000" w:themeColor="text1"/>
                <w:sz w:val="18"/>
                <w:szCs w:val="18"/>
              </w:rPr>
              <w:t xml:space="preserve"> patients</w:t>
            </w:r>
          </w:p>
        </w:tc>
      </w:tr>
      <w:tr w:rsidR="00E804F4" w:rsidRPr="004D7918" w14:paraId="490600B0"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0FC2F1B"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1</w:t>
            </w:r>
            <w:r>
              <w:rPr>
                <w:rFonts w:cs="Calibri"/>
                <w:color w:val="000000" w:themeColor="text1"/>
                <w:sz w:val="18"/>
                <w:szCs w:val="18"/>
              </w:rPr>
              <w:t>7</w:t>
            </w:r>
          </w:p>
          <w:p w14:paraId="75A80502"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Paul at al</w:t>
            </w:r>
          </w:p>
          <w:p w14:paraId="49D514A3"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Int J Infec Dis</w:t>
            </w:r>
          </w:p>
          <w:p w14:paraId="0E85953F" w14:textId="77777777" w:rsidR="00E804F4"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2020</w:t>
            </w:r>
          </w:p>
        </w:tc>
        <w:tc>
          <w:tcPr>
            <w:tcW w:w="1418" w:type="dxa"/>
          </w:tcPr>
          <w:p w14:paraId="35BB582C"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Bangladesh</w:t>
            </w:r>
          </w:p>
          <w:p w14:paraId="6F3251FE"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p w14:paraId="78807E72"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Public-Private</w:t>
            </w:r>
          </w:p>
        </w:tc>
        <w:tc>
          <w:tcPr>
            <w:tcW w:w="1134" w:type="dxa"/>
          </w:tcPr>
          <w:p w14:paraId="747FE14F"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Prospective cohort</w:t>
            </w:r>
          </w:p>
        </w:tc>
        <w:tc>
          <w:tcPr>
            <w:tcW w:w="1559" w:type="dxa"/>
          </w:tcPr>
          <w:p w14:paraId="68F38450"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TB patients</w:t>
            </w:r>
          </w:p>
        </w:tc>
        <w:tc>
          <w:tcPr>
            <w:tcW w:w="2977" w:type="dxa"/>
          </w:tcPr>
          <w:p w14:paraId="6127F190"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t>T2D</w:t>
            </w:r>
            <w:r w:rsidRPr="004D7918">
              <w:rPr>
                <w:rFonts w:cs="Calibri"/>
                <w:color w:val="000000" w:themeColor="text1"/>
                <w:sz w:val="18"/>
                <w:szCs w:val="18"/>
              </w:rPr>
              <w:t xml:space="preserve"> was found to be more common in those diagnosed with TB compared to those who were not diagnosed with TB; </w:t>
            </w:r>
            <w:r w:rsidRPr="00200DF8">
              <w:rPr>
                <w:rFonts w:cs="Calibri"/>
                <w:b/>
                <w:bCs/>
                <w:color w:val="000000" w:themeColor="text1"/>
                <w:sz w:val="18"/>
                <w:szCs w:val="18"/>
              </w:rPr>
              <w:t xml:space="preserve">The screening for T2D among people with symptoms of TB, was effective and applicable to an ambulatory population seeking </w:t>
            </w:r>
            <w:r w:rsidRPr="00200DF8">
              <w:rPr>
                <w:rFonts w:cs="Calibri"/>
                <w:b/>
                <w:bCs/>
                <w:color w:val="000000" w:themeColor="text1"/>
                <w:sz w:val="18"/>
                <w:szCs w:val="18"/>
              </w:rPr>
              <w:lastRenderedPageBreak/>
              <w:t>healthcare in a mix of public and private clinics.</w:t>
            </w:r>
          </w:p>
        </w:tc>
        <w:tc>
          <w:tcPr>
            <w:tcW w:w="2835" w:type="dxa"/>
          </w:tcPr>
          <w:p w14:paraId="546B0EDB"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lastRenderedPageBreak/>
              <w:t xml:space="preserve">Facilitators: </w:t>
            </w:r>
            <w:r w:rsidRPr="004D7918">
              <w:rPr>
                <w:rFonts w:cs="Calibri"/>
                <w:color w:val="000000" w:themeColor="text1"/>
                <w:sz w:val="18"/>
                <w:szCs w:val="18"/>
                <w:lang w:val="en-US"/>
              </w:rPr>
              <w:t>The public-private partnership design allowed recruitment of a highly representative sample of urban dwellers in Dhaka.</w:t>
            </w:r>
          </w:p>
        </w:tc>
        <w:tc>
          <w:tcPr>
            <w:tcW w:w="3118" w:type="dxa"/>
          </w:tcPr>
          <w:p w14:paraId="2A25D6D4" w14:textId="77777777" w:rsidR="00E804F4" w:rsidRPr="0073449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sidRPr="004D7918">
              <w:rPr>
                <w:rFonts w:cs="Calibri"/>
                <w:color w:val="000000" w:themeColor="text1"/>
                <w:sz w:val="18"/>
                <w:szCs w:val="18"/>
              </w:rPr>
              <w:t xml:space="preserve">A considerable burden of </w:t>
            </w:r>
            <w:r>
              <w:rPr>
                <w:rFonts w:cs="Calibri"/>
                <w:color w:val="000000" w:themeColor="text1"/>
                <w:sz w:val="18"/>
                <w:szCs w:val="18"/>
              </w:rPr>
              <w:t>T2D</w:t>
            </w:r>
            <w:r w:rsidRPr="004D7918">
              <w:rPr>
                <w:rFonts w:cs="Calibri"/>
                <w:color w:val="000000" w:themeColor="text1"/>
                <w:sz w:val="18"/>
                <w:szCs w:val="18"/>
              </w:rPr>
              <w:t xml:space="preserve"> was found among patients accessing TB diagnostics through a public-private model in urban Bangladesh, and </w:t>
            </w:r>
            <w:r w:rsidRPr="00F00928">
              <w:rPr>
                <w:rFonts w:cs="Calibri"/>
                <w:b/>
                <w:bCs/>
                <w:color w:val="000000" w:themeColor="text1"/>
                <w:sz w:val="18"/>
                <w:szCs w:val="18"/>
              </w:rPr>
              <w:t>T2D was associated with advanced TB disease and high rate of poor treatment outcome</w:t>
            </w:r>
            <w:r w:rsidRPr="004D7918">
              <w:rPr>
                <w:rFonts w:cs="Calibri"/>
                <w:color w:val="000000" w:themeColor="text1"/>
                <w:sz w:val="18"/>
                <w:szCs w:val="18"/>
              </w:rPr>
              <w:t xml:space="preserve">; The final treatment outcome could not be </w:t>
            </w:r>
            <w:r w:rsidRPr="004D7918">
              <w:rPr>
                <w:rFonts w:cs="Calibri"/>
                <w:color w:val="000000" w:themeColor="text1"/>
                <w:sz w:val="18"/>
                <w:szCs w:val="18"/>
              </w:rPr>
              <w:lastRenderedPageBreak/>
              <w:t xml:space="preserve">verified in nearly a quarter of the entire cohort as they were not followed for the extended period of time. </w:t>
            </w:r>
            <w:r w:rsidRPr="004D7918">
              <w:rPr>
                <w:rFonts w:cs="Calibri"/>
                <w:b/>
                <w:bCs/>
                <w:color w:val="000000" w:themeColor="text1"/>
                <w:sz w:val="18"/>
                <w:szCs w:val="18"/>
              </w:rPr>
              <w:t>Limitations:</w:t>
            </w:r>
            <w:r w:rsidRPr="004D7918">
              <w:rPr>
                <w:rFonts w:cs="Calibri"/>
                <w:color w:val="000000" w:themeColor="text1"/>
                <w:sz w:val="18"/>
                <w:szCs w:val="18"/>
              </w:rPr>
              <w:t xml:space="preserve"> Blood glucose level testing was voluntary for the individuals evaluated for TB, and as a result a large number of individuals did not agree to be tested.</w:t>
            </w:r>
          </w:p>
        </w:tc>
        <w:tc>
          <w:tcPr>
            <w:tcW w:w="1559" w:type="dxa"/>
          </w:tcPr>
          <w:p w14:paraId="08AF52BE"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lastRenderedPageBreak/>
              <w:t xml:space="preserve">Feasibility of screening for T2D among TB patients </w:t>
            </w:r>
          </w:p>
        </w:tc>
      </w:tr>
      <w:tr w:rsidR="00E804F4" w:rsidRPr="004D7918" w14:paraId="106735A5"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06554C96"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lastRenderedPageBreak/>
              <w:t>1</w:t>
            </w:r>
            <w:r>
              <w:rPr>
                <w:rFonts w:cs="Calibri"/>
                <w:color w:val="000000" w:themeColor="text1"/>
                <w:sz w:val="18"/>
                <w:szCs w:val="18"/>
              </w:rPr>
              <w:t>8</w:t>
            </w:r>
          </w:p>
          <w:p w14:paraId="1167D882"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Hewage at al</w:t>
            </w:r>
          </w:p>
          <w:p w14:paraId="57E9A7AD"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Plos One</w:t>
            </w:r>
          </w:p>
          <w:p w14:paraId="39D27762"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2021</w:t>
            </w:r>
          </w:p>
        </w:tc>
        <w:tc>
          <w:tcPr>
            <w:tcW w:w="1418" w:type="dxa"/>
          </w:tcPr>
          <w:p w14:paraId="5A3AB4C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Sry Lanka</w:t>
            </w:r>
          </w:p>
          <w:p w14:paraId="19362FC1"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Urban</w:t>
            </w:r>
          </w:p>
          <w:p w14:paraId="4ED2C373"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rPr>
              <w:t>Public</w:t>
            </w:r>
          </w:p>
        </w:tc>
        <w:tc>
          <w:tcPr>
            <w:tcW w:w="1134" w:type="dxa"/>
          </w:tcPr>
          <w:p w14:paraId="06A0DF6F" w14:textId="77777777" w:rsidR="00E804F4" w:rsidRPr="004D7918" w:rsidRDefault="00E804F4" w:rsidP="002C34FA">
            <w:pPr>
              <w:jc w:val="both"/>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Cross-sectional</w:t>
            </w:r>
          </w:p>
        </w:tc>
        <w:tc>
          <w:tcPr>
            <w:tcW w:w="1559" w:type="dxa"/>
          </w:tcPr>
          <w:p w14:paraId="64A851D4"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T2D patients above 45 years</w:t>
            </w:r>
          </w:p>
        </w:tc>
        <w:tc>
          <w:tcPr>
            <w:tcW w:w="2977" w:type="dxa"/>
          </w:tcPr>
          <w:p w14:paraId="28582E2C" w14:textId="77777777" w:rsidR="00E804F4"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The proportion of TB detected by active screening among all </w:t>
            </w:r>
            <w:r>
              <w:rPr>
                <w:rFonts w:cs="Calibri"/>
                <w:color w:val="000000" w:themeColor="text1"/>
                <w:sz w:val="18"/>
                <w:szCs w:val="18"/>
              </w:rPr>
              <w:t xml:space="preserve">T2D </w:t>
            </w:r>
            <w:r w:rsidRPr="004D7918">
              <w:rPr>
                <w:rFonts w:cs="Calibri"/>
                <w:color w:val="000000" w:themeColor="text1"/>
                <w:sz w:val="18"/>
                <w:szCs w:val="18"/>
              </w:rPr>
              <w:t>clinic attendees was</w:t>
            </w:r>
            <w:r>
              <w:rPr>
                <w:rFonts w:cs="Calibri"/>
                <w:color w:val="000000" w:themeColor="text1"/>
                <w:sz w:val="18"/>
                <w:szCs w:val="18"/>
              </w:rPr>
              <w:t xml:space="preserve"> </w:t>
            </w:r>
            <w:r w:rsidRPr="004D7918">
              <w:rPr>
                <w:rFonts w:cs="Calibri"/>
                <w:color w:val="000000" w:themeColor="text1"/>
                <w:sz w:val="18"/>
                <w:szCs w:val="18"/>
              </w:rPr>
              <w:t>0.001 (6/4548).</w:t>
            </w:r>
          </w:p>
        </w:tc>
        <w:tc>
          <w:tcPr>
            <w:tcW w:w="2835" w:type="dxa"/>
          </w:tcPr>
          <w:p w14:paraId="59F026FF"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lang w:val="en-US"/>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lang w:val="en-US"/>
              </w:rPr>
              <w:t xml:space="preserve">They used an algorithm designed to direct study units into different care pathways based on </w:t>
            </w:r>
            <w:r w:rsidRPr="000D5B3A">
              <w:rPr>
                <w:rFonts w:cs="Calibri"/>
                <w:color w:val="000000" w:themeColor="text1"/>
                <w:sz w:val="18"/>
                <w:szCs w:val="18"/>
              </w:rPr>
              <w:t>pathophysiological</w:t>
            </w:r>
            <w:r w:rsidRPr="004D7918">
              <w:rPr>
                <w:rFonts w:cs="Calibri"/>
                <w:color w:val="000000" w:themeColor="text1"/>
                <w:sz w:val="18"/>
                <w:szCs w:val="18"/>
                <w:lang w:val="en-US"/>
              </w:rPr>
              <w:t xml:space="preserve"> explained risk factors for TB among the </w:t>
            </w:r>
            <w:r>
              <w:rPr>
                <w:rFonts w:cs="Calibri"/>
                <w:color w:val="000000" w:themeColor="text1"/>
                <w:sz w:val="18"/>
                <w:szCs w:val="18"/>
                <w:lang w:val="en-US"/>
              </w:rPr>
              <w:t>T2D</w:t>
            </w:r>
            <w:r w:rsidRPr="004D7918">
              <w:rPr>
                <w:rFonts w:cs="Calibri"/>
                <w:color w:val="000000" w:themeColor="text1"/>
                <w:sz w:val="18"/>
                <w:szCs w:val="18"/>
                <w:lang w:val="en-US"/>
              </w:rPr>
              <w:t xml:space="preserve"> patients. </w:t>
            </w:r>
          </w:p>
        </w:tc>
        <w:tc>
          <w:tcPr>
            <w:tcW w:w="3118" w:type="dxa"/>
          </w:tcPr>
          <w:p w14:paraId="6D14FCBF"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0D5B3A">
              <w:rPr>
                <w:rFonts w:cs="Calibri"/>
                <w:b/>
                <w:bCs/>
                <w:color w:val="000000" w:themeColor="text1"/>
                <w:sz w:val="18"/>
                <w:szCs w:val="18"/>
              </w:rPr>
              <w:t xml:space="preserve">Active screening for TB among all T2D patients at clinic settings in Sri Lanka, a country with low burden for TB, is found to be non-effective measure to enhance TB case finding, given the very low prevalence rates of TB among </w:t>
            </w:r>
            <w:r>
              <w:rPr>
                <w:rFonts w:cs="Calibri"/>
                <w:b/>
                <w:bCs/>
                <w:color w:val="000000" w:themeColor="text1"/>
                <w:sz w:val="18"/>
                <w:szCs w:val="18"/>
              </w:rPr>
              <w:t>T2D</w:t>
            </w:r>
            <w:r w:rsidRPr="000D5B3A">
              <w:rPr>
                <w:rFonts w:cs="Calibri"/>
                <w:b/>
                <w:bCs/>
                <w:color w:val="000000" w:themeColor="text1"/>
                <w:sz w:val="18"/>
                <w:szCs w:val="18"/>
              </w:rPr>
              <w:t xml:space="preserve"> clinic attendees</w:t>
            </w:r>
            <w:r w:rsidRPr="004D7918">
              <w:rPr>
                <w:rFonts w:cs="Calibri"/>
                <w:color w:val="000000" w:themeColor="text1"/>
                <w:sz w:val="18"/>
                <w:szCs w:val="18"/>
              </w:rPr>
              <w:t>.</w:t>
            </w:r>
            <w:r w:rsidRPr="004D7918">
              <w:rPr>
                <w:rFonts w:cs="Calibri"/>
                <w:b/>
                <w:bCs/>
                <w:color w:val="000000" w:themeColor="text1"/>
                <w:sz w:val="18"/>
                <w:szCs w:val="18"/>
              </w:rPr>
              <w:t xml:space="preserve"> Limitations</w:t>
            </w:r>
            <w:r w:rsidRPr="004D7918">
              <w:rPr>
                <w:rFonts w:cs="Calibri"/>
                <w:color w:val="000000" w:themeColor="text1"/>
                <w:sz w:val="18"/>
                <w:szCs w:val="18"/>
              </w:rPr>
              <w:t xml:space="preserve">: The study was conducted only in one </w:t>
            </w:r>
            <w:r>
              <w:rPr>
                <w:rFonts w:cs="Calibri"/>
                <w:color w:val="000000" w:themeColor="text1"/>
                <w:sz w:val="18"/>
                <w:szCs w:val="18"/>
              </w:rPr>
              <w:t>T2D</w:t>
            </w:r>
            <w:r w:rsidRPr="004D7918">
              <w:rPr>
                <w:rFonts w:cs="Calibri"/>
                <w:color w:val="000000" w:themeColor="text1"/>
                <w:sz w:val="18"/>
                <w:szCs w:val="18"/>
              </w:rPr>
              <w:t xml:space="preserve"> clinic which caters for a group of patients belong to middle and lower socio-economic groups in the country</w:t>
            </w:r>
            <w:r>
              <w:rPr>
                <w:rFonts w:cs="Calibri"/>
                <w:color w:val="000000" w:themeColor="text1"/>
                <w:sz w:val="18"/>
                <w:szCs w:val="18"/>
              </w:rPr>
              <w:t>.</w:t>
            </w:r>
          </w:p>
        </w:tc>
        <w:tc>
          <w:tcPr>
            <w:tcW w:w="1559" w:type="dxa"/>
          </w:tcPr>
          <w:p w14:paraId="59310BBE" w14:textId="77777777" w:rsidR="00E804F4"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t>Feasibility of screening for TB among T2D patients</w:t>
            </w:r>
          </w:p>
          <w:p w14:paraId="499C68A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p>
        </w:tc>
      </w:tr>
      <w:tr w:rsidR="00E804F4" w:rsidRPr="004D7918" w14:paraId="357F095F" w14:textId="77777777" w:rsidTr="002C3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281BB27"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1</w:t>
            </w:r>
            <w:r>
              <w:rPr>
                <w:rFonts w:cs="Calibri"/>
                <w:color w:val="000000" w:themeColor="text1"/>
                <w:sz w:val="18"/>
                <w:szCs w:val="18"/>
              </w:rPr>
              <w:t>9</w:t>
            </w:r>
          </w:p>
          <w:p w14:paraId="25F5BA8F" w14:textId="77777777" w:rsidR="00E804F4" w:rsidRPr="004D7918" w:rsidRDefault="00E804F4" w:rsidP="002C34FA">
            <w:pPr>
              <w:jc w:val="center"/>
              <w:rPr>
                <w:rFonts w:cs="Calibri"/>
                <w:b w:val="0"/>
                <w:bCs w:val="0"/>
                <w:color w:val="000000" w:themeColor="text1"/>
                <w:sz w:val="18"/>
                <w:szCs w:val="18"/>
              </w:rPr>
            </w:pPr>
            <w:r w:rsidRPr="004D7918">
              <w:rPr>
                <w:rFonts w:cs="Calibri"/>
                <w:color w:val="000000" w:themeColor="text1"/>
                <w:sz w:val="18"/>
                <w:szCs w:val="18"/>
              </w:rPr>
              <w:t>Arini at al</w:t>
            </w:r>
          </w:p>
          <w:p w14:paraId="5F02CF4C"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BMC Health Services Research</w:t>
            </w:r>
          </w:p>
          <w:p w14:paraId="09D77E2A"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2022</w:t>
            </w:r>
          </w:p>
        </w:tc>
        <w:tc>
          <w:tcPr>
            <w:tcW w:w="1418" w:type="dxa"/>
          </w:tcPr>
          <w:p w14:paraId="2B0FC5C9"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Indonesia</w:t>
            </w:r>
          </w:p>
          <w:p w14:paraId="17237029"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Urban</w:t>
            </w:r>
          </w:p>
          <w:p w14:paraId="45929AF4"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Private</w:t>
            </w:r>
          </w:p>
        </w:tc>
        <w:tc>
          <w:tcPr>
            <w:tcW w:w="1134" w:type="dxa"/>
          </w:tcPr>
          <w:p w14:paraId="244F561D" w14:textId="77777777" w:rsidR="00E804F4" w:rsidRPr="004D7918" w:rsidRDefault="00E804F4" w:rsidP="002C34FA">
            <w:pPr>
              <w:jc w:val="both"/>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Qualitative</w:t>
            </w:r>
          </w:p>
        </w:tc>
        <w:tc>
          <w:tcPr>
            <w:tcW w:w="1559" w:type="dxa"/>
          </w:tcPr>
          <w:p w14:paraId="12A7575A"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P</w:t>
            </w:r>
            <w:r>
              <w:rPr>
                <w:rFonts w:cs="Calibri"/>
                <w:color w:val="000000" w:themeColor="text1"/>
                <w:sz w:val="18"/>
                <w:szCs w:val="18"/>
              </w:rPr>
              <w:t xml:space="preserve">rivate primary care providers (PPCs) </w:t>
            </w:r>
            <w:r w:rsidRPr="004D7918">
              <w:rPr>
                <w:rFonts w:cs="Calibri"/>
                <w:color w:val="000000" w:themeColor="text1"/>
                <w:sz w:val="18"/>
                <w:szCs w:val="18"/>
              </w:rPr>
              <w:t>healthcare workers and General Practitioners from solo practices</w:t>
            </w:r>
          </w:p>
        </w:tc>
        <w:tc>
          <w:tcPr>
            <w:tcW w:w="2977" w:type="dxa"/>
          </w:tcPr>
          <w:p w14:paraId="38CECFBE"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Themes identified in this study: (1)health system-related barriers, (2)knowledge and perception of HCW, (3)lack of implementation of bi-directional screening, and (4)needs of multisector role; </w:t>
            </w:r>
            <w:r w:rsidRPr="00AA2256">
              <w:rPr>
                <w:rFonts w:cs="Calibri"/>
                <w:b/>
                <w:bCs/>
                <w:color w:val="000000" w:themeColor="text1"/>
                <w:sz w:val="18"/>
                <w:szCs w:val="18"/>
              </w:rPr>
              <w:t>Patients have vital roles in the success of TB-T2D care and control</w:t>
            </w:r>
            <w:r w:rsidRPr="004D7918">
              <w:rPr>
                <w:rFonts w:cs="Calibri"/>
                <w:color w:val="000000" w:themeColor="text1"/>
                <w:sz w:val="18"/>
                <w:szCs w:val="18"/>
              </w:rPr>
              <w:t xml:space="preserve">. Therefore, there is need to improve patient knowledge as a prerequisite to ensure their compliance with health care requirements; </w:t>
            </w:r>
            <w:r w:rsidRPr="00AA2256">
              <w:rPr>
                <w:rFonts w:cs="Calibri"/>
                <w:b/>
                <w:bCs/>
                <w:color w:val="000000" w:themeColor="text1"/>
                <w:sz w:val="18"/>
                <w:szCs w:val="18"/>
              </w:rPr>
              <w:t>Operational constraints in collaborative TB-T2D care and control are more prominent in TB case finding and management</w:t>
            </w:r>
            <w:r w:rsidRPr="004D7918">
              <w:rPr>
                <w:rFonts w:cs="Calibri"/>
                <w:color w:val="000000" w:themeColor="text1"/>
                <w:sz w:val="18"/>
                <w:szCs w:val="18"/>
              </w:rPr>
              <w:t xml:space="preserve">. </w:t>
            </w:r>
          </w:p>
        </w:tc>
        <w:tc>
          <w:tcPr>
            <w:tcW w:w="2835" w:type="dxa"/>
          </w:tcPr>
          <w:p w14:paraId="710480C4"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Barriers: </w:t>
            </w:r>
            <w:r w:rsidRPr="004D7918">
              <w:rPr>
                <w:rFonts w:cs="Calibri"/>
                <w:color w:val="000000" w:themeColor="text1"/>
                <w:sz w:val="18"/>
                <w:szCs w:val="18"/>
              </w:rPr>
              <w:t>PPCs have not started to be involved in collaborative TB-</w:t>
            </w:r>
            <w:r>
              <w:rPr>
                <w:rFonts w:cs="Calibri"/>
                <w:color w:val="000000" w:themeColor="text1"/>
                <w:sz w:val="18"/>
                <w:szCs w:val="18"/>
              </w:rPr>
              <w:t>T2D</w:t>
            </w:r>
            <w:r w:rsidRPr="004D7918">
              <w:rPr>
                <w:rFonts w:cs="Calibri"/>
                <w:color w:val="000000" w:themeColor="text1"/>
                <w:sz w:val="18"/>
                <w:szCs w:val="18"/>
              </w:rPr>
              <w:t xml:space="preserve"> management. PPCs lack the opportunities to play active roles in collaborative TB-</w:t>
            </w:r>
            <w:r>
              <w:rPr>
                <w:rFonts w:cs="Calibri"/>
                <w:color w:val="000000" w:themeColor="text1"/>
                <w:sz w:val="18"/>
                <w:szCs w:val="18"/>
              </w:rPr>
              <w:t>T2</w:t>
            </w:r>
            <w:r w:rsidRPr="004D7918">
              <w:rPr>
                <w:rFonts w:cs="Calibri"/>
                <w:color w:val="000000" w:themeColor="text1"/>
                <w:sz w:val="18"/>
                <w:szCs w:val="18"/>
              </w:rPr>
              <w:t>D management due to many limitations.</w:t>
            </w:r>
          </w:p>
          <w:p w14:paraId="54CCC9C0"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b/>
                <w:bCs/>
                <w:color w:val="000000" w:themeColor="text1"/>
                <w:sz w:val="18"/>
                <w:szCs w:val="18"/>
              </w:rPr>
            </w:pPr>
            <w:r w:rsidRPr="004D7918">
              <w:rPr>
                <w:rFonts w:cs="Calibri"/>
                <w:b/>
                <w:bCs/>
                <w:color w:val="000000" w:themeColor="text1"/>
                <w:sz w:val="18"/>
                <w:szCs w:val="18"/>
              </w:rPr>
              <w:t xml:space="preserve">Facilitators: </w:t>
            </w:r>
            <w:r w:rsidRPr="004D7918">
              <w:rPr>
                <w:rFonts w:cs="Calibri"/>
                <w:color w:val="000000" w:themeColor="text1"/>
                <w:sz w:val="18"/>
                <w:szCs w:val="18"/>
              </w:rPr>
              <w:t>PPCs have the potential to conduct health promotion for TB-</w:t>
            </w:r>
            <w:r>
              <w:rPr>
                <w:rFonts w:cs="Calibri"/>
                <w:color w:val="000000" w:themeColor="text1"/>
                <w:sz w:val="18"/>
                <w:szCs w:val="18"/>
              </w:rPr>
              <w:t>T2</w:t>
            </w:r>
            <w:r w:rsidRPr="004D7918">
              <w:rPr>
                <w:rFonts w:cs="Calibri"/>
                <w:color w:val="000000" w:themeColor="text1"/>
                <w:sz w:val="18"/>
                <w:szCs w:val="18"/>
              </w:rPr>
              <w:t xml:space="preserve">D, bi-directional screening, treatment, referral, and reporting within an adequate capacity-building </w:t>
            </w:r>
            <w:r>
              <w:rPr>
                <w:rFonts w:cs="Calibri"/>
                <w:color w:val="000000" w:themeColor="text1"/>
                <w:sz w:val="18"/>
                <w:szCs w:val="18"/>
              </w:rPr>
              <w:t>program</w:t>
            </w:r>
            <w:r w:rsidRPr="004D7918">
              <w:rPr>
                <w:rFonts w:cs="Calibri"/>
                <w:color w:val="000000" w:themeColor="text1"/>
                <w:sz w:val="18"/>
                <w:szCs w:val="18"/>
              </w:rPr>
              <w:t>me and logistic supplies.</w:t>
            </w:r>
          </w:p>
        </w:tc>
        <w:tc>
          <w:tcPr>
            <w:tcW w:w="3118" w:type="dxa"/>
          </w:tcPr>
          <w:p w14:paraId="4F64AFFA"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Although PPCs’ involvement in implementing collaborative TB-</w:t>
            </w:r>
            <w:r>
              <w:rPr>
                <w:rFonts w:cs="Calibri"/>
                <w:color w:val="000000" w:themeColor="text1"/>
                <w:sz w:val="18"/>
                <w:szCs w:val="18"/>
              </w:rPr>
              <w:t>T2</w:t>
            </w:r>
            <w:r w:rsidRPr="004D7918">
              <w:rPr>
                <w:rFonts w:cs="Calibri"/>
                <w:color w:val="000000" w:themeColor="text1"/>
                <w:sz w:val="18"/>
                <w:szCs w:val="18"/>
              </w:rPr>
              <w:t xml:space="preserve">D services has yet to be considered, their potential role should not be neglected. Therefore, it is essential to increase their involvement by enhancing their capacity and improving the Public-Private Mix. PPCs’ engagement should be initiated and maintained to ensure the sustainability of the </w:t>
            </w:r>
            <w:r>
              <w:rPr>
                <w:rFonts w:cs="Calibri"/>
                <w:color w:val="000000" w:themeColor="text1"/>
                <w:sz w:val="18"/>
                <w:szCs w:val="18"/>
              </w:rPr>
              <w:t>programme</w:t>
            </w:r>
            <w:r w:rsidRPr="004D7918">
              <w:rPr>
                <w:rFonts w:cs="Calibri"/>
                <w:color w:val="000000" w:themeColor="text1"/>
                <w:sz w:val="18"/>
                <w:szCs w:val="18"/>
              </w:rPr>
              <w:t>.</w:t>
            </w:r>
          </w:p>
          <w:p w14:paraId="64BFF2DE" w14:textId="77777777" w:rsidR="00E804F4" w:rsidRPr="004D7918" w:rsidRDefault="00E804F4" w:rsidP="002C34F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rPr>
              <w:t xml:space="preserve">Limitations: </w:t>
            </w:r>
            <w:r w:rsidRPr="004D7918">
              <w:rPr>
                <w:rFonts w:cs="Calibri"/>
                <w:color w:val="000000" w:themeColor="text1"/>
                <w:sz w:val="18"/>
                <w:szCs w:val="18"/>
              </w:rPr>
              <w:t xml:space="preserve">The data interpretation is contextualised; Additional data from observations on care delivery in PPCs, document review, and other quantitative inquiries may be needed to more comprehensively assess </w:t>
            </w:r>
            <w:r w:rsidRPr="004D7918">
              <w:rPr>
                <w:rFonts w:cs="Calibri"/>
                <w:color w:val="000000" w:themeColor="text1"/>
                <w:sz w:val="18"/>
                <w:szCs w:val="18"/>
              </w:rPr>
              <w:lastRenderedPageBreak/>
              <w:t xml:space="preserve">service provision and </w:t>
            </w:r>
            <w:r>
              <w:rPr>
                <w:rFonts w:cs="Calibri"/>
                <w:color w:val="000000" w:themeColor="text1"/>
                <w:sz w:val="18"/>
                <w:szCs w:val="18"/>
              </w:rPr>
              <w:t>program</w:t>
            </w:r>
            <w:r w:rsidRPr="004D7918">
              <w:rPr>
                <w:rFonts w:cs="Calibri"/>
                <w:color w:val="000000" w:themeColor="text1"/>
                <w:sz w:val="18"/>
                <w:szCs w:val="18"/>
              </w:rPr>
              <w:t>me management of both diseases.</w:t>
            </w:r>
          </w:p>
        </w:tc>
        <w:tc>
          <w:tcPr>
            <w:tcW w:w="1559" w:type="dxa"/>
          </w:tcPr>
          <w:p w14:paraId="32D521D0" w14:textId="77777777" w:rsidR="00E804F4" w:rsidRPr="004D7918" w:rsidRDefault="00E804F4" w:rsidP="002C34FA">
            <w:pPr>
              <w:cnfStyle w:val="000000100000" w:firstRow="0" w:lastRow="0" w:firstColumn="0" w:lastColumn="0" w:oddVBand="0" w:evenVBand="0" w:oddHBand="1"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lastRenderedPageBreak/>
              <w:t>Co-management of TB-</w:t>
            </w:r>
            <w:r>
              <w:rPr>
                <w:rFonts w:cs="Calibri"/>
                <w:color w:val="000000" w:themeColor="text1"/>
                <w:sz w:val="18"/>
                <w:szCs w:val="18"/>
              </w:rPr>
              <w:t>T2</w:t>
            </w:r>
            <w:r w:rsidRPr="004D7918">
              <w:rPr>
                <w:rFonts w:cs="Calibri"/>
                <w:color w:val="000000" w:themeColor="text1"/>
                <w:sz w:val="18"/>
                <w:szCs w:val="18"/>
              </w:rPr>
              <w:t xml:space="preserve">D comorbidity </w:t>
            </w:r>
          </w:p>
        </w:tc>
      </w:tr>
      <w:tr w:rsidR="00E804F4" w:rsidRPr="004D7918" w14:paraId="775B6704" w14:textId="77777777" w:rsidTr="002C34FA">
        <w:tc>
          <w:tcPr>
            <w:cnfStyle w:val="001000000000" w:firstRow="0" w:lastRow="0" w:firstColumn="1" w:lastColumn="0" w:oddVBand="0" w:evenVBand="0" w:oddHBand="0" w:evenHBand="0" w:firstRowFirstColumn="0" w:firstRowLastColumn="0" w:lastRowFirstColumn="0" w:lastRowLastColumn="0"/>
            <w:tcW w:w="1418" w:type="dxa"/>
          </w:tcPr>
          <w:p w14:paraId="65974F0F" w14:textId="77777777" w:rsidR="00E804F4" w:rsidRPr="004D7918" w:rsidRDefault="00E804F4" w:rsidP="002C34FA">
            <w:pPr>
              <w:jc w:val="center"/>
              <w:rPr>
                <w:rFonts w:cs="Calibri"/>
                <w:b w:val="0"/>
                <w:bCs w:val="0"/>
                <w:color w:val="000000" w:themeColor="text1"/>
                <w:sz w:val="18"/>
                <w:szCs w:val="18"/>
              </w:rPr>
            </w:pPr>
            <w:r>
              <w:rPr>
                <w:rFonts w:cs="Calibri"/>
                <w:color w:val="000000" w:themeColor="text1"/>
                <w:sz w:val="18"/>
                <w:szCs w:val="18"/>
              </w:rPr>
              <w:t>20</w:t>
            </w:r>
          </w:p>
          <w:p w14:paraId="78C0F293"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Nyirenda at al</w:t>
            </w:r>
          </w:p>
          <w:p w14:paraId="1D26E279"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BMC Infectious Diseases</w:t>
            </w:r>
          </w:p>
          <w:p w14:paraId="77CAF32D" w14:textId="77777777" w:rsidR="00E804F4" w:rsidRPr="004D7918" w:rsidRDefault="00E804F4" w:rsidP="002C34FA">
            <w:pPr>
              <w:jc w:val="center"/>
              <w:rPr>
                <w:rFonts w:cs="Calibri"/>
                <w:color w:val="000000" w:themeColor="text1"/>
                <w:sz w:val="18"/>
                <w:szCs w:val="18"/>
              </w:rPr>
            </w:pPr>
            <w:r w:rsidRPr="004D7918">
              <w:rPr>
                <w:rFonts w:cs="Calibri"/>
                <w:color w:val="000000" w:themeColor="text1"/>
                <w:sz w:val="18"/>
                <w:szCs w:val="18"/>
              </w:rPr>
              <w:t>2022</w:t>
            </w:r>
          </w:p>
        </w:tc>
        <w:tc>
          <w:tcPr>
            <w:tcW w:w="1418" w:type="dxa"/>
          </w:tcPr>
          <w:p w14:paraId="3FE00088"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Malawi</w:t>
            </w:r>
          </w:p>
          <w:p w14:paraId="0F812C90"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Urban</w:t>
            </w:r>
          </w:p>
          <w:p w14:paraId="69974AE7"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color w:val="000000" w:themeColor="text1"/>
                <w:sz w:val="18"/>
                <w:szCs w:val="18"/>
                <w:lang w:val="en-US"/>
              </w:rPr>
              <w:t>Public</w:t>
            </w:r>
          </w:p>
        </w:tc>
        <w:tc>
          <w:tcPr>
            <w:tcW w:w="1134" w:type="dxa"/>
          </w:tcPr>
          <w:p w14:paraId="6C2181C4" w14:textId="77777777" w:rsidR="00E804F4" w:rsidRPr="004D7918" w:rsidRDefault="00E804F4" w:rsidP="002C34FA">
            <w:pPr>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Retrospective chart review analysis</w:t>
            </w:r>
          </w:p>
        </w:tc>
        <w:tc>
          <w:tcPr>
            <w:tcW w:w="1559" w:type="dxa"/>
          </w:tcPr>
          <w:p w14:paraId="5C7C3416"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T2D patients &amp; TB patients</w:t>
            </w:r>
          </w:p>
        </w:tc>
        <w:tc>
          <w:tcPr>
            <w:tcW w:w="2977" w:type="dxa"/>
          </w:tcPr>
          <w:p w14:paraId="23E721CF"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color w:val="000000" w:themeColor="text1"/>
                <w:sz w:val="18"/>
                <w:szCs w:val="18"/>
              </w:rPr>
              <w:t xml:space="preserve">9.4% of the screened TB patients were living with </w:t>
            </w:r>
            <w:r>
              <w:rPr>
                <w:rFonts w:cs="Calibri"/>
                <w:color w:val="000000" w:themeColor="text1"/>
                <w:sz w:val="18"/>
                <w:szCs w:val="18"/>
              </w:rPr>
              <w:t>T2D</w:t>
            </w:r>
            <w:r w:rsidRPr="004D7918">
              <w:rPr>
                <w:rFonts w:cs="Calibri"/>
                <w:color w:val="000000" w:themeColor="text1"/>
                <w:sz w:val="18"/>
                <w:szCs w:val="18"/>
              </w:rPr>
              <w:t xml:space="preserve"> which is suggesting </w:t>
            </w:r>
            <w:r w:rsidRPr="008F6FFF">
              <w:rPr>
                <w:rFonts w:cs="Calibri"/>
                <w:b/>
                <w:bCs/>
                <w:color w:val="000000" w:themeColor="text1"/>
                <w:sz w:val="18"/>
                <w:szCs w:val="18"/>
              </w:rPr>
              <w:t xml:space="preserve">high prevalence of TB among </w:t>
            </w:r>
            <w:r>
              <w:rPr>
                <w:rFonts w:cs="Calibri"/>
                <w:b/>
                <w:bCs/>
                <w:color w:val="000000" w:themeColor="text1"/>
                <w:sz w:val="18"/>
                <w:szCs w:val="18"/>
              </w:rPr>
              <w:t>T2D</w:t>
            </w:r>
            <w:r w:rsidRPr="008F6FFF">
              <w:rPr>
                <w:rFonts w:cs="Calibri"/>
                <w:b/>
                <w:bCs/>
                <w:color w:val="000000" w:themeColor="text1"/>
                <w:sz w:val="18"/>
                <w:szCs w:val="18"/>
              </w:rPr>
              <w:t xml:space="preserve"> patients and high </w:t>
            </w:r>
            <w:r>
              <w:rPr>
                <w:rFonts w:cs="Calibri"/>
                <w:b/>
                <w:bCs/>
                <w:color w:val="000000" w:themeColor="text1"/>
                <w:sz w:val="18"/>
                <w:szCs w:val="18"/>
              </w:rPr>
              <w:t>T2D</w:t>
            </w:r>
            <w:r w:rsidRPr="008F6FFF">
              <w:rPr>
                <w:rFonts w:cs="Calibri"/>
                <w:b/>
                <w:bCs/>
                <w:color w:val="000000" w:themeColor="text1"/>
                <w:sz w:val="18"/>
                <w:szCs w:val="18"/>
              </w:rPr>
              <w:t xml:space="preserve"> among TB</w:t>
            </w:r>
            <w:r w:rsidRPr="004D7918">
              <w:rPr>
                <w:rFonts w:cs="Calibri"/>
                <w:color w:val="000000" w:themeColor="text1"/>
                <w:sz w:val="18"/>
                <w:szCs w:val="18"/>
              </w:rPr>
              <w:t xml:space="preserve"> </w:t>
            </w:r>
            <w:r w:rsidRPr="008F6FFF">
              <w:rPr>
                <w:rFonts w:cs="Calibri"/>
                <w:b/>
                <w:bCs/>
                <w:color w:val="000000" w:themeColor="text1"/>
                <w:sz w:val="18"/>
                <w:szCs w:val="18"/>
              </w:rPr>
              <w:t>patients than in general population</w:t>
            </w:r>
            <w:r w:rsidRPr="004D7918">
              <w:rPr>
                <w:rFonts w:cs="Calibri"/>
                <w:color w:val="000000" w:themeColor="text1"/>
                <w:sz w:val="18"/>
                <w:szCs w:val="18"/>
              </w:rPr>
              <w:t>; One hospital had an integrated care which has contributed health systems strengthening through capacity building by providing materials and employing</w:t>
            </w:r>
            <w:r>
              <w:rPr>
                <w:rFonts w:cs="Calibri"/>
                <w:color w:val="000000" w:themeColor="text1"/>
                <w:sz w:val="18"/>
                <w:szCs w:val="18"/>
              </w:rPr>
              <w:t xml:space="preserve"> </w:t>
            </w:r>
            <w:r w:rsidRPr="004D7918">
              <w:rPr>
                <w:rFonts w:cs="Calibri"/>
                <w:color w:val="000000" w:themeColor="text1"/>
                <w:sz w:val="18"/>
                <w:szCs w:val="18"/>
              </w:rPr>
              <w:t>of additional healthcare workers at the Integrated NCD</w:t>
            </w:r>
            <w:r>
              <w:rPr>
                <w:rFonts w:cs="Calibri"/>
                <w:color w:val="000000" w:themeColor="text1"/>
                <w:sz w:val="18"/>
                <w:szCs w:val="18"/>
              </w:rPr>
              <w:t>s</w:t>
            </w:r>
            <w:r w:rsidRPr="004D7918">
              <w:rPr>
                <w:rFonts w:cs="Calibri"/>
                <w:color w:val="000000" w:themeColor="text1"/>
                <w:sz w:val="18"/>
                <w:szCs w:val="18"/>
              </w:rPr>
              <w:t xml:space="preserve"> clinic.</w:t>
            </w:r>
          </w:p>
        </w:tc>
        <w:tc>
          <w:tcPr>
            <w:tcW w:w="2835" w:type="dxa"/>
          </w:tcPr>
          <w:p w14:paraId="7508D8AA" w14:textId="77777777" w:rsidR="00E804F4" w:rsidRPr="008F6FFF"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lang w:val="en-US"/>
              </w:rPr>
            </w:pPr>
            <w:r w:rsidRPr="004D7918">
              <w:rPr>
                <w:rFonts w:cs="Calibri"/>
                <w:b/>
                <w:bCs/>
                <w:color w:val="000000" w:themeColor="text1"/>
                <w:sz w:val="18"/>
                <w:szCs w:val="18"/>
                <w:lang w:val="en-US"/>
              </w:rPr>
              <w:t>Barriers:</w:t>
            </w:r>
            <w:r w:rsidRPr="004D7918">
              <w:rPr>
                <w:rFonts w:cs="Calibri"/>
                <w:color w:val="000000" w:themeColor="text1"/>
                <w:sz w:val="18"/>
                <w:szCs w:val="18"/>
              </w:rPr>
              <w:t xml:space="preserve"> L</w:t>
            </w:r>
            <w:r w:rsidRPr="004D7918">
              <w:rPr>
                <w:rFonts w:cs="Calibri"/>
                <w:color w:val="000000" w:themeColor="text1"/>
                <w:sz w:val="18"/>
                <w:szCs w:val="18"/>
                <w:lang w:val="en-US"/>
              </w:rPr>
              <w:t>ow screening coverage</w:t>
            </w:r>
            <w:r>
              <w:rPr>
                <w:rFonts w:cs="Calibri"/>
                <w:color w:val="000000" w:themeColor="text1"/>
                <w:sz w:val="18"/>
                <w:szCs w:val="18"/>
                <w:lang w:val="en-US"/>
              </w:rPr>
              <w:t xml:space="preserve"> </w:t>
            </w:r>
            <w:r w:rsidRPr="004D7918">
              <w:rPr>
                <w:rFonts w:cs="Calibri"/>
                <w:color w:val="000000" w:themeColor="text1"/>
                <w:sz w:val="18"/>
                <w:szCs w:val="18"/>
                <w:lang w:val="en-US"/>
              </w:rPr>
              <w:t>and low yields; S</w:t>
            </w:r>
            <w:r w:rsidRPr="004D7918">
              <w:rPr>
                <w:rFonts w:cs="Calibri"/>
                <w:color w:val="000000" w:themeColor="text1"/>
                <w:sz w:val="18"/>
                <w:szCs w:val="18"/>
              </w:rPr>
              <w:t>hortage of treatment cards; Cards with blank</w:t>
            </w:r>
            <w:r>
              <w:rPr>
                <w:rFonts w:cs="Calibri"/>
                <w:color w:val="000000" w:themeColor="text1"/>
                <w:sz w:val="18"/>
                <w:szCs w:val="18"/>
              </w:rPr>
              <w:t xml:space="preserve"> </w:t>
            </w:r>
            <w:r w:rsidRPr="004D7918">
              <w:rPr>
                <w:rFonts w:cs="Calibri"/>
                <w:color w:val="000000" w:themeColor="text1"/>
                <w:sz w:val="18"/>
                <w:szCs w:val="18"/>
              </w:rPr>
              <w:t>spaces which contributed to high proportion of missed data.</w:t>
            </w:r>
          </w:p>
          <w:p w14:paraId="6F6CE31F"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sidRPr="004D7918">
              <w:rPr>
                <w:rFonts w:cs="Calibri"/>
                <w:b/>
                <w:bCs/>
                <w:color w:val="000000" w:themeColor="text1"/>
                <w:sz w:val="18"/>
                <w:szCs w:val="18"/>
                <w:lang w:val="en-US"/>
              </w:rPr>
              <w:t xml:space="preserve">Facilitators: </w:t>
            </w:r>
            <w:r w:rsidRPr="004D7918">
              <w:rPr>
                <w:rFonts w:cs="Calibri"/>
                <w:color w:val="000000" w:themeColor="text1"/>
                <w:sz w:val="18"/>
                <w:szCs w:val="18"/>
              </w:rPr>
              <w:t>The introduction of the treatment cards made this study possible.</w:t>
            </w:r>
          </w:p>
        </w:tc>
        <w:tc>
          <w:tcPr>
            <w:tcW w:w="3118" w:type="dxa"/>
          </w:tcPr>
          <w:p w14:paraId="3F5215B9" w14:textId="77777777" w:rsidR="00E804F4" w:rsidRPr="006D385A"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b/>
                <w:bCs/>
                <w:color w:val="000000" w:themeColor="text1"/>
                <w:sz w:val="18"/>
                <w:szCs w:val="18"/>
              </w:rPr>
            </w:pPr>
            <w:r w:rsidRPr="008F6FFF">
              <w:rPr>
                <w:rFonts w:cs="Calibri"/>
                <w:b/>
                <w:bCs/>
                <w:color w:val="000000" w:themeColor="text1"/>
                <w:sz w:val="18"/>
                <w:szCs w:val="18"/>
              </w:rPr>
              <w:t>Decisions on hospitals to integrate TB</w:t>
            </w:r>
            <w:r>
              <w:rPr>
                <w:rFonts w:cs="Calibri"/>
                <w:b/>
                <w:bCs/>
                <w:color w:val="000000" w:themeColor="text1"/>
                <w:sz w:val="18"/>
                <w:szCs w:val="18"/>
              </w:rPr>
              <w:t>-</w:t>
            </w:r>
            <w:r w:rsidRPr="008F6FFF">
              <w:rPr>
                <w:rFonts w:cs="Calibri"/>
                <w:b/>
                <w:bCs/>
                <w:color w:val="000000" w:themeColor="text1"/>
                <w:sz w:val="18"/>
                <w:szCs w:val="18"/>
              </w:rPr>
              <w:t>T2D should be taken considering burden of the disease, and the currently rather weak evidence of an effect on bi-directional screening coverage and treatment outcomes of both diseases, and the barriers faced in the local context as well as existing guidelines.</w:t>
            </w:r>
            <w:r>
              <w:rPr>
                <w:rFonts w:cs="Calibri"/>
                <w:b/>
                <w:bCs/>
                <w:color w:val="000000" w:themeColor="text1"/>
                <w:sz w:val="18"/>
                <w:szCs w:val="18"/>
              </w:rPr>
              <w:t xml:space="preserve"> </w:t>
            </w:r>
            <w:r w:rsidRPr="004D7918">
              <w:rPr>
                <w:rFonts w:cs="Calibri"/>
                <w:b/>
                <w:bCs/>
                <w:color w:val="000000" w:themeColor="text1"/>
                <w:sz w:val="18"/>
                <w:szCs w:val="18"/>
              </w:rPr>
              <w:t xml:space="preserve">Limitations: </w:t>
            </w:r>
            <w:r w:rsidRPr="004D7918">
              <w:rPr>
                <w:rFonts w:cs="Calibri"/>
                <w:color w:val="000000" w:themeColor="text1"/>
                <w:sz w:val="18"/>
                <w:szCs w:val="18"/>
              </w:rPr>
              <w:t>High proportion of data from patients who were still on treatment were collected due to missing data of the old records, and that the improvised notebooks could not capture all needed data elements as indicated on the card.</w:t>
            </w:r>
          </w:p>
        </w:tc>
        <w:tc>
          <w:tcPr>
            <w:tcW w:w="1559" w:type="dxa"/>
          </w:tcPr>
          <w:p w14:paraId="4B181E9E" w14:textId="77777777" w:rsidR="00E804F4" w:rsidRPr="004D7918" w:rsidRDefault="00E804F4" w:rsidP="002C34F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000000" w:themeColor="text1"/>
                <w:sz w:val="18"/>
                <w:szCs w:val="18"/>
              </w:rPr>
            </w:pPr>
            <w:r>
              <w:rPr>
                <w:rFonts w:cs="Calibri"/>
                <w:color w:val="000000" w:themeColor="text1"/>
                <w:sz w:val="18"/>
                <w:szCs w:val="18"/>
              </w:rPr>
              <w:t>C</w:t>
            </w:r>
            <w:r w:rsidRPr="004D7918">
              <w:rPr>
                <w:rFonts w:cs="Calibri"/>
                <w:color w:val="000000" w:themeColor="text1"/>
                <w:sz w:val="18"/>
                <w:szCs w:val="18"/>
              </w:rPr>
              <w:t>o-management of TB-T2D comorbidity</w:t>
            </w:r>
          </w:p>
        </w:tc>
      </w:tr>
    </w:tbl>
    <w:p w14:paraId="088BF992" w14:textId="77777777" w:rsidR="00E804F4" w:rsidRPr="00D45BCA" w:rsidRDefault="00E804F4" w:rsidP="00E804F4">
      <w:pPr>
        <w:spacing w:after="200" w:line="276" w:lineRule="auto"/>
        <w:rPr>
          <w:rFonts w:cs="Calibri"/>
          <w:b/>
          <w:bCs/>
          <w:i/>
          <w:iCs/>
          <w:color w:val="156082" w:themeColor="accent1"/>
          <w:sz w:val="22"/>
          <w:lang w:val="en-US"/>
        </w:rPr>
        <w:sectPr w:rsidR="00E804F4" w:rsidRPr="00D45BCA" w:rsidSect="00D20572">
          <w:pgSz w:w="16838" w:h="11906" w:orient="landscape" w:code="9"/>
          <w:pgMar w:top="1418" w:right="1418" w:bottom="1418" w:left="1418" w:header="709" w:footer="1047" w:gutter="0"/>
          <w:cols w:space="708"/>
          <w:titlePg/>
          <w:docGrid w:linePitch="360"/>
        </w:sectPr>
      </w:pPr>
    </w:p>
    <w:p w14:paraId="5C09DE3F" w14:textId="77777777" w:rsidR="00E804F4" w:rsidRDefault="00E804F4">
      <w:pPr>
        <w:sectPr w:rsidR="00E804F4" w:rsidSect="00D20572">
          <w:pgSz w:w="16838" w:h="11906" w:orient="landscape" w:code="9"/>
          <w:pgMar w:top="1418" w:right="1418" w:bottom="1418" w:left="1418" w:header="709" w:footer="1047" w:gutter="0"/>
          <w:cols w:space="708"/>
          <w:titlePg/>
          <w:docGrid w:linePitch="360"/>
        </w:sectPr>
      </w:pPr>
    </w:p>
    <w:p w14:paraId="1CDCC1F7" w14:textId="77777777" w:rsidR="00E804F4" w:rsidRDefault="00E804F4"/>
    <w:sectPr w:rsidR="00E804F4" w:rsidSect="00D20572">
      <w:pgSz w:w="11906" w:h="16838" w:code="9"/>
      <w:pgMar w:top="1418" w:right="1418" w:bottom="1418" w:left="1418" w:header="709" w:footer="104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DC"/>
    <w:rsid w:val="008816DC"/>
    <w:rsid w:val="009314FB"/>
    <w:rsid w:val="00D20572"/>
    <w:rsid w:val="00E80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F3ED0D"/>
  <w15:chartTrackingRefBased/>
  <w15:docId w15:val="{C6AAECA4-552A-9044-84AA-1E58410F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6DC"/>
    <w:pPr>
      <w:spacing w:after="180" w:line="240" w:lineRule="auto"/>
    </w:pPr>
    <w:rPr>
      <w:rFonts w:ascii="Calibri" w:hAnsi="Calibri"/>
      <w:color w:val="0E2841" w:themeColor="text2"/>
      <w:kern w:val="0"/>
      <w:sz w:val="20"/>
      <w:szCs w:val="22"/>
      <w14:ligatures w14:val="none"/>
    </w:rPr>
  </w:style>
  <w:style w:type="paragraph" w:styleId="Heading1">
    <w:name w:val="heading 1"/>
    <w:basedOn w:val="Normal"/>
    <w:next w:val="Normal"/>
    <w:link w:val="Heading1Char"/>
    <w:uiPriority w:val="9"/>
    <w:qFormat/>
    <w:rsid w:val="008816D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816D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816D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816D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816D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816D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816D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816D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816D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6DC"/>
    <w:rPr>
      <w:rFonts w:eastAsiaTheme="majorEastAsia" w:cstheme="majorBidi"/>
      <w:color w:val="272727" w:themeColor="text1" w:themeTint="D8"/>
    </w:rPr>
  </w:style>
  <w:style w:type="paragraph" w:styleId="Title">
    <w:name w:val="Title"/>
    <w:basedOn w:val="Normal"/>
    <w:next w:val="Normal"/>
    <w:link w:val="TitleChar"/>
    <w:uiPriority w:val="10"/>
    <w:qFormat/>
    <w:rsid w:val="008816DC"/>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881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6D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81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6DC"/>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816DC"/>
    <w:rPr>
      <w:i/>
      <w:iCs/>
      <w:color w:val="404040" w:themeColor="text1" w:themeTint="BF"/>
    </w:rPr>
  </w:style>
  <w:style w:type="paragraph" w:styleId="ListParagraph">
    <w:name w:val="List Paragraph"/>
    <w:basedOn w:val="Normal"/>
    <w:uiPriority w:val="34"/>
    <w:qFormat/>
    <w:rsid w:val="008816DC"/>
    <w:pPr>
      <w:spacing w:after="160"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8816DC"/>
    <w:rPr>
      <w:i/>
      <w:iCs/>
      <w:color w:val="0F4761" w:themeColor="accent1" w:themeShade="BF"/>
    </w:rPr>
  </w:style>
  <w:style w:type="paragraph" w:styleId="IntenseQuote">
    <w:name w:val="Intense Quote"/>
    <w:basedOn w:val="Normal"/>
    <w:next w:val="Normal"/>
    <w:link w:val="IntenseQuoteChar"/>
    <w:uiPriority w:val="30"/>
    <w:qFormat/>
    <w:rsid w:val="008816D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816DC"/>
    <w:rPr>
      <w:i/>
      <w:iCs/>
      <w:color w:val="0F4761" w:themeColor="accent1" w:themeShade="BF"/>
    </w:rPr>
  </w:style>
  <w:style w:type="character" w:styleId="IntenseReference">
    <w:name w:val="Intense Reference"/>
    <w:basedOn w:val="DefaultParagraphFont"/>
    <w:uiPriority w:val="32"/>
    <w:qFormat/>
    <w:rsid w:val="008816DC"/>
    <w:rPr>
      <w:b/>
      <w:bCs/>
      <w:smallCaps/>
      <w:color w:val="0F4761" w:themeColor="accent1" w:themeShade="BF"/>
      <w:spacing w:val="5"/>
    </w:rPr>
  </w:style>
  <w:style w:type="table" w:styleId="PlainTable1">
    <w:name w:val="Plain Table 1"/>
    <w:basedOn w:val="TableNormal"/>
    <w:uiPriority w:val="41"/>
    <w:rsid w:val="008816DC"/>
    <w:pPr>
      <w:spacing w:after="0" w:line="240" w:lineRule="auto"/>
    </w:pPr>
    <w:rPr>
      <w:kern w:val="0"/>
      <w:sz w:val="22"/>
      <w:szCs w:val="22"/>
      <w:lang w:val="nl-BE"/>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rsid w:val="008816DC"/>
    <w:pPr>
      <w:spacing w:after="200"/>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5641</Words>
  <Characters>32156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Milice</dc:creator>
  <cp:keywords/>
  <dc:description/>
  <cp:lastModifiedBy>Denise Milice</cp:lastModifiedBy>
  <cp:revision>1</cp:revision>
  <dcterms:created xsi:type="dcterms:W3CDTF">2024-02-13T12:45:00Z</dcterms:created>
  <dcterms:modified xsi:type="dcterms:W3CDTF">2024-02-13T13:03:00Z</dcterms:modified>
</cp:coreProperties>
</file>