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9D43E" w14:textId="77777777" w:rsidR="005D6278" w:rsidRPr="00F254E6" w:rsidRDefault="005D6278" w:rsidP="005D6278">
      <w:pPr>
        <w:contextualSpacing/>
        <w:rPr>
          <w:sz w:val="32"/>
          <w:szCs w:val="32"/>
          <w:lang w:val="en-US"/>
        </w:rPr>
      </w:pPr>
      <w:r w:rsidRPr="00F254E6">
        <w:rPr>
          <w:sz w:val="32"/>
          <w:szCs w:val="32"/>
          <w:lang w:val="en-US"/>
        </w:rPr>
        <w:t>Trends in psychosomatic symptoms among adolescents and the role of lifestyle factors</w:t>
      </w:r>
    </w:p>
    <w:p w14:paraId="697FF29C" w14:textId="77777777" w:rsidR="008E1B4F" w:rsidRPr="004302F5" w:rsidRDefault="008E1B4F" w:rsidP="008E1B4F">
      <w:pPr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14:paraId="6C8B4421" w14:textId="77777777" w:rsidR="008E1B4F" w:rsidRPr="004302F5" w:rsidRDefault="008E1B4F" w:rsidP="008E1B4F">
      <w:pPr>
        <w:contextualSpacing/>
        <w:rPr>
          <w:rFonts w:ascii="Times New Roman" w:hAnsi="Times New Roman" w:cs="Times New Roman"/>
          <w:sz w:val="24"/>
          <w:szCs w:val="24"/>
          <w:lang w:val="it-IT"/>
        </w:rPr>
      </w:pPr>
      <w:r w:rsidRPr="004302F5">
        <w:rPr>
          <w:rFonts w:ascii="Times New Roman" w:hAnsi="Times New Roman" w:cs="Times New Roman"/>
          <w:sz w:val="24"/>
          <w:szCs w:val="24"/>
          <w:lang w:val="en-US"/>
        </w:rPr>
        <w:t>Benti Geleta Buli *</w:t>
      </w:r>
      <w:r w:rsidRPr="004302F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, a</w:t>
      </w:r>
      <w:r w:rsidRPr="004302F5">
        <w:rPr>
          <w:rFonts w:ascii="Times New Roman" w:hAnsi="Times New Roman" w:cs="Times New Roman"/>
          <w:sz w:val="24"/>
          <w:szCs w:val="24"/>
          <w:lang w:val="en-US"/>
        </w:rPr>
        <w:t xml:space="preserve">, Susanna Lehtinen-Jacks </w:t>
      </w:r>
      <w:r w:rsidRPr="004302F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</w:t>
      </w:r>
      <w:r w:rsidRPr="004302F5">
        <w:rPr>
          <w:rFonts w:ascii="Times New Roman" w:hAnsi="Times New Roman" w:cs="Times New Roman"/>
          <w:sz w:val="24"/>
          <w:szCs w:val="24"/>
          <w:lang w:val="en-US"/>
        </w:rPr>
        <w:t xml:space="preserve">, Peter Larm </w:t>
      </w:r>
      <w:r w:rsidRPr="004302F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b</w:t>
      </w:r>
      <w:r w:rsidRPr="004302F5">
        <w:rPr>
          <w:rFonts w:ascii="Times New Roman" w:hAnsi="Times New Roman" w:cs="Times New Roman"/>
          <w:sz w:val="24"/>
          <w:szCs w:val="24"/>
          <w:lang w:val="en-US"/>
        </w:rPr>
        <w:t xml:space="preserve">, Kent W. Nilsson </w:t>
      </w:r>
      <w:r w:rsidRPr="004302F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a, c, d</w:t>
      </w:r>
      <w:r w:rsidRPr="004302F5">
        <w:rPr>
          <w:rFonts w:ascii="Times New Roman" w:hAnsi="Times New Roman" w:cs="Times New Roman"/>
          <w:sz w:val="24"/>
          <w:szCs w:val="24"/>
          <w:lang w:val="en-US"/>
        </w:rPr>
        <w:t xml:space="preserve">, Charlotta Hellström-Olsson </w:t>
      </w:r>
      <w:r w:rsidRPr="004302F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</w:t>
      </w:r>
      <w:r w:rsidRPr="004302F5">
        <w:rPr>
          <w:rFonts w:ascii="Times New Roman" w:hAnsi="Times New Roman" w:cs="Times New Roman"/>
          <w:sz w:val="24"/>
          <w:szCs w:val="24"/>
          <w:lang w:val="en-US"/>
        </w:rPr>
        <w:t xml:space="preserve">, Fabrizia Giannotta </w:t>
      </w:r>
      <w:r w:rsidRPr="004302F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a, b</w:t>
      </w:r>
    </w:p>
    <w:p w14:paraId="35C190B0" w14:textId="77777777" w:rsidR="008E1B4F" w:rsidRPr="004302F5" w:rsidRDefault="008E1B4F" w:rsidP="008E1B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it-IT"/>
        </w:rPr>
      </w:pPr>
    </w:p>
    <w:p w14:paraId="5DD87C96" w14:textId="77777777" w:rsidR="008E1B4F" w:rsidRPr="004302F5" w:rsidRDefault="008E1B4F" w:rsidP="008E1B4F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  <w:lang w:val="en-IE"/>
        </w:rPr>
      </w:pPr>
      <w:r w:rsidRPr="004302F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</w:t>
      </w:r>
      <w:r w:rsidRPr="004302F5">
        <w:rPr>
          <w:rFonts w:ascii="Times New Roman" w:hAnsi="Times New Roman" w:cs="Times New Roman"/>
          <w:sz w:val="24"/>
          <w:szCs w:val="24"/>
          <w:lang w:val="en-US"/>
        </w:rPr>
        <w:t>Department of Public Health Sciences, Mälardalen University, Sweden</w:t>
      </w:r>
    </w:p>
    <w:p w14:paraId="55307FBA" w14:textId="77777777" w:rsidR="008E1B4F" w:rsidRPr="004302F5" w:rsidRDefault="008E1B4F" w:rsidP="008E1B4F">
      <w:pPr>
        <w:spacing w:line="480" w:lineRule="auto"/>
        <w:contextualSpacing/>
        <w:rPr>
          <w:rFonts w:ascii="Times New Roman" w:hAnsi="Times New Roman" w:cs="Times New Roman"/>
          <w:color w:val="262C2A"/>
          <w:sz w:val="24"/>
          <w:szCs w:val="24"/>
          <w:shd w:val="clear" w:color="auto" w:fill="FFFFFF"/>
          <w:lang w:val="en-US"/>
        </w:rPr>
      </w:pPr>
      <w:r w:rsidRPr="004302F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b</w:t>
      </w:r>
      <w:r w:rsidRPr="004302F5">
        <w:rPr>
          <w:rFonts w:ascii="Times New Roman" w:hAnsi="Times New Roman" w:cs="Times New Roman"/>
          <w:color w:val="262C2A"/>
          <w:sz w:val="24"/>
          <w:szCs w:val="24"/>
          <w:shd w:val="clear" w:color="auto" w:fill="FFFFFF"/>
          <w:lang w:val="en-US"/>
        </w:rPr>
        <w:t>Department of Public Health Sciences, Stockholm University, Sweden</w:t>
      </w:r>
    </w:p>
    <w:p w14:paraId="40A0D85D" w14:textId="77777777" w:rsidR="008E1B4F" w:rsidRPr="004302F5" w:rsidRDefault="008E1B4F" w:rsidP="008E1B4F">
      <w:pPr>
        <w:spacing w:line="480" w:lineRule="auto"/>
        <w:contextualSpacing/>
        <w:rPr>
          <w:rFonts w:ascii="Times New Roman" w:hAnsi="Times New Roman" w:cs="Times New Roman"/>
          <w:color w:val="262C2A"/>
          <w:sz w:val="24"/>
          <w:szCs w:val="24"/>
          <w:shd w:val="clear" w:color="auto" w:fill="FFFFFF"/>
          <w:lang w:val="en-US"/>
        </w:rPr>
      </w:pPr>
      <w:r w:rsidRPr="004302F5">
        <w:rPr>
          <w:rFonts w:ascii="Times New Roman" w:hAnsi="Times New Roman" w:cs="Times New Roman"/>
          <w:color w:val="262C2A"/>
          <w:sz w:val="24"/>
          <w:szCs w:val="24"/>
          <w:shd w:val="clear" w:color="auto" w:fill="FFFFFF"/>
          <w:vertAlign w:val="superscript"/>
          <w:lang w:val="en-US"/>
        </w:rPr>
        <w:t>c</w:t>
      </w:r>
      <w:r w:rsidRPr="004302F5">
        <w:rPr>
          <w:rFonts w:ascii="Times New Roman" w:hAnsi="Times New Roman" w:cs="Times New Roman"/>
          <w:color w:val="262C2A"/>
          <w:sz w:val="24"/>
          <w:szCs w:val="24"/>
          <w:shd w:val="clear" w:color="auto" w:fill="FFFFFF"/>
          <w:lang w:val="en-US"/>
        </w:rPr>
        <w:t>Center for Clinical Research, Uppsala University, Västmanland County Hospital, Sweden</w:t>
      </w:r>
    </w:p>
    <w:p w14:paraId="759940CC" w14:textId="77777777" w:rsidR="008E1B4F" w:rsidRPr="004302F5" w:rsidRDefault="008E1B4F" w:rsidP="008E1B4F">
      <w:pPr>
        <w:rPr>
          <w:rFonts w:ascii="Times New Roman" w:hAnsi="Times New Roman" w:cs="Times New Roman"/>
          <w:lang w:val="en-US"/>
        </w:rPr>
      </w:pPr>
      <w:r w:rsidRPr="004302F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d</w:t>
      </w:r>
      <w:r w:rsidRPr="004302F5">
        <w:rPr>
          <w:rFonts w:ascii="Times New Roman" w:hAnsi="Times New Roman" w:cs="Times New Roman"/>
          <w:sz w:val="24"/>
          <w:szCs w:val="24"/>
          <w:lang w:val="en-US"/>
        </w:rPr>
        <w:t>Department of Neuroscience, Uppsala University, Uppsala, Sweden</w:t>
      </w:r>
    </w:p>
    <w:p w14:paraId="1357CA39" w14:textId="77777777" w:rsidR="008E1B4F" w:rsidRPr="004302F5" w:rsidRDefault="008E1B4F" w:rsidP="008E1B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302F5">
        <w:rPr>
          <w:rFonts w:ascii="Times New Roman" w:hAnsi="Times New Roman" w:cs="Times New Roman"/>
          <w:lang w:val="en-US"/>
        </w:rPr>
        <w:t>*</w:t>
      </w:r>
      <w:r w:rsidRPr="004302F5">
        <w:rPr>
          <w:rFonts w:ascii="Times New Roman" w:hAnsi="Times New Roman" w:cs="Times New Roman"/>
          <w:b/>
          <w:sz w:val="24"/>
          <w:szCs w:val="24"/>
          <w:lang w:val="en-US"/>
        </w:rPr>
        <w:t>Corresponding author</w:t>
      </w:r>
      <w:r w:rsidRPr="004302F5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8" w:history="1">
        <w:r w:rsidRPr="004302F5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benti.geleta.buli@mdu.se</w:t>
        </w:r>
      </w:hyperlink>
      <w:r w:rsidRPr="004302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3F463D5A" w14:textId="77777777" w:rsidR="008E1B4F" w:rsidRDefault="008E1B4F" w:rsidP="00F534C0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4000A73A" w14:textId="7B47A101" w:rsidR="004302F5" w:rsidRPr="00AE5F6F" w:rsidRDefault="004302F5" w:rsidP="00AE5F6F">
      <w:pPr>
        <w:spacing w:after="0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AE5F6F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materials: Mediation analysis</w:t>
      </w:r>
      <w:r w:rsidRPr="00AE5F6F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</w:t>
      </w:r>
    </w:p>
    <w:p w14:paraId="38F6A0E9" w14:textId="468A7E37" w:rsidR="00E85DEB" w:rsidRDefault="00E85DEB" w:rsidP="00E85DEB">
      <w:pPr>
        <w:pStyle w:val="EndNoteBibliography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ED5590">
        <w:rPr>
          <w:rFonts w:ascii="Times New Roman" w:hAnsi="Times New Roman" w:cs="Times New Roman"/>
          <w:sz w:val="24"/>
          <w:szCs w:val="24"/>
        </w:rPr>
        <w:t xml:space="preserve">following </w:t>
      </w:r>
      <w:r>
        <w:rPr>
          <w:rFonts w:ascii="Times New Roman" w:hAnsi="Times New Roman" w:cs="Times New Roman"/>
          <w:sz w:val="24"/>
          <w:szCs w:val="24"/>
        </w:rPr>
        <w:t xml:space="preserve">mediation analysis </w:t>
      </w:r>
      <w:r w:rsidR="00ED5590">
        <w:rPr>
          <w:rFonts w:ascii="Times New Roman" w:hAnsi="Times New Roman" w:cs="Times New Roman"/>
          <w:sz w:val="24"/>
          <w:szCs w:val="24"/>
        </w:rPr>
        <w:t xml:space="preserve">results were </w:t>
      </w:r>
      <w:r w:rsidR="004C3EB3">
        <w:rPr>
          <w:rFonts w:ascii="Times New Roman" w:hAnsi="Times New Roman" w:cs="Times New Roman"/>
          <w:sz w:val="24"/>
          <w:szCs w:val="24"/>
        </w:rPr>
        <w:t xml:space="preserve">produced </w:t>
      </w:r>
      <w:r>
        <w:rPr>
          <w:rFonts w:ascii="Times New Roman" w:hAnsi="Times New Roman" w:cs="Times New Roman"/>
          <w:sz w:val="24"/>
          <w:szCs w:val="24"/>
        </w:rPr>
        <w:t>follow</w:t>
      </w:r>
      <w:r w:rsidR="004C3EB3">
        <w:rPr>
          <w:rFonts w:ascii="Times New Roman" w:hAnsi="Times New Roman" w:cs="Times New Roman"/>
          <w:sz w:val="24"/>
          <w:szCs w:val="24"/>
        </w:rPr>
        <w:t>ing</w:t>
      </w:r>
      <w:r>
        <w:rPr>
          <w:rFonts w:ascii="Times New Roman" w:hAnsi="Times New Roman" w:cs="Times New Roman"/>
          <w:sz w:val="24"/>
          <w:szCs w:val="24"/>
        </w:rPr>
        <w:t xml:space="preserve"> the approaches outlined in: </w:t>
      </w:r>
      <w:r w:rsidRPr="004415AF">
        <w:rPr>
          <w:rFonts w:ascii="Times New Roman" w:hAnsi="Times New Roman" w:cs="Times New Roman"/>
          <w:sz w:val="24"/>
          <w:szCs w:val="24"/>
        </w:rPr>
        <w:t xml:space="preserve">Karlson, K. B., Holm, A., &amp; Breen, R. (2012). Comparing Regression Coefficients Between Same-sample Nested Models Using Logit and Probit:A New Method. </w:t>
      </w:r>
      <w:r w:rsidRPr="004415AF">
        <w:rPr>
          <w:rFonts w:ascii="Times New Roman" w:hAnsi="Times New Roman" w:cs="Times New Roman"/>
          <w:i/>
          <w:sz w:val="24"/>
          <w:szCs w:val="24"/>
        </w:rPr>
        <w:t>Sociological Methodology</w:t>
      </w:r>
      <w:r w:rsidRPr="004415AF">
        <w:rPr>
          <w:rFonts w:ascii="Times New Roman" w:hAnsi="Times New Roman" w:cs="Times New Roman"/>
          <w:sz w:val="24"/>
          <w:szCs w:val="24"/>
        </w:rPr>
        <w:t>,</w:t>
      </w:r>
      <w:r w:rsidRPr="004415AF">
        <w:rPr>
          <w:rFonts w:ascii="Times New Roman" w:hAnsi="Times New Roman" w:cs="Times New Roman"/>
          <w:i/>
          <w:sz w:val="24"/>
          <w:szCs w:val="24"/>
        </w:rPr>
        <w:t xml:space="preserve"> 42</w:t>
      </w:r>
      <w:r w:rsidRPr="004415AF">
        <w:rPr>
          <w:rFonts w:ascii="Times New Roman" w:hAnsi="Times New Roman" w:cs="Times New Roman"/>
          <w:sz w:val="24"/>
          <w:szCs w:val="24"/>
        </w:rPr>
        <w:t xml:space="preserve">(1), 286-313. </w:t>
      </w:r>
      <w:hyperlink r:id="rId9" w:history="1">
        <w:r w:rsidRPr="004415AF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https://doi.org/10.1177/0081175012444861</w:t>
        </w:r>
      </w:hyperlink>
      <w:r w:rsidRPr="0045660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0EB953" w14:textId="2C79E492" w:rsidR="008F2A78" w:rsidRDefault="008F2A78" w:rsidP="00E85DEB">
      <w:pPr>
        <w:pStyle w:val="EndNoteBibliography"/>
        <w:rPr>
          <w:rFonts w:ascii="Times New Roman" w:hAnsi="Times New Roman" w:cs="Times New Roman"/>
          <w:sz w:val="24"/>
          <w:szCs w:val="24"/>
        </w:rPr>
      </w:pPr>
      <w:r w:rsidRPr="00DB1C25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5B427028" wp14:editId="21704791">
            <wp:extent cx="5772034" cy="3613150"/>
            <wp:effectExtent l="0" t="0" r="635" b="6350"/>
            <wp:docPr id="11710085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520" cy="362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64A4FC" w14:textId="45F17D3D" w:rsidR="00031EB3" w:rsidRDefault="00927D9C" w:rsidP="00031EB3">
      <w:pPr>
        <w:pStyle w:val="Caption"/>
        <w:rPr>
          <w:rFonts w:ascii="Times New Roman" w:hAnsi="Times New Roman" w:cs="Times New Roman"/>
          <w:sz w:val="22"/>
          <w:szCs w:val="22"/>
          <w:lang w:val="en-US"/>
        </w:rPr>
      </w:pPr>
      <w:r w:rsidRPr="004302F5">
        <w:rPr>
          <w:rFonts w:ascii="Times New Roman" w:hAnsi="Times New Roman" w:cs="Times New Roman"/>
          <w:sz w:val="22"/>
          <w:szCs w:val="22"/>
          <w:lang w:val="en-US"/>
        </w:rPr>
        <w:t xml:space="preserve">Supplementary Fig. </w:t>
      </w:r>
      <w:r w:rsidRPr="004302F5">
        <w:rPr>
          <w:rFonts w:ascii="Times New Roman" w:hAnsi="Times New Roman" w:cs="Times New Roman"/>
          <w:sz w:val="22"/>
          <w:szCs w:val="22"/>
          <w:lang w:val="en-US"/>
        </w:rPr>
        <w:fldChar w:fldCharType="begin"/>
      </w:r>
      <w:r w:rsidRPr="004302F5">
        <w:rPr>
          <w:rFonts w:ascii="Times New Roman" w:hAnsi="Times New Roman" w:cs="Times New Roman"/>
          <w:sz w:val="22"/>
          <w:szCs w:val="22"/>
          <w:lang w:val="en-US"/>
        </w:rPr>
        <w:instrText xml:space="preserve"> SEQ Supplementary_Fig. \* ARABIC </w:instrText>
      </w:r>
      <w:r w:rsidRPr="004302F5">
        <w:rPr>
          <w:rFonts w:ascii="Times New Roman" w:hAnsi="Times New Roman" w:cs="Times New Roman"/>
          <w:sz w:val="22"/>
          <w:szCs w:val="22"/>
          <w:lang w:val="en-US"/>
        </w:rPr>
        <w:fldChar w:fldCharType="separate"/>
      </w:r>
      <w:r w:rsidRPr="004302F5">
        <w:rPr>
          <w:rFonts w:ascii="Times New Roman" w:hAnsi="Times New Roman" w:cs="Times New Roman"/>
          <w:sz w:val="22"/>
          <w:szCs w:val="22"/>
          <w:lang w:val="en-US"/>
        </w:rPr>
        <w:t>1</w:t>
      </w:r>
      <w:r w:rsidRPr="004302F5">
        <w:rPr>
          <w:rFonts w:ascii="Times New Roman" w:hAnsi="Times New Roman" w:cs="Times New Roman"/>
          <w:sz w:val="22"/>
          <w:szCs w:val="22"/>
          <w:lang w:val="en-US"/>
        </w:rPr>
        <w:fldChar w:fldCharType="end"/>
      </w:r>
      <w:r w:rsidR="006D4FC7">
        <w:rPr>
          <w:rFonts w:ascii="Times New Roman" w:hAnsi="Times New Roman" w:cs="Times New Roman"/>
          <w:sz w:val="22"/>
          <w:szCs w:val="22"/>
          <w:lang w:val="en-US"/>
        </w:rPr>
        <w:t>a</w:t>
      </w:r>
      <w:r w:rsidRPr="004302F5">
        <w:rPr>
          <w:rFonts w:ascii="Times New Roman" w:hAnsi="Times New Roman" w:cs="Times New Roman"/>
          <w:sz w:val="22"/>
          <w:szCs w:val="22"/>
          <w:lang w:val="en-US"/>
        </w:rPr>
        <w:t xml:space="preserve">. Direct and indirect effects of year </w:t>
      </w:r>
      <w:r w:rsidR="00BF70D9">
        <w:rPr>
          <w:rFonts w:ascii="Times New Roman" w:hAnsi="Times New Roman" w:cs="Times New Roman"/>
          <w:sz w:val="22"/>
          <w:szCs w:val="22"/>
          <w:lang w:val="en-US"/>
        </w:rPr>
        <w:t xml:space="preserve">of survey </w:t>
      </w:r>
      <w:r w:rsidRPr="004302F5">
        <w:rPr>
          <w:rFonts w:ascii="Times New Roman" w:hAnsi="Times New Roman" w:cs="Times New Roman"/>
          <w:sz w:val="22"/>
          <w:szCs w:val="22"/>
          <w:lang w:val="en-US"/>
        </w:rPr>
        <w:t>on PSS mean scores through lifestyle factors</w:t>
      </w:r>
      <w:r w:rsidR="008E1B4F" w:rsidRPr="004302F5">
        <w:rPr>
          <w:rFonts w:ascii="Times New Roman" w:hAnsi="Times New Roman" w:cs="Times New Roman"/>
          <w:sz w:val="22"/>
          <w:szCs w:val="22"/>
          <w:lang w:val="en-US"/>
        </w:rPr>
        <w:t xml:space="preserve"> (regular breakfast, healthy/unhealthy diets, Physical activity (PA), smoking and getting drunk)</w:t>
      </w:r>
      <w:r w:rsidRPr="004302F5">
        <w:rPr>
          <w:rFonts w:ascii="Times New Roman" w:hAnsi="Times New Roman" w:cs="Times New Roman"/>
          <w:sz w:val="22"/>
          <w:szCs w:val="22"/>
          <w:lang w:val="en-US"/>
        </w:rPr>
        <w:t>: total sample (low and high Family Affluence Scale (FAS))</w:t>
      </w:r>
      <w:r w:rsidR="00031EB3">
        <w:rPr>
          <w:rFonts w:ascii="Times New Roman" w:hAnsi="Times New Roman" w:cs="Times New Roman"/>
          <w:sz w:val="22"/>
          <w:szCs w:val="22"/>
          <w:lang w:val="en-US"/>
        </w:rPr>
        <w:t>.</w:t>
      </w:r>
    </w:p>
    <w:p w14:paraId="46DA1FF2" w14:textId="37D21461" w:rsidR="00E85DEB" w:rsidRDefault="00AE5F6F" w:rsidP="00031EB3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</w:pPr>
      <w:r w:rsidRPr="00EA598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Note:</w:t>
      </w:r>
      <w:r w:rsidRPr="00EA5985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</w:t>
      </w:r>
      <w:r w:rsidR="00E85DEB" w:rsidRPr="00EA5985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Reduced </w:t>
      </w:r>
      <w:r w:rsidR="00E85DEB" w:rsidRPr="00EA5985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= Total effect</w:t>
      </w:r>
      <w:r w:rsidR="00E85DEB" w:rsidRPr="00F600A0">
        <w:rPr>
          <w:rFonts w:ascii="Times New Roman" w:hAnsi="Times New Roman" w:cs="Times New Roman"/>
          <w:color w:val="auto"/>
          <w:sz w:val="24"/>
          <w:szCs w:val="24"/>
          <w:lang w:val="en-US"/>
        </w:rPr>
        <w:t>, Full</w:t>
      </w:r>
      <w:r w:rsidR="00E85DEB" w:rsidRPr="00EA5985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= Direct effect, and </w:t>
      </w:r>
      <w:r w:rsidR="00E85DEB" w:rsidRPr="00F600A0">
        <w:rPr>
          <w:rFonts w:ascii="Times New Roman" w:hAnsi="Times New Roman" w:cs="Times New Roman"/>
          <w:color w:val="auto"/>
          <w:sz w:val="24"/>
          <w:szCs w:val="24"/>
          <w:lang w:val="en-US"/>
        </w:rPr>
        <w:t>Difference</w:t>
      </w:r>
      <w:r w:rsidR="00E85DEB" w:rsidRPr="00EA5985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= indirect effect; </w:t>
      </w:r>
      <w:r w:rsidR="00E85DEB" w:rsidRPr="00F600A0">
        <w:rPr>
          <w:rFonts w:ascii="Times New Roman" w:hAnsi="Times New Roman" w:cs="Times New Roman"/>
          <w:color w:val="auto"/>
          <w:sz w:val="24"/>
          <w:szCs w:val="24"/>
          <w:lang w:val="en-US"/>
        </w:rPr>
        <w:t>P_Diff</w:t>
      </w:r>
      <w:r w:rsidR="00E85DEB" w:rsidRPr="00EA5985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= percent mediated, </w:t>
      </w:r>
      <w:r w:rsidR="00E85DEB" w:rsidRPr="00F600A0">
        <w:rPr>
          <w:rFonts w:ascii="Times New Roman" w:hAnsi="Times New Roman" w:cs="Times New Roman"/>
          <w:color w:val="auto"/>
          <w:sz w:val="24"/>
          <w:szCs w:val="24"/>
          <w:lang w:val="en-US"/>
        </w:rPr>
        <w:t>P_Reduced</w:t>
      </w:r>
      <w:r w:rsidR="00E85DEB" w:rsidRPr="00EA5985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= percent of total effect contributed by the specific variable.</w:t>
      </w:r>
    </w:p>
    <w:p w14:paraId="70A86220" w14:textId="433E5ECE" w:rsidR="00B82F2C" w:rsidRDefault="00B82F2C" w:rsidP="00B82F2C">
      <w:pPr>
        <w:rPr>
          <w:lang w:val="en-US"/>
        </w:rPr>
      </w:pPr>
      <w:r w:rsidRPr="00B82F2C">
        <w:rPr>
          <w:noProof/>
          <w:lang w:val="en-US"/>
        </w:rPr>
        <w:lastRenderedPageBreak/>
        <w:drawing>
          <wp:inline distT="0" distB="0" distL="0" distR="0" wp14:anchorId="2516FC51" wp14:editId="3B47797A">
            <wp:extent cx="5759450" cy="3727450"/>
            <wp:effectExtent l="0" t="0" r="0" b="6350"/>
            <wp:docPr id="9278428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44"/>
                    <a:stretch/>
                  </pic:blipFill>
                  <pic:spPr bwMode="auto">
                    <a:xfrm>
                      <a:off x="0" y="0"/>
                      <a:ext cx="5759450" cy="372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D0DF26" w14:textId="709C9658" w:rsidR="004712F5" w:rsidRDefault="00927D9C" w:rsidP="00927D9C">
      <w:pPr>
        <w:pStyle w:val="Caption"/>
        <w:rPr>
          <w:rFonts w:ascii="Times New Roman" w:hAnsi="Times New Roman" w:cs="Times New Roman"/>
          <w:lang w:val="en-US"/>
        </w:rPr>
      </w:pPr>
      <w:r w:rsidRPr="004302F5">
        <w:rPr>
          <w:rFonts w:ascii="Times New Roman" w:hAnsi="Times New Roman" w:cs="Times New Roman"/>
          <w:sz w:val="22"/>
          <w:szCs w:val="22"/>
          <w:lang w:val="en-US"/>
        </w:rPr>
        <w:t xml:space="preserve">Supplementary Fig. </w:t>
      </w:r>
      <w:r w:rsidR="006D4FC7">
        <w:rPr>
          <w:rFonts w:ascii="Times New Roman" w:hAnsi="Times New Roman" w:cs="Times New Roman"/>
          <w:sz w:val="22"/>
          <w:szCs w:val="22"/>
          <w:lang w:val="en-US"/>
        </w:rPr>
        <w:t>1b</w:t>
      </w:r>
      <w:r w:rsidRPr="004302F5">
        <w:rPr>
          <w:rFonts w:ascii="Times New Roman" w:hAnsi="Times New Roman" w:cs="Times New Roman"/>
          <w:sz w:val="22"/>
          <w:szCs w:val="22"/>
          <w:lang w:val="en-US"/>
        </w:rPr>
        <w:t>. Direct and indirect effects of year</w:t>
      </w:r>
      <w:r w:rsidR="00BF70D9">
        <w:rPr>
          <w:rFonts w:ascii="Times New Roman" w:hAnsi="Times New Roman" w:cs="Times New Roman"/>
          <w:sz w:val="22"/>
          <w:szCs w:val="22"/>
          <w:lang w:val="en-US"/>
        </w:rPr>
        <w:t xml:space="preserve"> of survey</w:t>
      </w:r>
      <w:r w:rsidRPr="004302F5">
        <w:rPr>
          <w:rFonts w:ascii="Times New Roman" w:hAnsi="Times New Roman" w:cs="Times New Roman"/>
          <w:sz w:val="22"/>
          <w:szCs w:val="22"/>
          <w:lang w:val="en-US"/>
        </w:rPr>
        <w:t xml:space="preserve"> on PSS mean scores through lifestyle factors</w:t>
      </w:r>
      <w:r w:rsidR="008E1B4F" w:rsidRPr="004302F5">
        <w:rPr>
          <w:rFonts w:ascii="Times New Roman" w:hAnsi="Times New Roman" w:cs="Times New Roman"/>
          <w:sz w:val="22"/>
          <w:szCs w:val="22"/>
          <w:lang w:val="en-US"/>
        </w:rPr>
        <w:t xml:space="preserve"> (regular breakfast, healthy/unhealthy diets, Physical activity (PA), smoking and getting drunk)</w:t>
      </w:r>
      <w:r w:rsidRPr="004302F5">
        <w:rPr>
          <w:rFonts w:ascii="Times New Roman" w:hAnsi="Times New Roman" w:cs="Times New Roman"/>
          <w:sz w:val="22"/>
          <w:szCs w:val="22"/>
          <w:lang w:val="en-US"/>
        </w:rPr>
        <w:t>: Low FAS group</w:t>
      </w:r>
      <w:r w:rsidRPr="004302F5">
        <w:rPr>
          <w:rFonts w:ascii="Times New Roman" w:hAnsi="Times New Roman" w:cs="Times New Roman"/>
          <w:lang w:val="en-US"/>
        </w:rPr>
        <w:t>.</w:t>
      </w:r>
    </w:p>
    <w:p w14:paraId="672421FD" w14:textId="4EBC0785" w:rsidR="008E1B4F" w:rsidRPr="004302F5" w:rsidRDefault="003D70CA" w:rsidP="008E1B4F">
      <w:pPr>
        <w:rPr>
          <w:rFonts w:ascii="Times New Roman" w:hAnsi="Times New Roman" w:cs="Times New Roman"/>
          <w:lang w:val="en-US"/>
        </w:rPr>
      </w:pPr>
      <w:r w:rsidRPr="00DB1C25">
        <w:rPr>
          <w:noProof/>
        </w:rPr>
        <w:drawing>
          <wp:inline distT="0" distB="0" distL="0" distR="0" wp14:anchorId="1E7952EF" wp14:editId="641AAB49">
            <wp:extent cx="5759450" cy="3727450"/>
            <wp:effectExtent l="0" t="0" r="0" b="6350"/>
            <wp:docPr id="199358714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44"/>
                    <a:stretch/>
                  </pic:blipFill>
                  <pic:spPr bwMode="auto">
                    <a:xfrm>
                      <a:off x="0" y="0"/>
                      <a:ext cx="5759450" cy="372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921896" w14:textId="5878780B" w:rsidR="00927D9C" w:rsidRPr="004302F5" w:rsidRDefault="00927D9C" w:rsidP="00927D9C">
      <w:pPr>
        <w:pStyle w:val="Caption"/>
        <w:rPr>
          <w:rFonts w:ascii="Times New Roman" w:hAnsi="Times New Roman" w:cs="Times New Roman"/>
          <w:lang w:val="en-US"/>
        </w:rPr>
      </w:pPr>
      <w:r w:rsidRPr="004302F5">
        <w:rPr>
          <w:rFonts w:ascii="Times New Roman" w:hAnsi="Times New Roman" w:cs="Times New Roman"/>
          <w:sz w:val="22"/>
          <w:szCs w:val="22"/>
          <w:lang w:val="en-US"/>
        </w:rPr>
        <w:t>Supplementary Fig.</w:t>
      </w:r>
      <w:r w:rsidR="006D4FC7">
        <w:rPr>
          <w:rFonts w:ascii="Times New Roman" w:hAnsi="Times New Roman" w:cs="Times New Roman"/>
          <w:sz w:val="22"/>
          <w:szCs w:val="22"/>
          <w:lang w:val="en-US"/>
        </w:rPr>
        <w:t>1c</w:t>
      </w:r>
      <w:r w:rsidRPr="004302F5">
        <w:rPr>
          <w:rFonts w:ascii="Times New Roman" w:hAnsi="Times New Roman" w:cs="Times New Roman"/>
          <w:sz w:val="22"/>
          <w:szCs w:val="22"/>
          <w:lang w:val="en-US"/>
        </w:rPr>
        <w:t xml:space="preserve">. </w:t>
      </w:r>
      <w:r w:rsidR="008E1B4F" w:rsidRPr="004302F5">
        <w:rPr>
          <w:rFonts w:ascii="Times New Roman" w:hAnsi="Times New Roman" w:cs="Times New Roman"/>
          <w:sz w:val="22"/>
          <w:szCs w:val="22"/>
          <w:lang w:val="en-US"/>
        </w:rPr>
        <w:t xml:space="preserve">Direct and indirect effects of year </w:t>
      </w:r>
      <w:r w:rsidR="00BF70D9">
        <w:rPr>
          <w:rFonts w:ascii="Times New Roman" w:hAnsi="Times New Roman" w:cs="Times New Roman"/>
          <w:sz w:val="22"/>
          <w:szCs w:val="22"/>
          <w:lang w:val="en-US"/>
        </w:rPr>
        <w:t xml:space="preserve">of survey </w:t>
      </w:r>
      <w:r w:rsidR="008E1B4F" w:rsidRPr="004302F5">
        <w:rPr>
          <w:rFonts w:ascii="Times New Roman" w:hAnsi="Times New Roman" w:cs="Times New Roman"/>
          <w:sz w:val="22"/>
          <w:szCs w:val="22"/>
          <w:lang w:val="en-US"/>
        </w:rPr>
        <w:t>on PSS mean scores through lifestyle factors (regular breakfast, healthy/unhealthy diets, Physical activity (PA), smoking and getting drunk): High FAS group</w:t>
      </w:r>
      <w:r w:rsidR="008E1B4F" w:rsidRPr="004302F5">
        <w:rPr>
          <w:rFonts w:ascii="Times New Roman" w:hAnsi="Times New Roman" w:cs="Times New Roman"/>
          <w:lang w:val="en-US"/>
        </w:rPr>
        <w:t>.</w:t>
      </w:r>
    </w:p>
    <w:sectPr w:rsidR="00927D9C" w:rsidRPr="004302F5" w:rsidSect="004712F5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32F2E" w14:textId="77777777" w:rsidR="004712F5" w:rsidRDefault="004712F5" w:rsidP="00C438B1">
      <w:pPr>
        <w:spacing w:after="0" w:line="240" w:lineRule="auto"/>
      </w:pPr>
      <w:r>
        <w:separator/>
      </w:r>
    </w:p>
  </w:endnote>
  <w:endnote w:type="continuationSeparator" w:id="0">
    <w:p w14:paraId="76DF772C" w14:textId="77777777" w:rsidR="004712F5" w:rsidRDefault="004712F5" w:rsidP="00C43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36AD6" w14:textId="77777777" w:rsidR="004712F5" w:rsidRDefault="004712F5" w:rsidP="00C438B1">
      <w:pPr>
        <w:spacing w:after="0" w:line="240" w:lineRule="auto"/>
      </w:pPr>
      <w:r>
        <w:separator/>
      </w:r>
    </w:p>
  </w:footnote>
  <w:footnote w:type="continuationSeparator" w:id="0">
    <w:p w14:paraId="4F0DCE52" w14:textId="77777777" w:rsidR="004712F5" w:rsidRDefault="004712F5" w:rsidP="00C438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6242C"/>
    <w:multiLevelType w:val="multilevel"/>
    <w:tmpl w:val="A254DFAC"/>
    <w:styleLink w:val="Formatnumreraderubriker"/>
    <w:lvl w:ilvl="0">
      <w:start w:val="1"/>
      <w:numFmt w:val="decimal"/>
      <w:pStyle w:val="Heading1numbered"/>
      <w:lvlText w:val="%1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1">
      <w:start w:val="1"/>
      <w:numFmt w:val="decimal"/>
      <w:pStyle w:val="Heading2numbered"/>
      <w:lvlText w:val="%1.%2"/>
      <w:lvlJc w:val="left"/>
      <w:pPr>
        <w:tabs>
          <w:tab w:val="num" w:pos="964"/>
        </w:tabs>
        <w:ind w:left="357" w:hanging="357"/>
      </w:pPr>
      <w:rPr>
        <w:rFonts w:hint="default"/>
      </w:rPr>
    </w:lvl>
    <w:lvl w:ilvl="2">
      <w:start w:val="1"/>
      <w:numFmt w:val="decimal"/>
      <w:pStyle w:val="Heading3numbered"/>
      <w:lvlText w:val="%1.%2.%3"/>
      <w:lvlJc w:val="left"/>
      <w:pPr>
        <w:tabs>
          <w:tab w:val="num" w:pos="964"/>
        </w:tabs>
        <w:ind w:left="357" w:hanging="357"/>
      </w:pPr>
      <w:rPr>
        <w:rFonts w:hint="default"/>
      </w:rPr>
    </w:lvl>
    <w:lvl w:ilvl="3">
      <w:start w:val="1"/>
      <w:numFmt w:val="decimal"/>
      <w:pStyle w:val="Heading4numbered"/>
      <w:lvlText w:val="%1.%2.%3.%4"/>
      <w:lvlJc w:val="left"/>
      <w:pPr>
        <w:tabs>
          <w:tab w:val="num" w:pos="964"/>
        </w:tabs>
        <w:ind w:left="357" w:hanging="35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964"/>
        </w:tabs>
        <w:ind w:left="357" w:hanging="35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964"/>
        </w:tabs>
        <w:ind w:left="357" w:hanging="35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964"/>
        </w:tabs>
        <w:ind w:left="357" w:hanging="35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964"/>
        </w:tabs>
        <w:ind w:left="357" w:hanging="357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964"/>
        </w:tabs>
        <w:ind w:left="357" w:hanging="357"/>
      </w:pPr>
      <w:rPr>
        <w:rFonts w:hint="default"/>
      </w:rPr>
    </w:lvl>
  </w:abstractNum>
  <w:abstractNum w:abstractNumId="1" w15:restartNumberingAfterBreak="0">
    <w:nsid w:val="1CE64F4D"/>
    <w:multiLevelType w:val="multilevel"/>
    <w:tmpl w:val="984659D0"/>
    <w:styleLink w:val="Listformatnumreradelistor"/>
    <w:lvl w:ilvl="0">
      <w:start w:val="1"/>
      <w:numFmt w:val="decimal"/>
      <w:pStyle w:val="ListNumb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-32767" w:firstLine="0"/>
      </w:pPr>
      <w:rPr>
        <w:rFonts w:hint="default"/>
      </w:rPr>
    </w:lvl>
  </w:abstractNum>
  <w:abstractNum w:abstractNumId="2" w15:restartNumberingAfterBreak="0">
    <w:nsid w:val="4AF14E6D"/>
    <w:multiLevelType w:val="multilevel"/>
    <w:tmpl w:val="A254DFAC"/>
    <w:numStyleLink w:val="Formatnumreraderubriker"/>
  </w:abstractNum>
  <w:abstractNum w:abstractNumId="3" w15:restartNumberingAfterBreak="0">
    <w:nsid w:val="640D1537"/>
    <w:multiLevelType w:val="multilevel"/>
    <w:tmpl w:val="24ECDA0C"/>
    <w:styleLink w:val="Listformatpunktlistor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-32767" w:firstLine="0"/>
      </w:pPr>
      <w:rPr>
        <w:rFonts w:hint="default"/>
      </w:rPr>
    </w:lvl>
  </w:abstractNum>
  <w:abstractNum w:abstractNumId="4" w15:restartNumberingAfterBreak="0">
    <w:nsid w:val="791140E2"/>
    <w:multiLevelType w:val="multilevel"/>
    <w:tmpl w:val="24ECDA0C"/>
    <w:numStyleLink w:val="Listformatpunktlistor"/>
  </w:abstractNum>
  <w:num w:numId="1" w16cid:durableId="1358383601">
    <w:abstractNumId w:val="0"/>
  </w:num>
  <w:num w:numId="2" w16cid:durableId="527331125">
    <w:abstractNumId w:val="1"/>
  </w:num>
  <w:num w:numId="3" w16cid:durableId="161555316">
    <w:abstractNumId w:val="3"/>
  </w:num>
  <w:num w:numId="4" w16cid:durableId="557475105">
    <w:abstractNumId w:val="1"/>
  </w:num>
  <w:num w:numId="5" w16cid:durableId="583033762">
    <w:abstractNumId w:val="4"/>
  </w:num>
  <w:num w:numId="6" w16cid:durableId="1387140446">
    <w:abstractNumId w:val="2"/>
  </w:num>
  <w:num w:numId="7" w16cid:durableId="366176657">
    <w:abstractNumId w:val="0"/>
  </w:num>
  <w:num w:numId="8" w16cid:durableId="1605530885">
    <w:abstractNumId w:val="2"/>
  </w:num>
  <w:num w:numId="9" w16cid:durableId="246352547">
    <w:abstractNumId w:val="2"/>
  </w:num>
  <w:num w:numId="10" w16cid:durableId="1595358899">
    <w:abstractNumId w:val="2"/>
  </w:num>
  <w:num w:numId="11" w16cid:durableId="1966110316">
    <w:abstractNumId w:val="2"/>
  </w:num>
  <w:num w:numId="12" w16cid:durableId="2027055813">
    <w:abstractNumId w:val="4"/>
  </w:num>
  <w:num w:numId="13" w16cid:durableId="1602183848">
    <w:abstractNumId w:val="4"/>
  </w:num>
  <w:num w:numId="14" w16cid:durableId="986662779">
    <w:abstractNumId w:val="4"/>
  </w:num>
  <w:num w:numId="15" w16cid:durableId="449125719">
    <w:abstractNumId w:val="1"/>
  </w:num>
  <w:num w:numId="16" w16cid:durableId="1044330317">
    <w:abstractNumId w:val="1"/>
  </w:num>
  <w:num w:numId="17" w16cid:durableId="443186203">
    <w:abstractNumId w:val="1"/>
  </w:num>
  <w:num w:numId="18" w16cid:durableId="2070881269">
    <w:abstractNumId w:val="1"/>
  </w:num>
  <w:num w:numId="19" w16cid:durableId="756364524">
    <w:abstractNumId w:val="3"/>
  </w:num>
  <w:num w:numId="20" w16cid:durableId="1417241870">
    <w:abstractNumId w:val="0"/>
  </w:num>
  <w:num w:numId="21" w16cid:durableId="235169980">
    <w:abstractNumId w:val="2"/>
  </w:num>
  <w:num w:numId="22" w16cid:durableId="426268703">
    <w:abstractNumId w:val="2"/>
  </w:num>
  <w:num w:numId="23" w16cid:durableId="272127308">
    <w:abstractNumId w:val="2"/>
  </w:num>
  <w:num w:numId="24" w16cid:durableId="593246229">
    <w:abstractNumId w:val="2"/>
  </w:num>
  <w:num w:numId="25" w16cid:durableId="1615097380">
    <w:abstractNumId w:val="4"/>
  </w:num>
  <w:num w:numId="26" w16cid:durableId="2036418882">
    <w:abstractNumId w:val="4"/>
  </w:num>
  <w:num w:numId="27" w16cid:durableId="781727987">
    <w:abstractNumId w:val="4"/>
  </w:num>
  <w:num w:numId="28" w16cid:durableId="852838390">
    <w:abstractNumId w:val="1"/>
  </w:num>
  <w:num w:numId="29" w16cid:durableId="222714747">
    <w:abstractNumId w:val="1"/>
  </w:num>
  <w:num w:numId="30" w16cid:durableId="378209575">
    <w:abstractNumId w:val="1"/>
  </w:num>
  <w:num w:numId="31" w16cid:durableId="1492023190">
    <w:abstractNumId w:val="1"/>
  </w:num>
  <w:num w:numId="32" w16cid:durableId="2104255681">
    <w:abstractNumId w:val="3"/>
  </w:num>
  <w:num w:numId="33" w16cid:durableId="409161006">
    <w:abstractNumId w:val="0"/>
  </w:num>
  <w:num w:numId="34" w16cid:durableId="641664571">
    <w:abstractNumId w:val="2"/>
  </w:num>
  <w:num w:numId="35" w16cid:durableId="1032149197">
    <w:abstractNumId w:val="2"/>
  </w:num>
  <w:num w:numId="36" w16cid:durableId="506602281">
    <w:abstractNumId w:val="2"/>
  </w:num>
  <w:num w:numId="37" w16cid:durableId="1309163847">
    <w:abstractNumId w:val="2"/>
  </w:num>
  <w:num w:numId="38" w16cid:durableId="475609559">
    <w:abstractNumId w:val="4"/>
  </w:num>
  <w:num w:numId="39" w16cid:durableId="438260042">
    <w:abstractNumId w:val="4"/>
  </w:num>
  <w:num w:numId="40" w16cid:durableId="1028141552">
    <w:abstractNumId w:val="4"/>
  </w:num>
  <w:num w:numId="41" w16cid:durableId="708990905">
    <w:abstractNumId w:val="1"/>
  </w:num>
  <w:num w:numId="42" w16cid:durableId="1532916853">
    <w:abstractNumId w:val="1"/>
  </w:num>
  <w:num w:numId="43" w16cid:durableId="1546331288">
    <w:abstractNumId w:val="1"/>
  </w:num>
  <w:num w:numId="44" w16cid:durableId="684089329">
    <w:abstractNumId w:val="1"/>
  </w:num>
  <w:num w:numId="45" w16cid:durableId="324162808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2F5"/>
    <w:rsid w:val="00031EB3"/>
    <w:rsid w:val="000425A2"/>
    <w:rsid w:val="000537E9"/>
    <w:rsid w:val="000539AE"/>
    <w:rsid w:val="000C1AD5"/>
    <w:rsid w:val="00116BEE"/>
    <w:rsid w:val="00185F09"/>
    <w:rsid w:val="001C4D89"/>
    <w:rsid w:val="00234F05"/>
    <w:rsid w:val="00237C3B"/>
    <w:rsid w:val="00267491"/>
    <w:rsid w:val="002C63AC"/>
    <w:rsid w:val="00367A1D"/>
    <w:rsid w:val="003739A8"/>
    <w:rsid w:val="003D70CA"/>
    <w:rsid w:val="003F2572"/>
    <w:rsid w:val="004152F5"/>
    <w:rsid w:val="00415FFE"/>
    <w:rsid w:val="004302F5"/>
    <w:rsid w:val="00456603"/>
    <w:rsid w:val="004712F5"/>
    <w:rsid w:val="004C3EB3"/>
    <w:rsid w:val="00540F3D"/>
    <w:rsid w:val="005D6278"/>
    <w:rsid w:val="005F5393"/>
    <w:rsid w:val="00606710"/>
    <w:rsid w:val="00625E4F"/>
    <w:rsid w:val="00637B5E"/>
    <w:rsid w:val="006D4FC7"/>
    <w:rsid w:val="0073797B"/>
    <w:rsid w:val="00745517"/>
    <w:rsid w:val="007735B8"/>
    <w:rsid w:val="00792596"/>
    <w:rsid w:val="007E1840"/>
    <w:rsid w:val="00835538"/>
    <w:rsid w:val="00835CF9"/>
    <w:rsid w:val="008436C2"/>
    <w:rsid w:val="0084434C"/>
    <w:rsid w:val="00873368"/>
    <w:rsid w:val="008A3F77"/>
    <w:rsid w:val="008A73DA"/>
    <w:rsid w:val="008E1B4F"/>
    <w:rsid w:val="008F2A78"/>
    <w:rsid w:val="00916938"/>
    <w:rsid w:val="00927D9C"/>
    <w:rsid w:val="00953E67"/>
    <w:rsid w:val="00993C20"/>
    <w:rsid w:val="00A821B1"/>
    <w:rsid w:val="00AE5F6F"/>
    <w:rsid w:val="00B15EFA"/>
    <w:rsid w:val="00B309C5"/>
    <w:rsid w:val="00B47F01"/>
    <w:rsid w:val="00B82F2C"/>
    <w:rsid w:val="00BB318E"/>
    <w:rsid w:val="00BE040F"/>
    <w:rsid w:val="00BF70D9"/>
    <w:rsid w:val="00C438B1"/>
    <w:rsid w:val="00C92370"/>
    <w:rsid w:val="00D10B65"/>
    <w:rsid w:val="00D8261E"/>
    <w:rsid w:val="00DB04D1"/>
    <w:rsid w:val="00E35D3B"/>
    <w:rsid w:val="00E85DEB"/>
    <w:rsid w:val="00EA5985"/>
    <w:rsid w:val="00EB39F9"/>
    <w:rsid w:val="00ED5590"/>
    <w:rsid w:val="00EF5473"/>
    <w:rsid w:val="00F2465B"/>
    <w:rsid w:val="00F254E6"/>
    <w:rsid w:val="00F37C78"/>
    <w:rsid w:val="00F534C0"/>
    <w:rsid w:val="00F60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7ABF38"/>
  <w15:chartTrackingRefBased/>
  <w15:docId w15:val="{016FE689-7FF5-4D5D-970E-28D763B3D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1"/>
        <w:szCs w:val="21"/>
        <w:lang w:val="sv-SE" w:eastAsia="en-US" w:bidi="ar-SA"/>
        <w14:ligatures w14:val="standardContextual"/>
      </w:rPr>
    </w:rPrDefault>
    <w:pPrDefault>
      <w:pPr>
        <w:spacing w:after="200" w:line="30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4" w:unhideWhenUsed="1" w:qFormat="1"/>
    <w:lsdException w:name="List Number" w:semiHidden="1" w:uiPriority="14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4" w:unhideWhenUsed="1"/>
    <w:lsdException w:name="List Bullet 3" w:semiHidden="1" w:uiPriority="14" w:unhideWhenUsed="1"/>
    <w:lsdException w:name="List Bullet 4" w:semiHidden="1" w:unhideWhenUsed="1"/>
    <w:lsdException w:name="List Bullet 5" w:semiHidden="1" w:unhideWhenUsed="1"/>
    <w:lsdException w:name="List Number 2" w:semiHidden="1" w:uiPriority="14" w:unhideWhenUsed="1"/>
    <w:lsdException w:name="List Number 3" w:semiHidden="1" w:uiPriority="14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6710"/>
  </w:style>
  <w:style w:type="paragraph" w:styleId="Heading1">
    <w:name w:val="heading 1"/>
    <w:basedOn w:val="Normal"/>
    <w:next w:val="Normal"/>
    <w:link w:val="Heading1Char"/>
    <w:uiPriority w:val="9"/>
    <w:qFormat/>
    <w:rsid w:val="00606710"/>
    <w:pPr>
      <w:keepNext/>
      <w:keepLines/>
      <w:spacing w:before="320" w:after="80" w:line="400" w:lineRule="atLeas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qFormat/>
    <w:rsid w:val="00606710"/>
    <w:pPr>
      <w:spacing w:before="280" w:line="360" w:lineRule="atLeast"/>
      <w:outlineLvl w:val="1"/>
    </w:pPr>
    <w:rPr>
      <w:sz w:val="28"/>
      <w:szCs w:val="26"/>
    </w:rPr>
  </w:style>
  <w:style w:type="paragraph" w:styleId="Heading3">
    <w:name w:val="heading 3"/>
    <w:basedOn w:val="Heading2"/>
    <w:next w:val="Normal"/>
    <w:link w:val="Heading3Char"/>
    <w:uiPriority w:val="9"/>
    <w:qFormat/>
    <w:rsid w:val="00606710"/>
    <w:pPr>
      <w:spacing w:before="240" w:line="300" w:lineRule="atLeast"/>
      <w:outlineLvl w:val="2"/>
    </w:pPr>
    <w:rPr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606710"/>
    <w:pPr>
      <w:keepNext/>
      <w:keepLines/>
      <w:spacing w:before="200" w:after="120"/>
      <w:outlineLvl w:val="3"/>
    </w:pPr>
    <w:rPr>
      <w:rFonts w:ascii="Franklin Gothic Book" w:eastAsiaTheme="majorEastAsia" w:hAnsi="Franklin Gothic Book" w:cstheme="majorBidi"/>
      <w:iCs/>
      <w:color w:val="000000" w:themeColor="text1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4712F5"/>
    <w:pPr>
      <w:keepNext/>
      <w:keepLines/>
      <w:spacing w:before="80" w:after="40"/>
      <w:outlineLvl w:val="4"/>
    </w:pPr>
    <w:rPr>
      <w:rFonts w:eastAsiaTheme="majorEastAsia" w:cstheme="majorBidi"/>
      <w:color w:val="BF3500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12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12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12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12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67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6710"/>
  </w:style>
  <w:style w:type="paragraph" w:styleId="Footer">
    <w:name w:val="footer"/>
    <w:basedOn w:val="Normal"/>
    <w:link w:val="FooterChar"/>
    <w:uiPriority w:val="99"/>
    <w:unhideWhenUsed/>
    <w:rsid w:val="00606710"/>
    <w:pPr>
      <w:tabs>
        <w:tab w:val="center" w:pos="4513"/>
        <w:tab w:val="right" w:pos="9026"/>
      </w:tabs>
      <w:spacing w:after="0" w:line="240" w:lineRule="auto"/>
    </w:pPr>
    <w:rPr>
      <w:rFonts w:ascii="Franklin Gothic Book" w:hAnsi="Franklin Gothic Book"/>
      <w:sz w:val="15"/>
    </w:rPr>
  </w:style>
  <w:style w:type="character" w:customStyle="1" w:styleId="FooterChar">
    <w:name w:val="Footer Char"/>
    <w:basedOn w:val="DefaultParagraphFont"/>
    <w:link w:val="Footer"/>
    <w:uiPriority w:val="99"/>
    <w:rsid w:val="00606710"/>
    <w:rPr>
      <w:rFonts w:ascii="Franklin Gothic Book" w:hAnsi="Franklin Gothic Book"/>
      <w:sz w:val="15"/>
    </w:rPr>
  </w:style>
  <w:style w:type="paragraph" w:customStyle="1" w:styleId="Info">
    <w:name w:val="Info"/>
    <w:basedOn w:val="Normal"/>
    <w:next w:val="Normal"/>
    <w:qFormat/>
    <w:rsid w:val="00606710"/>
    <w:pPr>
      <w:spacing w:after="0" w:line="288" w:lineRule="auto"/>
    </w:pPr>
    <w:rPr>
      <w:rFonts w:ascii="Franklin Gothic Book" w:hAnsi="Franklin Gothic Book"/>
      <w:sz w:val="17"/>
    </w:rPr>
  </w:style>
  <w:style w:type="character" w:styleId="PlaceholderText">
    <w:name w:val="Placeholder Text"/>
    <w:basedOn w:val="DefaultParagraphFont"/>
    <w:uiPriority w:val="99"/>
    <w:semiHidden/>
    <w:rsid w:val="00606710"/>
    <w:rPr>
      <w:color w:val="808080"/>
    </w:rPr>
  </w:style>
  <w:style w:type="paragraph" w:customStyle="1" w:styleId="Info2">
    <w:name w:val="Info2"/>
    <w:basedOn w:val="Normal"/>
    <w:qFormat/>
    <w:rsid w:val="00606710"/>
    <w:pPr>
      <w:spacing w:after="0" w:line="288" w:lineRule="auto"/>
    </w:pPr>
    <w:rPr>
      <w:rFonts w:ascii="Franklin Gothic Book" w:hAnsi="Franklin Gothic Book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60671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06710"/>
    <w:rPr>
      <w:rFonts w:asciiTheme="majorHAnsi" w:eastAsiaTheme="majorEastAsia" w:hAnsiTheme="majorHAnsi" w:cstheme="majorBidi"/>
      <w:color w:val="000000" w:themeColor="tex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0671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06710"/>
    <w:rPr>
      <w:rFonts w:ascii="Franklin Gothic Book" w:eastAsiaTheme="majorEastAsia" w:hAnsi="Franklin Gothic Book" w:cstheme="majorBidi"/>
      <w:iCs/>
      <w:color w:val="000000" w:themeColor="text1"/>
      <w:sz w:val="24"/>
    </w:rPr>
  </w:style>
  <w:style w:type="paragraph" w:styleId="Quote">
    <w:name w:val="Quote"/>
    <w:basedOn w:val="Normal"/>
    <w:next w:val="Normal"/>
    <w:link w:val="QuoteChar"/>
    <w:uiPriority w:val="29"/>
    <w:qFormat/>
    <w:rsid w:val="00606710"/>
    <w:pPr>
      <w:spacing w:before="200"/>
      <w:ind w:left="851" w:right="851"/>
      <w:jc w:val="center"/>
    </w:pPr>
    <w:rPr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6710"/>
    <w:rPr>
      <w:iCs/>
      <w:color w:val="404040" w:themeColor="text1" w:themeTint="BF"/>
    </w:rPr>
  </w:style>
  <w:style w:type="numbering" w:customStyle="1" w:styleId="Formatnumreraderubriker">
    <w:name w:val="Format numrerade rubriker"/>
    <w:uiPriority w:val="99"/>
    <w:rsid w:val="00606710"/>
    <w:pPr>
      <w:numPr>
        <w:numId w:val="1"/>
      </w:numPr>
    </w:pPr>
  </w:style>
  <w:style w:type="paragraph" w:styleId="NoSpacing">
    <w:name w:val="No Spacing"/>
    <w:basedOn w:val="Normal"/>
    <w:uiPriority w:val="1"/>
    <w:rsid w:val="0060671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06710"/>
    <w:rPr>
      <w:color w:val="0563C1" w:themeColor="hyperlink"/>
      <w:u w:val="single"/>
    </w:rPr>
  </w:style>
  <w:style w:type="numbering" w:customStyle="1" w:styleId="Listformatnumreradelistor">
    <w:name w:val="Listformat numrerade listor"/>
    <w:uiPriority w:val="99"/>
    <w:rsid w:val="00606710"/>
    <w:pPr>
      <w:numPr>
        <w:numId w:val="2"/>
      </w:numPr>
    </w:pPr>
  </w:style>
  <w:style w:type="numbering" w:customStyle="1" w:styleId="Listformatpunktlistor">
    <w:name w:val="Listformat punktlistor"/>
    <w:uiPriority w:val="99"/>
    <w:rsid w:val="00606710"/>
    <w:pPr>
      <w:numPr>
        <w:numId w:val="3"/>
      </w:numPr>
    </w:pPr>
  </w:style>
  <w:style w:type="paragraph" w:styleId="ListNumber">
    <w:name w:val="List Number"/>
    <w:basedOn w:val="Normal"/>
    <w:uiPriority w:val="14"/>
    <w:qFormat/>
    <w:rsid w:val="00606710"/>
    <w:pPr>
      <w:numPr>
        <w:numId w:val="44"/>
      </w:numPr>
      <w:spacing w:after="0" w:line="288" w:lineRule="auto"/>
      <w:contextualSpacing/>
    </w:pPr>
  </w:style>
  <w:style w:type="paragraph" w:styleId="ListNumber2">
    <w:name w:val="List Number 2"/>
    <w:basedOn w:val="Normal"/>
    <w:uiPriority w:val="14"/>
    <w:rsid w:val="00606710"/>
    <w:pPr>
      <w:numPr>
        <w:ilvl w:val="1"/>
        <w:numId w:val="44"/>
      </w:numPr>
      <w:spacing w:after="0" w:line="288" w:lineRule="auto"/>
      <w:contextualSpacing/>
    </w:pPr>
  </w:style>
  <w:style w:type="paragraph" w:styleId="ListNumber3">
    <w:name w:val="List Number 3"/>
    <w:basedOn w:val="Normal"/>
    <w:uiPriority w:val="14"/>
    <w:rsid w:val="00606710"/>
    <w:pPr>
      <w:numPr>
        <w:ilvl w:val="2"/>
        <w:numId w:val="44"/>
      </w:numPr>
      <w:spacing w:after="0" w:line="288" w:lineRule="auto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06710"/>
    <w:rPr>
      <w:color w:val="605E5C"/>
      <w:shd w:val="clear" w:color="auto" w:fill="E1DFDD"/>
    </w:rPr>
  </w:style>
  <w:style w:type="paragraph" w:styleId="ListBullet">
    <w:name w:val="List Bullet"/>
    <w:basedOn w:val="Normal"/>
    <w:uiPriority w:val="14"/>
    <w:qFormat/>
    <w:rsid w:val="00606710"/>
    <w:pPr>
      <w:numPr>
        <w:numId w:val="45"/>
      </w:numPr>
      <w:spacing w:after="0" w:line="288" w:lineRule="auto"/>
      <w:contextualSpacing/>
    </w:pPr>
  </w:style>
  <w:style w:type="paragraph" w:styleId="ListBullet2">
    <w:name w:val="List Bullet 2"/>
    <w:basedOn w:val="Normal"/>
    <w:uiPriority w:val="14"/>
    <w:rsid w:val="00606710"/>
    <w:pPr>
      <w:numPr>
        <w:ilvl w:val="1"/>
        <w:numId w:val="45"/>
      </w:numPr>
      <w:spacing w:after="0" w:line="288" w:lineRule="auto"/>
      <w:contextualSpacing/>
    </w:pPr>
  </w:style>
  <w:style w:type="paragraph" w:styleId="ListBullet3">
    <w:name w:val="List Bullet 3"/>
    <w:basedOn w:val="Normal"/>
    <w:uiPriority w:val="14"/>
    <w:rsid w:val="00606710"/>
    <w:pPr>
      <w:numPr>
        <w:ilvl w:val="2"/>
        <w:numId w:val="45"/>
      </w:numPr>
      <w:spacing w:after="0" w:line="288" w:lineRule="auto"/>
      <w:contextualSpacing/>
    </w:pPr>
  </w:style>
  <w:style w:type="table" w:styleId="TableGrid">
    <w:name w:val="Table Grid"/>
    <w:basedOn w:val="TableNormal"/>
    <w:uiPriority w:val="39"/>
    <w:rsid w:val="006067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numbered">
    <w:name w:val="Heading 1 numbered"/>
    <w:basedOn w:val="Heading1"/>
    <w:next w:val="Normal"/>
    <w:uiPriority w:val="10"/>
    <w:qFormat/>
    <w:rsid w:val="00606710"/>
    <w:pPr>
      <w:numPr>
        <w:numId w:val="37"/>
      </w:numPr>
    </w:pPr>
  </w:style>
  <w:style w:type="paragraph" w:customStyle="1" w:styleId="Heading2numbered">
    <w:name w:val="Heading 2 numbered"/>
    <w:basedOn w:val="Heading2"/>
    <w:next w:val="Normal"/>
    <w:uiPriority w:val="10"/>
    <w:qFormat/>
    <w:rsid w:val="00606710"/>
    <w:pPr>
      <w:numPr>
        <w:ilvl w:val="1"/>
        <w:numId w:val="37"/>
      </w:numPr>
    </w:pPr>
  </w:style>
  <w:style w:type="paragraph" w:customStyle="1" w:styleId="Heading3numbered">
    <w:name w:val="Heading 3 numbered"/>
    <w:basedOn w:val="Heading3"/>
    <w:next w:val="Normal"/>
    <w:uiPriority w:val="10"/>
    <w:qFormat/>
    <w:rsid w:val="00606710"/>
    <w:pPr>
      <w:numPr>
        <w:ilvl w:val="2"/>
        <w:numId w:val="37"/>
      </w:numPr>
    </w:pPr>
  </w:style>
  <w:style w:type="paragraph" w:customStyle="1" w:styleId="Heading4numbered">
    <w:name w:val="Heading 4 numbered"/>
    <w:basedOn w:val="Heading4"/>
    <w:next w:val="Normal"/>
    <w:uiPriority w:val="10"/>
    <w:qFormat/>
    <w:rsid w:val="00606710"/>
    <w:pPr>
      <w:numPr>
        <w:ilvl w:val="3"/>
        <w:numId w:val="37"/>
      </w:numPr>
    </w:pPr>
  </w:style>
  <w:style w:type="paragraph" w:customStyle="1" w:styleId="Normalafterlistsortables">
    <w:name w:val="Normal after lists or tables"/>
    <w:basedOn w:val="Normal"/>
    <w:next w:val="Normal"/>
    <w:qFormat/>
    <w:rsid w:val="00606710"/>
    <w:pPr>
      <w:spacing w:before="200"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4712F5"/>
    <w:rPr>
      <w:rFonts w:eastAsiaTheme="majorEastAsia" w:cstheme="majorBidi"/>
      <w:color w:val="BF3500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12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12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12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12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rsid w:val="004712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12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4712F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4712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semiHidden/>
    <w:qFormat/>
    <w:rsid w:val="004712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semiHidden/>
    <w:qFormat/>
    <w:rsid w:val="004712F5"/>
    <w:rPr>
      <w:i/>
      <w:iCs/>
      <w:color w:val="BF3500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4712F5"/>
    <w:pPr>
      <w:pBdr>
        <w:top w:val="single" w:sz="4" w:space="10" w:color="BF3500" w:themeColor="accent1" w:themeShade="BF"/>
        <w:bottom w:val="single" w:sz="4" w:space="10" w:color="BF3500" w:themeColor="accent1" w:themeShade="BF"/>
      </w:pBdr>
      <w:spacing w:before="360" w:after="360"/>
      <w:ind w:left="864" w:right="864"/>
      <w:jc w:val="center"/>
    </w:pPr>
    <w:rPr>
      <w:i/>
      <w:iCs/>
      <w:color w:val="BF3500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4712F5"/>
    <w:rPr>
      <w:i/>
      <w:iCs/>
      <w:color w:val="BF3500" w:themeColor="accent1" w:themeShade="BF"/>
    </w:rPr>
  </w:style>
  <w:style w:type="character" w:styleId="IntenseReference">
    <w:name w:val="Intense Reference"/>
    <w:basedOn w:val="DefaultParagraphFont"/>
    <w:uiPriority w:val="32"/>
    <w:semiHidden/>
    <w:qFormat/>
    <w:rsid w:val="004712F5"/>
    <w:rPr>
      <w:b/>
      <w:bCs/>
      <w:smallCaps/>
      <w:color w:val="BF3500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927D9C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customStyle="1" w:styleId="EndNoteBibliography">
    <w:name w:val="EndNote Bibliography"/>
    <w:basedOn w:val="Normal"/>
    <w:link w:val="EndNoteBibliographyChar"/>
    <w:rsid w:val="00456603"/>
    <w:pPr>
      <w:spacing w:line="240" w:lineRule="atLeast"/>
    </w:pPr>
    <w:rPr>
      <w:rFonts w:ascii="Cambria" w:hAnsi="Cambria"/>
      <w:noProof/>
      <w:sz w:val="20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456603"/>
    <w:rPr>
      <w:rFonts w:ascii="Cambria" w:hAnsi="Cambria"/>
      <w:noProof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nti.geleta.buli@mdu.s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hyperlink" Target="https://doi.org/10.1177/008117501244486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D MDU">
  <a:themeElements>
    <a:clrScheme name="MD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FF4800"/>
      </a:accent1>
      <a:accent2>
        <a:srgbClr val="00352D"/>
      </a:accent2>
      <a:accent3>
        <a:srgbClr val="FCF4EB"/>
      </a:accent3>
      <a:accent4>
        <a:srgbClr val="FEE9B3"/>
      </a:accent4>
      <a:accent5>
        <a:srgbClr val="94C3BD"/>
      </a:accent5>
      <a:accent6>
        <a:srgbClr val="EFF2F2"/>
      </a:accent6>
      <a:hlink>
        <a:srgbClr val="0563C1"/>
      </a:hlink>
      <a:folHlink>
        <a:srgbClr val="954F72"/>
      </a:folHlink>
    </a:clrScheme>
    <a:fontScheme name="MDU">
      <a:majorFont>
        <a:latin typeface="Franklin Gothic Medium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028598-0DBA-41C3-A772-5A268376E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316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MDU</Company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Benti Geleta Buli</dc:creator>
  <cp:keywords/>
  <dc:description/>
  <cp:lastModifiedBy>Benti Geleta Buli</cp:lastModifiedBy>
  <cp:revision>32</cp:revision>
  <dcterms:created xsi:type="dcterms:W3CDTF">2024-02-26T13:59:00Z</dcterms:created>
  <dcterms:modified xsi:type="dcterms:W3CDTF">2024-02-29T10:35:00Z</dcterms:modified>
</cp:coreProperties>
</file>