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AFBF7" w14:textId="6A939F64" w:rsidR="000967D0" w:rsidRDefault="000967D0" w:rsidP="000967D0">
      <w:pPr>
        <w:spacing w:after="0" w:line="240" w:lineRule="auto"/>
      </w:pPr>
      <w:r w:rsidRPr="00026133">
        <w:rPr>
          <w:rFonts w:ascii="Calibri" w:eastAsia="Calibri" w:hAnsi="Calibri" w:cs="Calibri"/>
          <w:b/>
          <w:bCs/>
        </w:rPr>
        <w:t>Appendix</w:t>
      </w:r>
      <w:bookmarkStart w:id="0" w:name="_Hlk81046698"/>
      <w:r w:rsidR="00D04B0E">
        <w:rPr>
          <w:rFonts w:ascii="Calibri" w:eastAsia="Calibri" w:hAnsi="Calibri" w:cs="Calibri"/>
          <w:b/>
          <w:bCs/>
        </w:rPr>
        <w:t xml:space="preserve"> 1</w:t>
      </w:r>
      <w:r w:rsidR="00375DC6">
        <w:rPr>
          <w:rFonts w:ascii="Calibri" w:eastAsia="Calibri" w:hAnsi="Calibri" w:cs="Calibri"/>
          <w:b/>
          <w:bCs/>
        </w:rPr>
        <w:t>.</w:t>
      </w:r>
      <w:r w:rsidR="00375DC6">
        <w:t xml:space="preserve"> </w:t>
      </w:r>
      <w:r w:rsidRPr="00375DC6">
        <w:rPr>
          <w:b/>
          <w:bCs/>
        </w:rPr>
        <w:t>Priority reportable diseases in DRC</w:t>
      </w:r>
      <w:bookmarkEnd w:id="0"/>
    </w:p>
    <w:p w14:paraId="59191CC9" w14:textId="77777777" w:rsidR="000967D0" w:rsidRPr="00A20963" w:rsidRDefault="000967D0" w:rsidP="000967D0">
      <w:pPr>
        <w:spacing w:after="0" w:line="240" w:lineRule="auto"/>
        <w:rPr>
          <w:rFonts w:eastAsia="Calibri"/>
          <w:iCs/>
        </w:rPr>
      </w:pPr>
    </w:p>
    <w:p w14:paraId="53A11842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Viral hemorrhagic fever</w:t>
      </w:r>
    </w:p>
    <w:p w14:paraId="662C7A89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Chikungunya</w:t>
      </w:r>
    </w:p>
    <w:p w14:paraId="5365BC73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Cholera</w:t>
      </w:r>
    </w:p>
    <w:p w14:paraId="00FB6A16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Whooping cough</w:t>
      </w:r>
    </w:p>
    <w:p w14:paraId="48218D75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Maternal deaths</w:t>
      </w:r>
    </w:p>
    <w:p w14:paraId="4A3C9593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Diarrhea and dehydration in children &lt; 5</w:t>
      </w:r>
    </w:p>
    <w:p w14:paraId="11430611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Bloody diarrhea</w:t>
      </w:r>
    </w:p>
    <w:p w14:paraId="534C6F99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Dracunculiasis (Guinea worm)</w:t>
      </w:r>
    </w:p>
    <w:p w14:paraId="36622DFA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Yellow fever</w:t>
      </w:r>
    </w:p>
    <w:p w14:paraId="6F8AB126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Typhoid fever</w:t>
      </w:r>
    </w:p>
    <w:p w14:paraId="36BAFD22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Influenza</w:t>
      </w:r>
    </w:p>
    <w:p w14:paraId="3E8DE4C8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Acute respiratory infection</w:t>
      </w:r>
    </w:p>
    <w:p w14:paraId="648EA7EB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Meningococcal meningitis</w:t>
      </w:r>
    </w:p>
    <w:p w14:paraId="4FCCC55A" w14:textId="77777777" w:rsidR="000967D0" w:rsidRDefault="000967D0" w:rsidP="000967D0">
      <w:pPr>
        <w:pStyle w:val="xmsonormal"/>
        <w:numPr>
          <w:ilvl w:val="0"/>
          <w:numId w:val="1"/>
        </w:numPr>
      </w:pPr>
      <w:proofErr w:type="spellStart"/>
      <w:r>
        <w:t>Mpox</w:t>
      </w:r>
      <w:proofErr w:type="spellEnd"/>
    </w:p>
    <w:p w14:paraId="7DBBE582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Malaria</w:t>
      </w:r>
    </w:p>
    <w:p w14:paraId="2C60A7EF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Rapid diagnostic test positive malaria (reported separately from Malaria)</w:t>
      </w:r>
    </w:p>
    <w:p w14:paraId="13175178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Plague</w:t>
      </w:r>
    </w:p>
    <w:p w14:paraId="009D33AD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Acute flaccid paralysis</w:t>
      </w:r>
    </w:p>
    <w:p w14:paraId="29D4277A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Rabies</w:t>
      </w:r>
    </w:p>
    <w:p w14:paraId="4AFB2C91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Measles</w:t>
      </w:r>
    </w:p>
    <w:p w14:paraId="20E99354" w14:textId="77777777" w:rsidR="000967D0" w:rsidRDefault="000967D0" w:rsidP="000967D0">
      <w:pPr>
        <w:pStyle w:val="xmsonormal"/>
        <w:numPr>
          <w:ilvl w:val="0"/>
          <w:numId w:val="1"/>
        </w:numPr>
      </w:pPr>
      <w:r>
        <w:t>Neonatal tetanus</w:t>
      </w:r>
    </w:p>
    <w:p w14:paraId="39DB5AA9" w14:textId="77777777" w:rsidR="0020024D" w:rsidRDefault="0020024D"/>
    <w:sectPr w:rsidR="00200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A4D9" w14:textId="77777777" w:rsidR="000967D0" w:rsidRDefault="000967D0" w:rsidP="000967D0">
      <w:pPr>
        <w:spacing w:after="0" w:line="240" w:lineRule="auto"/>
      </w:pPr>
      <w:r>
        <w:separator/>
      </w:r>
    </w:p>
  </w:endnote>
  <w:endnote w:type="continuationSeparator" w:id="0">
    <w:p w14:paraId="479B686D" w14:textId="77777777" w:rsidR="000967D0" w:rsidRDefault="000967D0" w:rsidP="0009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A7C1" w14:textId="77777777" w:rsidR="000967D0" w:rsidRDefault="000967D0" w:rsidP="000967D0">
      <w:pPr>
        <w:spacing w:after="0" w:line="240" w:lineRule="auto"/>
      </w:pPr>
      <w:r>
        <w:separator/>
      </w:r>
    </w:p>
  </w:footnote>
  <w:footnote w:type="continuationSeparator" w:id="0">
    <w:p w14:paraId="6EE3CC4F" w14:textId="77777777" w:rsidR="000967D0" w:rsidRDefault="000967D0" w:rsidP="00096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D047F"/>
    <w:multiLevelType w:val="hybridMultilevel"/>
    <w:tmpl w:val="5C0CC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7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D0"/>
    <w:rsid w:val="000967D0"/>
    <w:rsid w:val="0020024D"/>
    <w:rsid w:val="00375DC6"/>
    <w:rsid w:val="007C2018"/>
    <w:rsid w:val="00D0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54DD1"/>
  <w15:chartTrackingRefBased/>
  <w15:docId w15:val="{EDBEF853-60AE-485C-B97F-A81A4F85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967D0"/>
    <w:pPr>
      <w:spacing w:after="0" w:line="240" w:lineRule="auto"/>
      <w:jc w:val="both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Kallay, Ruth (CDC/DDPHSIS/CGH/GID)</dc:creator>
  <cp:keywords/>
  <dc:description/>
  <cp:lastModifiedBy>Kallay, Ruth (CDC/GHC/GID)</cp:lastModifiedBy>
  <cp:revision>4</cp:revision>
  <dcterms:created xsi:type="dcterms:W3CDTF">2023-04-19T21:21:00Z</dcterms:created>
  <dcterms:modified xsi:type="dcterms:W3CDTF">2023-11-07T15:37:00Z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2023-04-19T21:22:20Z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7226323e-0123-4a7d-8451-a0f70badf54c</vt:lpwstr>
  </property>
  <property fmtid="{D5CDD505-2E9C-101B-9397-08002B2CF9AE}" pid="8" name="MSIP_Label_7b94a7b8-f06c-4dfe-bdcc-9b548fd58c31_ContentBits">
    <vt:lpwstr>0</vt:lpwstr>
  </property>
</Properties>
</file>