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FBAEB" w14:textId="77777777" w:rsidR="00FB20BC" w:rsidRDefault="00FB20BC" w:rsidP="00FB20BC">
      <w:pPr>
        <w:pStyle w:val="CitaviBibliographyEntry"/>
        <w:rPr>
          <w:b/>
          <w:lang w:val="en-GB"/>
        </w:rPr>
      </w:pPr>
      <w:r w:rsidRPr="00E25673">
        <w:rPr>
          <w:b/>
          <w:lang w:val="en-GB"/>
        </w:rPr>
        <w:t>Appendix A</w:t>
      </w:r>
    </w:p>
    <w:p w14:paraId="5982913A" w14:textId="77777777" w:rsidR="00FB20BC" w:rsidRDefault="00FB20BC" w:rsidP="00FB20BC">
      <w:pPr>
        <w:pStyle w:val="CitaviBibliographyEntry"/>
        <w:rPr>
          <w:b/>
          <w:lang w:val="en-GB"/>
        </w:rPr>
      </w:pPr>
    </w:p>
    <w:p w14:paraId="012C4A84" w14:textId="657C13A2" w:rsidR="00187DA2" w:rsidRPr="00FB20BC" w:rsidRDefault="00FB20BC">
      <w:pPr>
        <w:rPr>
          <w:lang w:val="en-GB"/>
        </w:rPr>
      </w:pPr>
      <w:r>
        <w:rPr>
          <w:lang w:val="en-GB"/>
        </w:rPr>
        <w:t>For the test o</w:t>
      </w:r>
      <w:r w:rsidRPr="00FA7093">
        <w:rPr>
          <w:lang w:val="en-GB"/>
        </w:rPr>
        <w:t>f non-random sampling</w:t>
      </w:r>
      <w:r w:rsidR="00002BA9">
        <w:rPr>
          <w:lang w:val="en-GB"/>
        </w:rPr>
        <w:t>,</w:t>
      </w:r>
      <w:r w:rsidRPr="00FA7093">
        <w:rPr>
          <w:lang w:val="en-GB"/>
        </w:rPr>
        <w:t xml:space="preserve"> </w:t>
      </w:r>
      <w:r>
        <w:rPr>
          <w:lang w:val="en-GB"/>
        </w:rPr>
        <w:t xml:space="preserve">we used </w:t>
      </w:r>
      <w:r w:rsidRPr="00FA7093">
        <w:rPr>
          <w:lang w:val="en-GB"/>
        </w:rPr>
        <w:t xml:space="preserve">multiple logistic regression </w:t>
      </w:r>
      <w:sdt>
        <w:sdtPr>
          <w:rPr>
            <w:lang w:val="en-GB"/>
          </w:rPr>
          <w:alias w:val="Don't edit this field"/>
          <w:tag w:val="CitaviPlaceholder#a80b19b0-4b64-442c-83af-a177bc398e88"/>
          <w:id w:val="901414068"/>
          <w:placeholder>
            <w:docPart w:val="31DE7F22D6C742AFAA026E3E324C7016"/>
          </w:placeholder>
        </w:sdtPr>
        <w:sdtContent>
          <w:r w:rsidRPr="00FA7093">
            <w:rPr>
              <w:lang w:val="en-GB"/>
            </w:rPr>
            <w:fldChar w:fldCharType="begin"/>
          </w:r>
          <w:r>
            <w:rPr>
              <w:lang w:val="en-GB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jMTQ2Mjk3LTFkNmItNGFmZi1hMzA5LTZhNTkxOGY2MzdhMSIsIlJhbmdlTGVuZ3RoIjozMCwiUmVmZXJlbmNlSWQiOiJmZTJiMTA3YS1mOGI0LTQxNWQtOGM2Zi0yMzE0ZjExNDdiN2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NjM0IiwiU3RhcnRQYWdlIjp7IiRpZCI6IjUiLCIkdHlwZSI6IlN3aXNzQWNhZGVtaWMuUGFnZU51bWJlciwgU3dpc3NBY2FkZW1pYyIsIklzRnVsbHlOdW1lcmljIjp0cnVlLCJOdW1iZXIiOjYzNCwiTnVtYmVyaW5nVHlwZSI6MCwiTnVtZXJhbFN5c3RlbSI6MCwiT3JpZ2luYWxTdHJpbmciOiI2MzQiLCJQcmV0dHlTdHJpbmciOiI2MzQ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c3LzAxNDkyMDYzOTYwMjIwMDQwNSIsIlVyaVN0cmluZyI6Imh0dHBzOi8vZG9pLm9yZy8xMC4xMTc3LzAxNDkyMDYzOTYwMjIwMDQw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}</w:instrText>
          </w:r>
          <w:r w:rsidRPr="00FA7093">
            <w:rPr>
              <w:lang w:val="en-GB"/>
            </w:rPr>
            <w:fldChar w:fldCharType="separate"/>
          </w:r>
          <w:r>
            <w:rPr>
              <w:lang w:val="en-GB"/>
            </w:rPr>
            <w:t>(Goodman &amp; Blum, 1996, p. 634)</w:t>
          </w:r>
          <w:r w:rsidRPr="00FA7093">
            <w:rPr>
              <w:lang w:val="en-GB"/>
            </w:rPr>
            <w:fldChar w:fldCharType="end"/>
          </w:r>
        </w:sdtContent>
      </w:sdt>
      <w:r w:rsidRPr="00FA7093">
        <w:rPr>
          <w:lang w:val="en-GB"/>
        </w:rPr>
        <w:t xml:space="preserve"> </w:t>
      </w:r>
      <w:r>
        <w:rPr>
          <w:lang w:val="en-GB"/>
        </w:rPr>
        <w:t xml:space="preserve">while </w:t>
      </w:r>
      <w:r w:rsidRPr="00FA7093">
        <w:rPr>
          <w:lang w:val="en-GB"/>
        </w:rPr>
        <w:t xml:space="preserve">the dependent variable </w:t>
      </w:r>
      <w:r>
        <w:rPr>
          <w:lang w:val="en-GB"/>
        </w:rPr>
        <w:t>was</w:t>
      </w:r>
      <w:r w:rsidRPr="00FA7093">
        <w:rPr>
          <w:lang w:val="en-GB"/>
        </w:rPr>
        <w:t xml:space="preserve"> coded dichotomously</w:t>
      </w:r>
      <w:r w:rsidR="00002BA9">
        <w:rPr>
          <w:lang w:val="en-GB"/>
        </w:rPr>
        <w:t>,</w:t>
      </w:r>
      <w:r w:rsidRPr="00FA7093">
        <w:rPr>
          <w:lang w:val="en-GB"/>
        </w:rPr>
        <w:t xml:space="preserve"> containing participants </w:t>
      </w:r>
      <w:r>
        <w:rPr>
          <w:lang w:val="en-GB"/>
        </w:rPr>
        <w:t>who</w:t>
      </w:r>
      <w:r w:rsidRPr="00FA7093">
        <w:rPr>
          <w:lang w:val="en-GB"/>
        </w:rPr>
        <w:t xml:space="preserve"> either dropped out or participated in all three study waves. The models include</w:t>
      </w:r>
      <w:r>
        <w:rPr>
          <w:lang w:val="en-GB"/>
        </w:rPr>
        <w:t>d</w:t>
      </w:r>
      <w:r w:rsidRPr="00FA7093">
        <w:rPr>
          <w:lang w:val="en-GB"/>
        </w:rPr>
        <w:t xml:space="preserve"> all variables presented in </w:t>
      </w:r>
      <w:r>
        <w:rPr>
          <w:lang w:val="en-GB"/>
        </w:rPr>
        <w:t xml:space="preserve">the </w:t>
      </w:r>
      <w:r w:rsidRPr="00FA7093">
        <w:rPr>
          <w:lang w:val="en-GB"/>
        </w:rPr>
        <w:t xml:space="preserve">hypotheses as independent variables. Nagelkerke (NK) </w:t>
      </w:r>
      <w:r w:rsidRPr="00FA7093">
        <w:rPr>
          <w:rStyle w:val="Hervorhebung"/>
          <w:lang w:val="en-GB"/>
        </w:rPr>
        <w:t>R</w:t>
      </w:r>
      <w:r w:rsidRPr="00FA7093">
        <w:rPr>
          <w:vertAlign w:val="superscript"/>
          <w:lang w:val="en-GB"/>
        </w:rPr>
        <w:t>2</w:t>
      </w:r>
      <w:r w:rsidRPr="00FA7093">
        <w:rPr>
          <w:rFonts w:cs="Times New Roman"/>
          <w:lang w:val="en-GB"/>
        </w:rPr>
        <w:t xml:space="preserve"> indicated that the explained variance in all estimated models was not substantial</w:t>
      </w:r>
      <w:r>
        <w:rPr>
          <w:rFonts w:cs="Times New Roman"/>
          <w:lang w:val="en-GB"/>
        </w:rPr>
        <w:t>;</w:t>
      </w:r>
      <w:r w:rsidRPr="00FA7093">
        <w:rPr>
          <w:rFonts w:cs="Times New Roman"/>
          <w:lang w:val="en-GB"/>
        </w:rPr>
        <w:t xml:space="preserve"> therefore</w:t>
      </w:r>
      <w:r>
        <w:rPr>
          <w:rFonts w:cs="Times New Roman"/>
          <w:lang w:val="en-GB"/>
        </w:rPr>
        <w:t>,</w:t>
      </w:r>
      <w:r w:rsidRPr="00FA7093">
        <w:rPr>
          <w:rFonts w:cs="Times New Roman"/>
          <w:lang w:val="en-GB"/>
        </w:rPr>
        <w:t xml:space="preserve"> none of the predicting variables systematically contributed to </w:t>
      </w:r>
      <w:r w:rsidRPr="00FA7093">
        <w:rPr>
          <w:lang w:val="en-GB"/>
        </w:rPr>
        <w:t>non-random sampling</w:t>
      </w:r>
      <w:r w:rsidRPr="00FA7093">
        <w:rPr>
          <w:rFonts w:cs="Times New Roman"/>
          <w:lang w:val="en-GB"/>
        </w:rPr>
        <w:t>:</w:t>
      </w:r>
      <w:r w:rsidRPr="00FA7093">
        <w:rPr>
          <w:lang w:val="en-GB"/>
        </w:rPr>
        <w:t xml:space="preserve"> Job resources</w:t>
      </w:r>
      <w:r>
        <w:rPr>
          <w:lang w:val="en-GB"/>
        </w:rPr>
        <w:t xml:space="preserve"> </w:t>
      </w:r>
      <w:r w:rsidRPr="00FA7093">
        <w:rPr>
          <w:lang w:val="en-GB"/>
        </w:rPr>
        <w:t>T1 (</w:t>
      </w:r>
      <w:r w:rsidRPr="6D1F0900">
        <w:rPr>
          <w:rFonts w:cs="Times New Roman"/>
          <w:i/>
          <w:iCs/>
          <w:lang w:val="en-GB"/>
        </w:rPr>
        <w:t xml:space="preserve">B </w:t>
      </w:r>
      <w:r w:rsidRPr="00FA7093">
        <w:rPr>
          <w:rFonts w:cs="Times New Roman"/>
          <w:lang w:val="en-GB"/>
        </w:rPr>
        <w:t xml:space="preserve">= .10; </w:t>
      </w:r>
      <w:r w:rsidRPr="6D1F0900">
        <w:rPr>
          <w:rFonts w:cs="Times New Roman"/>
          <w:i/>
          <w:iCs/>
          <w:lang w:val="en-GB"/>
        </w:rPr>
        <w:t>SE</w:t>
      </w:r>
      <w:r w:rsidRPr="00FA7093">
        <w:rPr>
          <w:rFonts w:cs="Times New Roman"/>
          <w:lang w:val="en-GB"/>
        </w:rPr>
        <w:t xml:space="preserve"> = .07; </w:t>
      </w:r>
      <w:r w:rsidRPr="6D1F0900">
        <w:rPr>
          <w:rFonts w:cs="Times New Roman"/>
          <w:i/>
          <w:iCs/>
          <w:lang w:val="en-GB"/>
        </w:rPr>
        <w:t>p</w:t>
      </w:r>
      <w:r w:rsidRPr="00FA7093">
        <w:rPr>
          <w:rFonts w:cs="Times New Roman"/>
          <w:lang w:val="en-GB"/>
        </w:rPr>
        <w:t xml:space="preserve"> = .19; </w:t>
      </w:r>
      <w:r w:rsidRPr="00FA7093">
        <w:rPr>
          <w:lang w:val="en-GB"/>
        </w:rPr>
        <w:t xml:space="preserve">NK </w:t>
      </w:r>
      <w:r w:rsidRPr="00FA7093">
        <w:rPr>
          <w:rStyle w:val="Hervorhebung"/>
          <w:lang w:val="en-GB"/>
        </w:rPr>
        <w:t>R</w:t>
      </w:r>
      <w:r w:rsidRPr="00FA7093">
        <w:rPr>
          <w:vertAlign w:val="superscript"/>
          <w:lang w:val="en-GB"/>
        </w:rPr>
        <w:t>2</w:t>
      </w:r>
      <w:r w:rsidRPr="00FA7093">
        <w:rPr>
          <w:rFonts w:cs="Times New Roman"/>
          <w:lang w:val="en-GB"/>
        </w:rPr>
        <w:t xml:space="preserve"> = .00), </w:t>
      </w:r>
      <w:r w:rsidR="00DD1940">
        <w:rPr>
          <w:rFonts w:cs="Times New Roman"/>
          <w:lang w:val="en-GB"/>
        </w:rPr>
        <w:t>job demands</w:t>
      </w:r>
      <w:r w:rsidRPr="00FA7093">
        <w:rPr>
          <w:rFonts w:cs="Times New Roman"/>
          <w:lang w:val="en-GB"/>
        </w:rPr>
        <w:t xml:space="preserve"> T1 </w:t>
      </w:r>
      <w:r w:rsidRPr="00FA7093">
        <w:rPr>
          <w:lang w:val="en-GB"/>
        </w:rPr>
        <w:t>(</w:t>
      </w:r>
      <w:r w:rsidRPr="6D1F0900">
        <w:rPr>
          <w:rFonts w:cs="Times New Roman"/>
          <w:i/>
          <w:iCs/>
          <w:lang w:val="en-GB"/>
        </w:rPr>
        <w:t xml:space="preserve">B </w:t>
      </w:r>
      <w:r w:rsidRPr="00FA7093">
        <w:rPr>
          <w:rFonts w:cs="Times New Roman"/>
          <w:lang w:val="en-GB"/>
        </w:rPr>
        <w:t xml:space="preserve">= </w:t>
      </w:r>
      <w:r>
        <w:rPr>
          <w:rFonts w:cs="Times New Roman"/>
          <w:lang w:val="en-GB"/>
        </w:rPr>
        <w:t>−</w:t>
      </w:r>
      <w:r w:rsidRPr="00FA7093">
        <w:rPr>
          <w:rFonts w:cs="Times New Roman"/>
          <w:shd w:val="clear" w:color="auto" w:fill="FFFFFF" w:themeFill="background1"/>
          <w:lang w:val="en-GB"/>
        </w:rPr>
        <w:t xml:space="preserve">.07; </w:t>
      </w:r>
      <w:r w:rsidRPr="6D1F0900">
        <w:rPr>
          <w:rFonts w:cs="Times New Roman"/>
          <w:i/>
          <w:iCs/>
          <w:shd w:val="clear" w:color="auto" w:fill="FFFFFF" w:themeFill="background1"/>
          <w:lang w:val="en-GB"/>
        </w:rPr>
        <w:t>SE</w:t>
      </w:r>
      <w:r w:rsidRPr="00FA7093">
        <w:rPr>
          <w:rFonts w:cs="Times New Roman"/>
          <w:shd w:val="clear" w:color="auto" w:fill="FFFFFF" w:themeFill="background1"/>
          <w:lang w:val="en-GB"/>
        </w:rPr>
        <w:t xml:space="preserve"> = .06; </w:t>
      </w:r>
      <w:r w:rsidRPr="6D1F0900">
        <w:rPr>
          <w:rFonts w:cs="Times New Roman"/>
          <w:i/>
          <w:iCs/>
          <w:shd w:val="clear" w:color="auto" w:fill="FFFFFF" w:themeFill="background1"/>
          <w:lang w:val="en-GB"/>
        </w:rPr>
        <w:t>p</w:t>
      </w:r>
      <w:r w:rsidRPr="00FA7093">
        <w:rPr>
          <w:rFonts w:cs="Times New Roman"/>
          <w:shd w:val="clear" w:color="auto" w:fill="FFFFFF" w:themeFill="background1"/>
          <w:lang w:val="en-GB"/>
        </w:rPr>
        <w:t xml:space="preserve"> = .25;</w:t>
      </w:r>
      <w:r w:rsidRPr="00FA7093">
        <w:rPr>
          <w:rFonts w:cs="Times New Roman"/>
          <w:lang w:val="en-GB"/>
        </w:rPr>
        <w:t xml:space="preserve"> </w:t>
      </w:r>
      <w:r w:rsidRPr="00FA7093">
        <w:rPr>
          <w:lang w:val="en-GB"/>
        </w:rPr>
        <w:t xml:space="preserve">NK </w:t>
      </w:r>
      <w:r w:rsidRPr="00FA7093">
        <w:rPr>
          <w:rStyle w:val="Hervorhebung"/>
          <w:lang w:val="en-GB"/>
        </w:rPr>
        <w:t>R</w:t>
      </w:r>
      <w:r w:rsidRPr="00FA7093">
        <w:rPr>
          <w:vertAlign w:val="superscript"/>
          <w:lang w:val="en-GB"/>
        </w:rPr>
        <w:t>2</w:t>
      </w:r>
      <w:r w:rsidRPr="00FA7093">
        <w:rPr>
          <w:rFonts w:cs="Times New Roman"/>
          <w:lang w:val="en-GB"/>
        </w:rPr>
        <w:t xml:space="preserve"> = .00), home resources T1 </w:t>
      </w:r>
      <w:r w:rsidRPr="00FA7093">
        <w:rPr>
          <w:lang w:val="en-GB"/>
        </w:rPr>
        <w:t>(</w:t>
      </w:r>
      <w:r w:rsidRPr="6D1F0900">
        <w:rPr>
          <w:rFonts w:cs="Times New Roman"/>
          <w:i/>
          <w:iCs/>
          <w:lang w:val="en-GB"/>
        </w:rPr>
        <w:t xml:space="preserve">B </w:t>
      </w:r>
      <w:r w:rsidRPr="00FA7093">
        <w:rPr>
          <w:rFonts w:cs="Times New Roman"/>
          <w:lang w:val="en-GB"/>
        </w:rPr>
        <w:t xml:space="preserve">= </w:t>
      </w:r>
      <w:r>
        <w:rPr>
          <w:rFonts w:cs="Times New Roman"/>
          <w:lang w:val="en-GB"/>
        </w:rPr>
        <w:t>−</w:t>
      </w:r>
      <w:r w:rsidRPr="00FA7093">
        <w:rPr>
          <w:rFonts w:cs="Times New Roman"/>
          <w:lang w:val="en-GB"/>
        </w:rPr>
        <w:t xml:space="preserve">.01; </w:t>
      </w:r>
      <w:r w:rsidRPr="6D1F0900">
        <w:rPr>
          <w:rFonts w:cs="Times New Roman"/>
          <w:i/>
          <w:iCs/>
          <w:lang w:val="en-GB"/>
        </w:rPr>
        <w:t>SE</w:t>
      </w:r>
      <w:r w:rsidRPr="00FA7093">
        <w:rPr>
          <w:rFonts w:cs="Times New Roman"/>
          <w:lang w:val="en-GB"/>
        </w:rPr>
        <w:t xml:space="preserve"> = .06; </w:t>
      </w:r>
      <w:r w:rsidRPr="6D1F0900">
        <w:rPr>
          <w:rFonts w:cs="Times New Roman"/>
          <w:i/>
          <w:iCs/>
          <w:lang w:val="en-GB"/>
        </w:rPr>
        <w:t>p</w:t>
      </w:r>
      <w:r w:rsidRPr="00FA7093">
        <w:rPr>
          <w:rFonts w:cs="Times New Roman"/>
          <w:lang w:val="en-GB"/>
        </w:rPr>
        <w:t xml:space="preserve"> = .88; </w:t>
      </w:r>
      <w:r w:rsidRPr="00FA7093">
        <w:rPr>
          <w:lang w:val="en-GB"/>
        </w:rPr>
        <w:t xml:space="preserve">NK </w:t>
      </w:r>
      <w:r w:rsidRPr="00FA7093">
        <w:rPr>
          <w:rStyle w:val="Hervorhebung"/>
          <w:lang w:val="en-GB"/>
        </w:rPr>
        <w:t>R</w:t>
      </w:r>
      <w:r w:rsidRPr="00FA7093">
        <w:rPr>
          <w:vertAlign w:val="superscript"/>
          <w:lang w:val="en-GB"/>
        </w:rPr>
        <w:t>2</w:t>
      </w:r>
      <w:r w:rsidRPr="00FA7093">
        <w:rPr>
          <w:rFonts w:cs="Times New Roman"/>
          <w:lang w:val="en-GB"/>
        </w:rPr>
        <w:t xml:space="preserve"> = .00), home demands T1 </w:t>
      </w:r>
      <w:r w:rsidRPr="00FA7093">
        <w:rPr>
          <w:lang w:val="en-GB"/>
        </w:rPr>
        <w:t>(</w:t>
      </w:r>
      <w:r w:rsidRPr="6D1F0900">
        <w:rPr>
          <w:rFonts w:cs="Times New Roman"/>
          <w:i/>
          <w:iCs/>
          <w:lang w:val="en-GB"/>
        </w:rPr>
        <w:t xml:space="preserve">B </w:t>
      </w:r>
      <w:r w:rsidRPr="00FA7093">
        <w:rPr>
          <w:rFonts w:cs="Times New Roman"/>
          <w:lang w:val="en-GB"/>
        </w:rPr>
        <w:t xml:space="preserve">= </w:t>
      </w:r>
      <w:r>
        <w:rPr>
          <w:rFonts w:cs="Times New Roman"/>
          <w:lang w:val="en-GB"/>
        </w:rPr>
        <w:t>−</w:t>
      </w:r>
      <w:r w:rsidRPr="00FA7093">
        <w:rPr>
          <w:rFonts w:cs="Times New Roman"/>
          <w:lang w:val="en-GB"/>
        </w:rPr>
        <w:t xml:space="preserve">.02; </w:t>
      </w:r>
      <w:r w:rsidRPr="6D1F0900">
        <w:rPr>
          <w:rFonts w:cs="Times New Roman"/>
          <w:i/>
          <w:iCs/>
          <w:lang w:val="en-GB"/>
        </w:rPr>
        <w:t>SE</w:t>
      </w:r>
      <w:r w:rsidRPr="00FA7093">
        <w:rPr>
          <w:rFonts w:cs="Times New Roman"/>
          <w:lang w:val="en-GB"/>
        </w:rPr>
        <w:t xml:space="preserve"> = .06; </w:t>
      </w:r>
      <w:r w:rsidRPr="6D1F0900">
        <w:rPr>
          <w:rFonts w:cs="Times New Roman"/>
          <w:i/>
          <w:iCs/>
          <w:lang w:val="en-GB"/>
        </w:rPr>
        <w:t>p</w:t>
      </w:r>
      <w:r w:rsidRPr="00FA7093">
        <w:rPr>
          <w:rFonts w:cs="Times New Roman"/>
          <w:lang w:val="en-GB"/>
        </w:rPr>
        <w:t xml:space="preserve"> = .80; </w:t>
      </w:r>
      <w:r w:rsidRPr="00FA7093">
        <w:rPr>
          <w:lang w:val="en-GB"/>
        </w:rPr>
        <w:t xml:space="preserve">NK </w:t>
      </w:r>
      <w:r w:rsidRPr="00FA7093">
        <w:rPr>
          <w:rStyle w:val="Hervorhebung"/>
          <w:lang w:val="en-GB"/>
        </w:rPr>
        <w:t>R</w:t>
      </w:r>
      <w:r w:rsidRPr="00FA7093">
        <w:rPr>
          <w:vertAlign w:val="superscript"/>
          <w:lang w:val="en-GB"/>
        </w:rPr>
        <w:t>2</w:t>
      </w:r>
      <w:r w:rsidRPr="00FA7093">
        <w:rPr>
          <w:rFonts w:cs="Times New Roman"/>
          <w:lang w:val="en-GB"/>
        </w:rPr>
        <w:t xml:space="preserve"> = .00), </w:t>
      </w:r>
      <w:r w:rsidR="00DD1940">
        <w:rPr>
          <w:rFonts w:cs="Times New Roman"/>
          <w:lang w:val="en-GB"/>
        </w:rPr>
        <w:t>work</w:t>
      </w:r>
      <w:r w:rsidR="00002BA9">
        <w:rPr>
          <w:rFonts w:cs="Times New Roman"/>
          <w:lang w:val="en-GB"/>
        </w:rPr>
        <w:t xml:space="preserve"> nonwork balance crafting</w:t>
      </w:r>
      <w:r w:rsidRPr="00FA7093">
        <w:rPr>
          <w:rFonts w:cs="Times New Roman"/>
          <w:lang w:val="en-GB"/>
        </w:rPr>
        <w:t xml:space="preserve">-work T2 </w:t>
      </w:r>
      <w:r w:rsidRPr="00FA7093">
        <w:rPr>
          <w:lang w:val="en-GB"/>
        </w:rPr>
        <w:t>(</w:t>
      </w:r>
      <w:r w:rsidRPr="6D1F0900">
        <w:rPr>
          <w:rFonts w:cs="Times New Roman"/>
          <w:i/>
          <w:iCs/>
          <w:lang w:val="en-GB"/>
        </w:rPr>
        <w:t xml:space="preserve">B </w:t>
      </w:r>
      <w:r w:rsidRPr="00FA7093">
        <w:rPr>
          <w:rFonts w:cs="Times New Roman"/>
          <w:lang w:val="en-GB"/>
        </w:rPr>
        <w:t xml:space="preserve">= </w:t>
      </w:r>
      <w:r w:rsidRPr="00FA7093">
        <w:rPr>
          <w:rFonts w:cs="Times New Roman"/>
          <w:shd w:val="clear" w:color="auto" w:fill="FFFFFF" w:themeFill="background1"/>
          <w:lang w:val="en-GB"/>
        </w:rPr>
        <w:t xml:space="preserve">.03; </w:t>
      </w:r>
      <w:r w:rsidRPr="6D1F0900">
        <w:rPr>
          <w:rFonts w:cs="Times New Roman"/>
          <w:i/>
          <w:iCs/>
          <w:shd w:val="clear" w:color="auto" w:fill="FFFFFF" w:themeFill="background1"/>
          <w:lang w:val="en-GB"/>
        </w:rPr>
        <w:t>SE</w:t>
      </w:r>
      <w:r w:rsidRPr="00FA7093">
        <w:rPr>
          <w:rFonts w:cs="Times New Roman"/>
          <w:shd w:val="clear" w:color="auto" w:fill="FFFFFF" w:themeFill="background1"/>
          <w:lang w:val="en-GB"/>
        </w:rPr>
        <w:t xml:space="preserve"> = .10; </w:t>
      </w:r>
      <w:r w:rsidRPr="6D1F0900">
        <w:rPr>
          <w:rFonts w:cs="Times New Roman"/>
          <w:i/>
          <w:iCs/>
          <w:shd w:val="clear" w:color="auto" w:fill="FFFFFF" w:themeFill="background1"/>
          <w:lang w:val="en-GB"/>
        </w:rPr>
        <w:t>p</w:t>
      </w:r>
      <w:r w:rsidRPr="00FA7093">
        <w:rPr>
          <w:rFonts w:cs="Times New Roman"/>
          <w:shd w:val="clear" w:color="auto" w:fill="FFFFFF" w:themeFill="background1"/>
          <w:lang w:val="en-GB"/>
        </w:rPr>
        <w:t xml:space="preserve"> = .80;</w:t>
      </w:r>
      <w:r w:rsidRPr="00FA7093">
        <w:rPr>
          <w:rFonts w:cs="Times New Roman"/>
          <w:lang w:val="en-GB"/>
        </w:rPr>
        <w:t xml:space="preserve"> </w:t>
      </w:r>
      <w:r w:rsidRPr="00FA7093">
        <w:rPr>
          <w:lang w:val="en-GB"/>
        </w:rPr>
        <w:t xml:space="preserve">NK </w:t>
      </w:r>
      <w:r w:rsidRPr="00FA7093">
        <w:rPr>
          <w:rStyle w:val="Hervorhebung"/>
          <w:lang w:val="en-GB"/>
        </w:rPr>
        <w:t>R</w:t>
      </w:r>
      <w:r w:rsidRPr="00FA7093">
        <w:rPr>
          <w:vertAlign w:val="superscript"/>
          <w:lang w:val="en-GB"/>
        </w:rPr>
        <w:t>2</w:t>
      </w:r>
      <w:r w:rsidRPr="00FA7093">
        <w:rPr>
          <w:rFonts w:cs="Times New Roman"/>
          <w:lang w:val="en-GB"/>
        </w:rPr>
        <w:t xml:space="preserve"> = .00), </w:t>
      </w:r>
      <w:r w:rsidR="00002BA9">
        <w:rPr>
          <w:rFonts w:cs="Times New Roman"/>
          <w:lang w:val="en-GB"/>
        </w:rPr>
        <w:t>work nonwork balance crafting</w:t>
      </w:r>
      <w:r w:rsidRPr="00FA7093">
        <w:rPr>
          <w:lang w:val="en-GB"/>
        </w:rPr>
        <w:t>-nonwork</w:t>
      </w:r>
      <w:r w:rsidRPr="00FA7093">
        <w:rPr>
          <w:rFonts w:cs="Times New Roman"/>
          <w:lang w:val="en-GB"/>
        </w:rPr>
        <w:t xml:space="preserve"> T2 </w:t>
      </w:r>
      <w:r w:rsidRPr="00FA7093">
        <w:rPr>
          <w:lang w:val="en-GB"/>
        </w:rPr>
        <w:t>(</w:t>
      </w:r>
      <w:r w:rsidRPr="6D1F0900">
        <w:rPr>
          <w:rFonts w:cs="Times New Roman"/>
          <w:i/>
          <w:iCs/>
          <w:lang w:val="en-GB"/>
        </w:rPr>
        <w:t xml:space="preserve">B </w:t>
      </w:r>
      <w:r w:rsidRPr="00FA7093">
        <w:rPr>
          <w:rFonts w:cs="Times New Roman"/>
          <w:lang w:val="en-GB"/>
        </w:rPr>
        <w:t xml:space="preserve">= </w:t>
      </w:r>
      <w:r>
        <w:rPr>
          <w:rFonts w:cs="Times New Roman"/>
          <w:lang w:val="en-GB"/>
        </w:rPr>
        <w:t>−</w:t>
      </w:r>
      <w:r w:rsidRPr="00FA7093">
        <w:rPr>
          <w:rFonts w:cs="Times New Roman"/>
          <w:shd w:val="clear" w:color="auto" w:fill="FFFFFF" w:themeFill="background1"/>
          <w:lang w:val="en-GB"/>
        </w:rPr>
        <w:t xml:space="preserve">.01; </w:t>
      </w:r>
      <w:r w:rsidRPr="6D1F0900">
        <w:rPr>
          <w:rFonts w:cs="Times New Roman"/>
          <w:i/>
          <w:iCs/>
          <w:shd w:val="clear" w:color="auto" w:fill="FFFFFF" w:themeFill="background1"/>
          <w:lang w:val="en-GB"/>
        </w:rPr>
        <w:t>SE</w:t>
      </w:r>
      <w:r w:rsidRPr="00FA7093">
        <w:rPr>
          <w:rFonts w:cs="Times New Roman"/>
          <w:shd w:val="clear" w:color="auto" w:fill="FFFFFF" w:themeFill="background1"/>
          <w:lang w:val="en-GB"/>
        </w:rPr>
        <w:t xml:space="preserve"> = .11; </w:t>
      </w:r>
      <w:r w:rsidRPr="6D1F0900">
        <w:rPr>
          <w:rFonts w:cs="Times New Roman"/>
          <w:i/>
          <w:iCs/>
          <w:shd w:val="clear" w:color="auto" w:fill="FFFFFF" w:themeFill="background1"/>
          <w:lang w:val="en-GB"/>
        </w:rPr>
        <w:t>p</w:t>
      </w:r>
      <w:r w:rsidRPr="00FA7093">
        <w:rPr>
          <w:rFonts w:cs="Times New Roman"/>
          <w:shd w:val="clear" w:color="auto" w:fill="FFFFFF" w:themeFill="background1"/>
          <w:lang w:val="en-GB"/>
        </w:rPr>
        <w:t xml:space="preserve"> = .92;</w:t>
      </w:r>
      <w:r w:rsidRPr="00FA7093">
        <w:rPr>
          <w:rFonts w:cs="Times New Roman"/>
          <w:lang w:val="en-GB"/>
        </w:rPr>
        <w:t xml:space="preserve"> </w:t>
      </w:r>
      <w:r w:rsidRPr="00FA7093">
        <w:rPr>
          <w:lang w:val="en-GB"/>
        </w:rPr>
        <w:t xml:space="preserve">NK </w:t>
      </w:r>
      <w:r w:rsidRPr="00FA7093">
        <w:rPr>
          <w:rStyle w:val="Hervorhebung"/>
          <w:lang w:val="en-GB"/>
        </w:rPr>
        <w:t>R</w:t>
      </w:r>
      <w:r w:rsidRPr="00FA7093">
        <w:rPr>
          <w:vertAlign w:val="superscript"/>
          <w:lang w:val="en-GB"/>
        </w:rPr>
        <w:t>2</w:t>
      </w:r>
      <w:r w:rsidRPr="00FA7093">
        <w:rPr>
          <w:rFonts w:cs="Times New Roman"/>
          <w:lang w:val="en-GB"/>
        </w:rPr>
        <w:t xml:space="preserve"> = .00).</w:t>
      </w:r>
    </w:p>
    <w:sectPr w:rsidR="00187DA2" w:rsidRPr="00FB20BC" w:rsidSect="00717FDB">
      <w:pgSz w:w="11906" w:h="16838"/>
      <w:pgMar w:top="1440" w:right="1440" w:bottom="1440" w:left="1440" w:header="576" w:footer="708" w:gutter="0"/>
      <w:lnNumType w:countBy="1" w:restart="continuous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1MTU2M7KwMDA0NzVW0lEKTi0uzszPAykwqQUABKj/HywAAAA="/>
  </w:docVars>
  <w:rsids>
    <w:rsidRoot w:val="00FB20BC"/>
    <w:rsid w:val="00002BA9"/>
    <w:rsid w:val="00124696"/>
    <w:rsid w:val="00187DA2"/>
    <w:rsid w:val="004C762C"/>
    <w:rsid w:val="008C52D4"/>
    <w:rsid w:val="00DD1940"/>
    <w:rsid w:val="00FB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FC20"/>
  <w15:chartTrackingRefBased/>
  <w15:docId w15:val="{F6AEB7D0-8989-4E0E-A3CD-48B2E6A0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Journal"/>
    <w:qFormat/>
    <w:rsid w:val="00FB20BC"/>
    <w:pPr>
      <w:spacing w:after="0" w:line="480" w:lineRule="auto"/>
      <w:ind w:firstLine="567"/>
      <w:jc w:val="both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FB20BC"/>
    <w:pPr>
      <w:tabs>
        <w:tab w:val="left" w:pos="227"/>
        <w:tab w:val="left" w:pos="283"/>
        <w:tab w:val="left" w:pos="340"/>
        <w:tab w:val="left" w:pos="720"/>
      </w:tabs>
      <w:ind w:left="720" w:hanging="720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FB20BC"/>
    <w:rPr>
      <w:rFonts w:ascii="Times New Roman" w:hAnsi="Times New Roman"/>
      <w:sz w:val="24"/>
      <w:lang w:val="en-US"/>
    </w:rPr>
  </w:style>
  <w:style w:type="character" w:styleId="Hervorhebung">
    <w:name w:val="Emphasis"/>
    <w:basedOn w:val="Absatz-Standardschriftart"/>
    <w:uiPriority w:val="20"/>
    <w:qFormat/>
    <w:rsid w:val="00FB20BC"/>
    <w:rPr>
      <w:i/>
      <w:iCs/>
    </w:rPr>
  </w:style>
  <w:style w:type="character" w:styleId="Zeilennummer">
    <w:name w:val="line number"/>
    <w:basedOn w:val="Absatz-Standardschriftart"/>
    <w:uiPriority w:val="99"/>
    <w:semiHidden/>
    <w:unhideWhenUsed/>
    <w:rsid w:val="00FB2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DE7F22D6C742AFAA026E3E324C70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03A73F-2D54-46FA-94BF-5F1F64F58483}"/>
      </w:docPartPr>
      <w:docPartBody>
        <w:p w:rsidR="00170B8A" w:rsidRDefault="001F19A6" w:rsidP="001F19A6">
          <w:pPr>
            <w:pStyle w:val="31DE7F22D6C742AFAA026E3E324C7016"/>
          </w:pPr>
          <w:r w:rsidRPr="00471B1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A6"/>
    <w:rsid w:val="00170B8A"/>
    <w:rsid w:val="001F19A6"/>
    <w:rsid w:val="00F6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19A6"/>
    <w:rPr>
      <w:color w:val="808080"/>
    </w:rPr>
  </w:style>
  <w:style w:type="paragraph" w:customStyle="1" w:styleId="31DE7F22D6C742AFAA026E3E324C7016">
    <w:name w:val="31DE7F22D6C742AFAA026E3E324C7016"/>
    <w:rsid w:val="001F19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1085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Kerksieck</dc:creator>
  <cp:keywords/>
  <dc:description/>
  <cp:lastModifiedBy>Philipp Kerksieck</cp:lastModifiedBy>
  <cp:revision>5</cp:revision>
  <dcterms:created xsi:type="dcterms:W3CDTF">2022-10-06T15:56:00Z</dcterms:created>
  <dcterms:modified xsi:type="dcterms:W3CDTF">2023-11-15T15:24:00Z</dcterms:modified>
</cp:coreProperties>
</file>