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DA2605" w14:textId="77777777" w:rsidR="007E08C7" w:rsidRPr="006F0720" w:rsidRDefault="007E08C7" w:rsidP="007E08C7">
      <w:pPr>
        <w:rPr>
          <w:b/>
          <w:bCs/>
          <w:lang w:val="en-US"/>
        </w:rPr>
      </w:pPr>
      <w:r w:rsidRPr="006F0720">
        <w:rPr>
          <w:b/>
          <w:bCs/>
          <w:lang w:val="en-US"/>
        </w:rPr>
        <w:t>Appendix 2 Guiding principles and summary of supporting enabling/hindering contexts, barriers, associated outcomes</w:t>
      </w:r>
    </w:p>
    <w:tbl>
      <w:tblPr>
        <w:tblStyle w:val="Tabelraster"/>
        <w:tblW w:w="9016" w:type="dxa"/>
        <w:tblLook w:val="04A0" w:firstRow="1" w:lastRow="0" w:firstColumn="1" w:lastColumn="0" w:noHBand="0" w:noVBand="1"/>
      </w:tblPr>
      <w:tblGrid>
        <w:gridCol w:w="1771"/>
        <w:gridCol w:w="1797"/>
        <w:gridCol w:w="1923"/>
        <w:gridCol w:w="1784"/>
        <w:gridCol w:w="1741"/>
      </w:tblGrid>
      <w:tr w:rsidR="007E08C7" w:rsidRPr="006F0720" w14:paraId="21D1F430" w14:textId="77777777" w:rsidTr="00E16D35">
        <w:tc>
          <w:tcPr>
            <w:tcW w:w="9016" w:type="dxa"/>
            <w:gridSpan w:val="5"/>
          </w:tcPr>
          <w:p w14:paraId="08F18029" w14:textId="77AEE4FE" w:rsidR="007E08C7" w:rsidRDefault="007E08C7" w:rsidP="00E16D35">
            <w:pPr>
              <w:rPr>
                <w:b/>
                <w:bCs/>
                <w:lang w:val="en-US"/>
              </w:rPr>
            </w:pPr>
            <w:r w:rsidRPr="006F0720">
              <w:rPr>
                <w:b/>
                <w:bCs/>
                <w:lang w:val="en-US"/>
              </w:rPr>
              <w:t>Guiding Principle 1:</w:t>
            </w:r>
            <w:r w:rsidRPr="006F0720">
              <w:rPr>
                <w:lang w:val="en-US"/>
              </w:rPr>
              <w:t xml:space="preserve"> </w:t>
            </w:r>
            <w:r w:rsidRPr="006F0720">
              <w:rPr>
                <w:b/>
                <w:bCs/>
                <w:lang w:val="en-US"/>
              </w:rPr>
              <w:t>Create awareness of addressing wider determinants of health and the role social prescribing services can play</w:t>
            </w:r>
            <w:r w:rsidR="000278C4">
              <w:rPr>
                <w:b/>
                <w:bCs/>
                <w:lang w:val="en-US"/>
              </w:rPr>
              <w:t>.</w:t>
            </w:r>
            <w:r w:rsidRPr="006F0720">
              <w:rPr>
                <w:b/>
                <w:bCs/>
                <w:lang w:val="en-US"/>
              </w:rPr>
              <w:t xml:space="preserve"> </w:t>
            </w:r>
          </w:p>
          <w:p w14:paraId="33CE5F6A" w14:textId="77777777" w:rsidR="007E08C7" w:rsidRPr="006F0720" w:rsidRDefault="007E08C7" w:rsidP="00E16D35">
            <w:pPr>
              <w:pStyle w:val="Lijstalinea"/>
              <w:numPr>
                <w:ilvl w:val="0"/>
                <w:numId w:val="1"/>
              </w:numPr>
              <w:rPr>
                <w:lang w:val="en-US"/>
              </w:rPr>
            </w:pPr>
            <w:r w:rsidRPr="006F0720">
              <w:rPr>
                <w:lang w:val="en-US"/>
              </w:rPr>
              <w:t xml:space="preserve">Ensure there is some (formal) evidence about the effectiveness and improvement clients outcomes so health and care professionals as well as clients are more engaged. </w:t>
            </w:r>
          </w:p>
          <w:p w14:paraId="0F2F3A08" w14:textId="77777777" w:rsidR="007E08C7" w:rsidRPr="006817DC" w:rsidRDefault="007E08C7" w:rsidP="00E16D35">
            <w:pPr>
              <w:pStyle w:val="Lijstalinea"/>
              <w:numPr>
                <w:ilvl w:val="0"/>
                <w:numId w:val="1"/>
              </w:numPr>
              <w:rPr>
                <w:lang w:val="en-US"/>
              </w:rPr>
            </w:pPr>
            <w:r w:rsidRPr="006F0720">
              <w:rPr>
                <w:lang w:val="en-US"/>
              </w:rPr>
              <w:t>Ensure that referrals to SP services are as normal as a referral to the medical sector to create a positive attitude to health and care professionals as well as clients.</w:t>
            </w:r>
          </w:p>
        </w:tc>
      </w:tr>
      <w:tr w:rsidR="007E08C7" w14:paraId="4983E12B" w14:textId="77777777" w:rsidTr="00E16D35">
        <w:tc>
          <w:tcPr>
            <w:tcW w:w="1771" w:type="dxa"/>
          </w:tcPr>
          <w:p w14:paraId="0E91A085" w14:textId="77777777" w:rsidR="007E08C7" w:rsidRPr="001A2CE7" w:rsidRDefault="007E08C7" w:rsidP="00E16D35">
            <w:pPr>
              <w:rPr>
                <w:b/>
                <w:bCs/>
                <w:lang w:val="en-US"/>
              </w:rPr>
            </w:pPr>
            <w:r w:rsidRPr="001A2CE7">
              <w:rPr>
                <w:b/>
                <w:bCs/>
                <w:lang w:val="en-US"/>
              </w:rPr>
              <w:t>Underlying CMO Configurations</w:t>
            </w:r>
          </w:p>
        </w:tc>
        <w:tc>
          <w:tcPr>
            <w:tcW w:w="1797" w:type="dxa"/>
          </w:tcPr>
          <w:p w14:paraId="03C7C1F2" w14:textId="77777777" w:rsidR="007E08C7" w:rsidRPr="001A2CE7" w:rsidRDefault="007E08C7" w:rsidP="00E16D35">
            <w:pPr>
              <w:rPr>
                <w:b/>
                <w:bCs/>
                <w:lang w:val="en-US"/>
              </w:rPr>
            </w:pPr>
            <w:r w:rsidRPr="001A2CE7">
              <w:rPr>
                <w:b/>
                <w:bCs/>
                <w:lang w:val="en-US"/>
              </w:rPr>
              <w:t>Contextual factor</w:t>
            </w:r>
          </w:p>
        </w:tc>
        <w:tc>
          <w:tcPr>
            <w:tcW w:w="1923" w:type="dxa"/>
          </w:tcPr>
          <w:p w14:paraId="21681A29" w14:textId="77777777" w:rsidR="007E08C7" w:rsidRPr="001A2CE7" w:rsidRDefault="007E08C7" w:rsidP="00E16D35">
            <w:pPr>
              <w:rPr>
                <w:b/>
                <w:bCs/>
                <w:lang w:val="en-US"/>
              </w:rPr>
            </w:pPr>
            <w:r w:rsidRPr="001A2CE7">
              <w:rPr>
                <w:b/>
                <w:bCs/>
                <w:lang w:val="en-US"/>
              </w:rPr>
              <w:t>Mechanism</w:t>
            </w:r>
          </w:p>
        </w:tc>
        <w:tc>
          <w:tcPr>
            <w:tcW w:w="1784" w:type="dxa"/>
          </w:tcPr>
          <w:p w14:paraId="31C0680B" w14:textId="77777777" w:rsidR="007E08C7" w:rsidRPr="001A2CE7" w:rsidRDefault="007E08C7" w:rsidP="00E16D35">
            <w:pPr>
              <w:rPr>
                <w:b/>
                <w:bCs/>
                <w:lang w:val="en-US"/>
              </w:rPr>
            </w:pPr>
            <w:r w:rsidRPr="001A2CE7">
              <w:rPr>
                <w:b/>
                <w:bCs/>
                <w:lang w:val="en-US"/>
              </w:rPr>
              <w:t xml:space="preserve">Outcome </w:t>
            </w:r>
          </w:p>
        </w:tc>
        <w:tc>
          <w:tcPr>
            <w:tcW w:w="1741" w:type="dxa"/>
          </w:tcPr>
          <w:p w14:paraId="3D643CF9" w14:textId="77777777" w:rsidR="007E08C7" w:rsidRPr="001A2CE7" w:rsidRDefault="007E08C7" w:rsidP="00E16D35">
            <w:pPr>
              <w:rPr>
                <w:b/>
                <w:bCs/>
                <w:lang w:val="en-US"/>
              </w:rPr>
            </w:pPr>
            <w:r w:rsidRPr="001A2CE7">
              <w:rPr>
                <w:b/>
                <w:bCs/>
                <w:lang w:val="en-US"/>
              </w:rPr>
              <w:t>Reference</w:t>
            </w:r>
          </w:p>
        </w:tc>
      </w:tr>
      <w:tr w:rsidR="007E08C7" w14:paraId="7FEFA73B" w14:textId="77777777" w:rsidTr="00E16D35">
        <w:tc>
          <w:tcPr>
            <w:tcW w:w="1771" w:type="dxa"/>
          </w:tcPr>
          <w:p w14:paraId="6361F7C0" w14:textId="77777777" w:rsidR="007E08C7" w:rsidRDefault="007E08C7" w:rsidP="00E16D35">
            <w:pPr>
              <w:rPr>
                <w:lang w:val="en-US"/>
              </w:rPr>
            </w:pPr>
            <w:r>
              <w:rPr>
                <w:lang w:val="en-US"/>
              </w:rPr>
              <w:t>1</w:t>
            </w:r>
          </w:p>
        </w:tc>
        <w:tc>
          <w:tcPr>
            <w:tcW w:w="1797" w:type="dxa"/>
          </w:tcPr>
          <w:p w14:paraId="406A6561" w14:textId="77777777" w:rsidR="007E08C7" w:rsidRDefault="007E08C7" w:rsidP="00E16D35">
            <w:pPr>
              <w:rPr>
                <w:lang w:val="en-US"/>
              </w:rPr>
            </w:pPr>
            <w:r w:rsidRPr="002E73B9">
              <w:rPr>
                <w:lang w:val="en-US"/>
              </w:rPr>
              <w:t xml:space="preserve">GPs refer patients to a linkworker/social domain for participation in an activity. These GPs want to know </w:t>
            </w:r>
            <w:r>
              <w:rPr>
                <w:lang w:val="en-US"/>
              </w:rPr>
              <w:t>and needed to feel that patients were benefiting from social prescribing, because they were driven by a high quality care for patients</w:t>
            </w:r>
          </w:p>
          <w:p w14:paraId="4CC011E7" w14:textId="77777777" w:rsidR="007E08C7" w:rsidRDefault="007E08C7" w:rsidP="00E16D35">
            <w:pPr>
              <w:rPr>
                <w:lang w:val="en-US"/>
              </w:rPr>
            </w:pPr>
          </w:p>
        </w:tc>
        <w:tc>
          <w:tcPr>
            <w:tcW w:w="1923" w:type="dxa"/>
          </w:tcPr>
          <w:p w14:paraId="7F7BB8AF" w14:textId="77777777" w:rsidR="007E08C7" w:rsidRDefault="007E08C7" w:rsidP="00E16D35">
            <w:pPr>
              <w:rPr>
                <w:lang w:val="en-US"/>
              </w:rPr>
            </w:pPr>
            <w:r>
              <w:rPr>
                <w:lang w:val="en-US"/>
              </w:rPr>
              <w:t xml:space="preserve">Getting regular feedback about how the patient was getting after their initial referral or get some formal evidence about the </w:t>
            </w:r>
            <w:r w:rsidRPr="00EF7A22">
              <w:rPr>
                <w:lang w:val="en-US"/>
              </w:rPr>
              <w:t>effectiveness</w:t>
            </w:r>
            <w:r>
              <w:rPr>
                <w:lang w:val="en-US"/>
              </w:rPr>
              <w:t xml:space="preserve"> and improvement patients outcomes makes that GPs may feel more enthusiastic about SP services </w:t>
            </w:r>
          </w:p>
        </w:tc>
        <w:tc>
          <w:tcPr>
            <w:tcW w:w="1784" w:type="dxa"/>
          </w:tcPr>
          <w:p w14:paraId="486915BF" w14:textId="77777777" w:rsidR="007E08C7" w:rsidRDefault="007E08C7" w:rsidP="00E16D35">
            <w:pPr>
              <w:rPr>
                <w:lang w:val="en-US"/>
              </w:rPr>
            </w:pPr>
            <w:r>
              <w:rPr>
                <w:lang w:val="en-US"/>
              </w:rPr>
              <w:t xml:space="preserve">GPs were more likely to use SP services and were also more engaged </w:t>
            </w:r>
          </w:p>
        </w:tc>
        <w:tc>
          <w:tcPr>
            <w:tcW w:w="1741" w:type="dxa"/>
          </w:tcPr>
          <w:p w14:paraId="02742A1D" w14:textId="77777777" w:rsidR="007E08C7" w:rsidRPr="00BC1466" w:rsidRDefault="007E08C7" w:rsidP="00E16D35">
            <w:pPr>
              <w:rPr>
                <w:lang w:val="en-US"/>
              </w:rPr>
            </w:pPr>
            <w:r w:rsidRPr="00BC1466">
              <w:rPr>
                <w:lang w:val="en-US"/>
              </w:rPr>
              <w:t>Aughterson &amp; Baxter, et al (2020)</w:t>
            </w:r>
          </w:p>
          <w:p w14:paraId="3D805953" w14:textId="77777777" w:rsidR="007E08C7" w:rsidRDefault="007E08C7" w:rsidP="00E16D35">
            <w:pPr>
              <w:rPr>
                <w:lang w:val="en-US"/>
              </w:rPr>
            </w:pPr>
          </w:p>
        </w:tc>
      </w:tr>
      <w:tr w:rsidR="007E08C7" w14:paraId="2EF9ACB9" w14:textId="77777777" w:rsidTr="007E08C7">
        <w:tc>
          <w:tcPr>
            <w:tcW w:w="1771" w:type="dxa"/>
          </w:tcPr>
          <w:p w14:paraId="1B86DF70" w14:textId="77777777" w:rsidR="007E08C7" w:rsidRDefault="007E08C7" w:rsidP="00E16D35">
            <w:pPr>
              <w:rPr>
                <w:lang w:val="en-US"/>
              </w:rPr>
            </w:pPr>
            <w:r>
              <w:rPr>
                <w:lang w:val="en-US"/>
              </w:rPr>
              <w:t>2</w:t>
            </w:r>
          </w:p>
        </w:tc>
        <w:tc>
          <w:tcPr>
            <w:tcW w:w="1797" w:type="dxa"/>
          </w:tcPr>
          <w:p w14:paraId="20367AE5" w14:textId="77777777" w:rsidR="007E08C7" w:rsidRDefault="007E08C7" w:rsidP="00E16D35">
            <w:pPr>
              <w:rPr>
                <w:lang w:val="en-US"/>
              </w:rPr>
            </w:pPr>
            <w:r>
              <w:rPr>
                <w:lang w:val="en-US"/>
              </w:rPr>
              <w:t>GPS are curious about formal evidence about the effective of SP services on patients outcomes</w:t>
            </w:r>
          </w:p>
        </w:tc>
        <w:tc>
          <w:tcPr>
            <w:tcW w:w="1923" w:type="dxa"/>
          </w:tcPr>
          <w:p w14:paraId="6515674D" w14:textId="77777777" w:rsidR="007E08C7" w:rsidRDefault="007E08C7" w:rsidP="00E16D35">
            <w:pPr>
              <w:rPr>
                <w:lang w:val="en-US"/>
              </w:rPr>
            </w:pPr>
            <w:r>
              <w:rPr>
                <w:lang w:val="en-US"/>
              </w:rPr>
              <w:t>Too much focus on gathering formal evidence about effects of SP services on clients health outcomes makes less attention for the client’s needs, because they need to fill continuous questionnaires</w:t>
            </w:r>
          </w:p>
        </w:tc>
        <w:tc>
          <w:tcPr>
            <w:tcW w:w="1784" w:type="dxa"/>
          </w:tcPr>
          <w:p w14:paraId="0128D316" w14:textId="77777777" w:rsidR="007E08C7" w:rsidRDefault="007E08C7" w:rsidP="00E16D35">
            <w:pPr>
              <w:rPr>
                <w:lang w:val="en-US"/>
              </w:rPr>
            </w:pPr>
            <w:r>
              <w:rPr>
                <w:lang w:val="en-US"/>
              </w:rPr>
              <w:t xml:space="preserve">Its possible research is getting in the way of the activities and support clients really need. </w:t>
            </w:r>
          </w:p>
        </w:tc>
        <w:tc>
          <w:tcPr>
            <w:tcW w:w="1741" w:type="dxa"/>
          </w:tcPr>
          <w:p w14:paraId="1636ABDE" w14:textId="77777777" w:rsidR="007E08C7" w:rsidRPr="00BC1466" w:rsidRDefault="007E08C7" w:rsidP="00E16D35">
            <w:pPr>
              <w:rPr>
                <w:lang w:val="en-US"/>
              </w:rPr>
            </w:pPr>
            <w:r w:rsidRPr="00BC1466">
              <w:rPr>
                <w:lang w:val="en-US"/>
              </w:rPr>
              <w:t>Aughterson &amp; Baxter, et al (2020)</w:t>
            </w:r>
          </w:p>
          <w:p w14:paraId="4A6C11F4" w14:textId="77777777" w:rsidR="007E08C7" w:rsidRDefault="007E08C7" w:rsidP="00E16D35">
            <w:pPr>
              <w:rPr>
                <w:lang w:val="en-US"/>
              </w:rPr>
            </w:pPr>
          </w:p>
        </w:tc>
      </w:tr>
      <w:tr w:rsidR="007E08C7" w:rsidRPr="00BC1466" w14:paraId="3655592A" w14:textId="77777777" w:rsidTr="007E08C7">
        <w:tc>
          <w:tcPr>
            <w:tcW w:w="1771" w:type="dxa"/>
          </w:tcPr>
          <w:p w14:paraId="3B6406BB" w14:textId="77777777" w:rsidR="007E08C7" w:rsidRDefault="007E08C7" w:rsidP="00E16D35">
            <w:pPr>
              <w:rPr>
                <w:lang w:val="en-US"/>
              </w:rPr>
            </w:pPr>
            <w:r>
              <w:rPr>
                <w:lang w:val="en-US"/>
              </w:rPr>
              <w:t>3</w:t>
            </w:r>
          </w:p>
        </w:tc>
        <w:tc>
          <w:tcPr>
            <w:tcW w:w="1797" w:type="dxa"/>
          </w:tcPr>
          <w:p w14:paraId="0762FF64" w14:textId="77777777" w:rsidR="007E08C7" w:rsidRDefault="007E08C7" w:rsidP="00E16D35">
            <w:pPr>
              <w:rPr>
                <w:lang w:val="en-US"/>
              </w:rPr>
            </w:pPr>
            <w:r>
              <w:rPr>
                <w:lang w:val="en-US"/>
              </w:rPr>
              <w:t xml:space="preserve">A good relationship between navigators and other partners (i.e. general practice staff and service providers) is important and </w:t>
            </w:r>
            <w:r>
              <w:rPr>
                <w:lang w:val="en-US"/>
              </w:rPr>
              <w:lastRenderedPageBreak/>
              <w:t>promotes effective communication about clients</w:t>
            </w:r>
          </w:p>
        </w:tc>
        <w:tc>
          <w:tcPr>
            <w:tcW w:w="1923" w:type="dxa"/>
          </w:tcPr>
          <w:p w14:paraId="7BEC4F6E" w14:textId="77777777" w:rsidR="007E08C7" w:rsidRDefault="007E08C7" w:rsidP="00E16D35">
            <w:pPr>
              <w:rPr>
                <w:lang w:val="en-US"/>
              </w:rPr>
            </w:pPr>
            <w:r>
              <w:rPr>
                <w:lang w:val="en-US"/>
              </w:rPr>
              <w:lastRenderedPageBreak/>
              <w:t>Feedback on services users journeys and outcomes to GPs and practice staff via navigators e.g. during regular meetings or a short periodic report</w:t>
            </w:r>
          </w:p>
        </w:tc>
        <w:tc>
          <w:tcPr>
            <w:tcW w:w="1784" w:type="dxa"/>
          </w:tcPr>
          <w:p w14:paraId="33B02054" w14:textId="77777777" w:rsidR="007E08C7" w:rsidRDefault="007E08C7" w:rsidP="00E16D35">
            <w:pPr>
              <w:rPr>
                <w:lang w:val="en-US"/>
              </w:rPr>
            </w:pPr>
            <w:r>
              <w:rPr>
                <w:lang w:val="en-US"/>
              </w:rPr>
              <w:t>Helps GPs and other GP staff understand how patients progress after their referral and GPs can be more supported for patients</w:t>
            </w:r>
          </w:p>
        </w:tc>
        <w:tc>
          <w:tcPr>
            <w:tcW w:w="1741" w:type="dxa"/>
          </w:tcPr>
          <w:p w14:paraId="06D5099D" w14:textId="77777777" w:rsidR="007E08C7" w:rsidRPr="00BC1466" w:rsidRDefault="007E08C7" w:rsidP="00E16D35">
            <w:pPr>
              <w:rPr>
                <w:lang w:val="en-US"/>
              </w:rPr>
            </w:pPr>
            <w:r>
              <w:rPr>
                <w:lang w:val="en-US"/>
              </w:rPr>
              <w:t>Penschany &amp; Pappas, et al (2018)</w:t>
            </w:r>
          </w:p>
          <w:p w14:paraId="35DE905F" w14:textId="77777777" w:rsidR="007E08C7" w:rsidRPr="00BC1466" w:rsidRDefault="007E08C7" w:rsidP="00E16D35">
            <w:pPr>
              <w:rPr>
                <w:lang w:val="en-US"/>
              </w:rPr>
            </w:pPr>
          </w:p>
        </w:tc>
      </w:tr>
      <w:tr w:rsidR="007E08C7" w14:paraId="6247C806" w14:textId="77777777" w:rsidTr="007E08C7">
        <w:tc>
          <w:tcPr>
            <w:tcW w:w="1771" w:type="dxa"/>
          </w:tcPr>
          <w:p w14:paraId="034A7322" w14:textId="77777777" w:rsidR="007E08C7" w:rsidRDefault="007E08C7" w:rsidP="00E16D35">
            <w:pPr>
              <w:rPr>
                <w:lang w:val="en-US"/>
              </w:rPr>
            </w:pPr>
            <w:r>
              <w:rPr>
                <w:lang w:val="en-US"/>
              </w:rPr>
              <w:t>4</w:t>
            </w:r>
          </w:p>
        </w:tc>
        <w:tc>
          <w:tcPr>
            <w:tcW w:w="1797" w:type="dxa"/>
          </w:tcPr>
          <w:p w14:paraId="5A2F8EC8" w14:textId="77777777" w:rsidR="007E08C7" w:rsidRDefault="007E08C7" w:rsidP="00E16D35">
            <w:pPr>
              <w:rPr>
                <w:lang w:val="en-US"/>
              </w:rPr>
            </w:pPr>
            <w:r w:rsidRPr="00205084">
              <w:rPr>
                <w:lang w:val="en-US"/>
              </w:rPr>
              <w:t>SP services are relatively n</w:t>
            </w:r>
            <w:r>
              <w:rPr>
                <w:lang w:val="en-US"/>
              </w:rPr>
              <w:t>ew and healthcare professionals may struggle to explain the SP services to patients</w:t>
            </w:r>
          </w:p>
        </w:tc>
        <w:tc>
          <w:tcPr>
            <w:tcW w:w="1923" w:type="dxa"/>
          </w:tcPr>
          <w:p w14:paraId="6D8567AC" w14:textId="77777777" w:rsidR="007E08C7" w:rsidRPr="007B146A" w:rsidRDefault="007E08C7" w:rsidP="00E16D35">
            <w:pPr>
              <w:rPr>
                <w:lang w:val="en-US"/>
              </w:rPr>
            </w:pPr>
            <w:r w:rsidRPr="007B146A">
              <w:rPr>
                <w:lang w:val="en-US"/>
              </w:rPr>
              <w:t>When healthcare professionals presented a more social and self-management solutions to the problems</w:t>
            </w:r>
            <w:r>
              <w:rPr>
                <w:lang w:val="en-US"/>
              </w:rPr>
              <w:t xml:space="preserve"> of clients </w:t>
            </w:r>
            <w:r w:rsidRPr="007B146A">
              <w:rPr>
                <w:lang w:val="en-US"/>
              </w:rPr>
              <w:t>, it may demotivate some patients as they had expected a medical solution.</w:t>
            </w:r>
          </w:p>
        </w:tc>
        <w:tc>
          <w:tcPr>
            <w:tcW w:w="1784" w:type="dxa"/>
          </w:tcPr>
          <w:p w14:paraId="31E71A3C" w14:textId="77777777" w:rsidR="007E08C7" w:rsidRDefault="007E08C7" w:rsidP="00E16D35">
            <w:pPr>
              <w:rPr>
                <w:lang w:val="en-US"/>
              </w:rPr>
            </w:pPr>
            <w:r>
              <w:rPr>
                <w:lang w:val="en-US"/>
              </w:rPr>
              <w:t>This may result in some patients dropping out and not engaging further with Social Prescribing</w:t>
            </w:r>
          </w:p>
        </w:tc>
        <w:tc>
          <w:tcPr>
            <w:tcW w:w="1741" w:type="dxa"/>
          </w:tcPr>
          <w:p w14:paraId="09E6473E" w14:textId="77777777" w:rsidR="007E08C7" w:rsidRDefault="007E08C7" w:rsidP="00E16D35">
            <w:pPr>
              <w:rPr>
                <w:lang w:val="en-US"/>
              </w:rPr>
            </w:pPr>
            <w:r>
              <w:t>Mofizul Islam, (2020)</w:t>
            </w:r>
          </w:p>
        </w:tc>
      </w:tr>
      <w:tr w:rsidR="007E08C7" w14:paraId="4517E73D" w14:textId="77777777" w:rsidTr="007E08C7">
        <w:tc>
          <w:tcPr>
            <w:tcW w:w="1771" w:type="dxa"/>
          </w:tcPr>
          <w:p w14:paraId="76D1785A" w14:textId="77777777" w:rsidR="007E08C7" w:rsidRDefault="007E08C7" w:rsidP="00E16D35">
            <w:pPr>
              <w:rPr>
                <w:lang w:val="en-US"/>
              </w:rPr>
            </w:pPr>
            <w:r>
              <w:rPr>
                <w:lang w:val="en-US"/>
              </w:rPr>
              <w:t>5</w:t>
            </w:r>
          </w:p>
        </w:tc>
        <w:tc>
          <w:tcPr>
            <w:tcW w:w="1797" w:type="dxa"/>
          </w:tcPr>
          <w:p w14:paraId="5D02FD4B" w14:textId="77777777" w:rsidR="007E08C7" w:rsidRPr="00205084" w:rsidRDefault="007E08C7" w:rsidP="00E16D35">
            <w:pPr>
              <w:rPr>
                <w:lang w:val="en-US"/>
              </w:rPr>
            </w:pPr>
            <w:r>
              <w:rPr>
                <w:lang w:val="en-US"/>
              </w:rPr>
              <w:t>Clients who are isolated for a long time and who are eligible for referring to social domain, they expecting that their needs are addressed in a medical way. These clients are also unfamiliar with SP types of services.</w:t>
            </w:r>
          </w:p>
        </w:tc>
        <w:tc>
          <w:tcPr>
            <w:tcW w:w="1923" w:type="dxa"/>
          </w:tcPr>
          <w:p w14:paraId="56BC15F7" w14:textId="77777777" w:rsidR="007E08C7" w:rsidRPr="007172C5" w:rsidRDefault="007E08C7" w:rsidP="00E16D35">
            <w:pPr>
              <w:rPr>
                <w:lang w:val="en-US"/>
              </w:rPr>
            </w:pPr>
            <w:r w:rsidRPr="007172C5">
              <w:rPr>
                <w:lang w:val="en-US"/>
              </w:rPr>
              <w:t>Clients who are prescribed a different approach than a medical one may get nervous about having to do something different from what they initially expected.</w:t>
            </w:r>
          </w:p>
        </w:tc>
        <w:tc>
          <w:tcPr>
            <w:tcW w:w="1784" w:type="dxa"/>
          </w:tcPr>
          <w:p w14:paraId="08A377E8" w14:textId="77777777" w:rsidR="007E08C7" w:rsidRDefault="007E08C7" w:rsidP="00E16D35">
            <w:pPr>
              <w:rPr>
                <w:lang w:val="en-US"/>
              </w:rPr>
            </w:pPr>
            <w:r>
              <w:rPr>
                <w:lang w:val="en-US"/>
              </w:rPr>
              <w:t>Clients can be reluctant to take up Social prescribing</w:t>
            </w:r>
          </w:p>
        </w:tc>
        <w:tc>
          <w:tcPr>
            <w:tcW w:w="1741" w:type="dxa"/>
          </w:tcPr>
          <w:p w14:paraId="023BA43A" w14:textId="77777777" w:rsidR="007E08C7" w:rsidRDefault="007E08C7" w:rsidP="00E16D35">
            <w:r w:rsidRPr="007172C5">
              <w:rPr>
                <w:lang w:val="en-US"/>
              </w:rPr>
              <w:t>Scott &amp; Fidler, et al (2020)</w:t>
            </w:r>
          </w:p>
        </w:tc>
      </w:tr>
      <w:tr w:rsidR="007E08C7" w:rsidRPr="007172C5" w14:paraId="168F4898" w14:textId="77777777" w:rsidTr="007E08C7">
        <w:tc>
          <w:tcPr>
            <w:tcW w:w="1771" w:type="dxa"/>
          </w:tcPr>
          <w:p w14:paraId="410EE268" w14:textId="77777777" w:rsidR="007E08C7" w:rsidRDefault="007E08C7" w:rsidP="00E16D35">
            <w:pPr>
              <w:rPr>
                <w:lang w:val="en-US"/>
              </w:rPr>
            </w:pPr>
            <w:r>
              <w:rPr>
                <w:lang w:val="en-US"/>
              </w:rPr>
              <w:t>6</w:t>
            </w:r>
          </w:p>
        </w:tc>
        <w:tc>
          <w:tcPr>
            <w:tcW w:w="1797" w:type="dxa"/>
          </w:tcPr>
          <w:p w14:paraId="7310990D" w14:textId="77777777" w:rsidR="007E08C7" w:rsidRDefault="007E08C7" w:rsidP="00E16D35">
            <w:pPr>
              <w:rPr>
                <w:lang w:val="en-US"/>
              </w:rPr>
            </w:pPr>
            <w:r>
              <w:rPr>
                <w:lang w:val="en-US"/>
              </w:rPr>
              <w:t>Elderly, frequent flyer clients have a tendency to ring up the GP with general and broad complaints</w:t>
            </w:r>
          </w:p>
          <w:p w14:paraId="5ECC8FCA" w14:textId="77777777" w:rsidR="007E08C7" w:rsidRPr="00205084" w:rsidRDefault="007E08C7" w:rsidP="00E16D35">
            <w:pPr>
              <w:rPr>
                <w:lang w:val="en-US"/>
              </w:rPr>
            </w:pPr>
            <w:r>
              <w:rPr>
                <w:lang w:val="en-US"/>
              </w:rPr>
              <w:t>Traditionally these complains would have been responded to medically</w:t>
            </w:r>
          </w:p>
        </w:tc>
        <w:tc>
          <w:tcPr>
            <w:tcW w:w="1923" w:type="dxa"/>
          </w:tcPr>
          <w:p w14:paraId="68B53330" w14:textId="77777777" w:rsidR="007E08C7" w:rsidRPr="007B146A" w:rsidRDefault="007E08C7" w:rsidP="00E16D35">
            <w:pPr>
              <w:rPr>
                <w:lang w:val="en-US"/>
              </w:rPr>
            </w:pPr>
            <w:r>
              <w:rPr>
                <w:lang w:val="en-US"/>
              </w:rPr>
              <w:t>These issues are not being recognized that these complaints are more social in nature rather than medical</w:t>
            </w:r>
          </w:p>
        </w:tc>
        <w:tc>
          <w:tcPr>
            <w:tcW w:w="1784" w:type="dxa"/>
          </w:tcPr>
          <w:p w14:paraId="0A79AD7B" w14:textId="77777777" w:rsidR="007E08C7" w:rsidRDefault="007E08C7" w:rsidP="00E16D35">
            <w:pPr>
              <w:rPr>
                <w:lang w:val="en-US"/>
              </w:rPr>
            </w:pPr>
            <w:r>
              <w:rPr>
                <w:lang w:val="en-US"/>
              </w:rPr>
              <w:t xml:space="preserve">Means that GPs/SP services are starting to ask these frequent flyers differently with non-medical questions </w:t>
            </w:r>
          </w:p>
          <w:p w14:paraId="7900F084" w14:textId="77777777" w:rsidR="007E08C7" w:rsidRDefault="007E08C7" w:rsidP="00E16D35">
            <w:pPr>
              <w:rPr>
                <w:lang w:val="en-US"/>
              </w:rPr>
            </w:pPr>
            <w:r>
              <w:rPr>
                <w:lang w:val="en-US"/>
              </w:rPr>
              <w:t>Cultural change is created.</w:t>
            </w:r>
          </w:p>
        </w:tc>
        <w:tc>
          <w:tcPr>
            <w:tcW w:w="1741" w:type="dxa"/>
          </w:tcPr>
          <w:p w14:paraId="3417F7EF" w14:textId="77777777" w:rsidR="007E08C7" w:rsidRPr="007172C5" w:rsidRDefault="007E08C7" w:rsidP="00E16D35">
            <w:pPr>
              <w:rPr>
                <w:lang w:val="en-US"/>
              </w:rPr>
            </w:pPr>
            <w:r w:rsidRPr="00C53642">
              <w:rPr>
                <w:lang w:val="en-US"/>
              </w:rPr>
              <w:t>Scott &amp; Fidler, et al (2020)</w:t>
            </w:r>
          </w:p>
        </w:tc>
      </w:tr>
    </w:tbl>
    <w:tbl>
      <w:tblPr>
        <w:tblStyle w:val="Tabelraster1"/>
        <w:tblW w:w="9016" w:type="dxa"/>
        <w:tblLook w:val="04A0" w:firstRow="1" w:lastRow="0" w:firstColumn="1" w:lastColumn="0" w:noHBand="0" w:noVBand="1"/>
      </w:tblPr>
      <w:tblGrid>
        <w:gridCol w:w="1771"/>
        <w:gridCol w:w="1797"/>
        <w:gridCol w:w="1923"/>
        <w:gridCol w:w="1784"/>
        <w:gridCol w:w="1741"/>
      </w:tblGrid>
      <w:tr w:rsidR="007E08C7" w:rsidRPr="00F0765F" w14:paraId="0D544140" w14:textId="77777777" w:rsidTr="00E16D35">
        <w:tc>
          <w:tcPr>
            <w:tcW w:w="9016" w:type="dxa"/>
            <w:gridSpan w:val="5"/>
          </w:tcPr>
          <w:p w14:paraId="0C442C56" w14:textId="26A73527" w:rsidR="007E08C7" w:rsidRDefault="007E08C7" w:rsidP="00E16D35">
            <w:pPr>
              <w:rPr>
                <w:b/>
                <w:bCs/>
                <w:lang w:val="en-US"/>
              </w:rPr>
            </w:pPr>
            <w:r w:rsidRPr="00510E4A">
              <w:rPr>
                <w:b/>
                <w:bCs/>
                <w:lang w:val="en-US"/>
              </w:rPr>
              <w:t xml:space="preserve">Guiding principle </w:t>
            </w:r>
            <w:r>
              <w:rPr>
                <w:b/>
                <w:bCs/>
                <w:lang w:val="en-US"/>
              </w:rPr>
              <w:t>2</w:t>
            </w:r>
            <w:r w:rsidRPr="00510E4A">
              <w:rPr>
                <w:b/>
                <w:bCs/>
                <w:lang w:val="en-US"/>
              </w:rPr>
              <w:t xml:space="preserve">: </w:t>
            </w:r>
            <w:r w:rsidRPr="006F0720">
              <w:rPr>
                <w:b/>
                <w:bCs/>
                <w:lang w:val="en-US"/>
              </w:rPr>
              <w:t>Ensure health and care professionals build trusting relationships with all involved stakeholders to create a cyclical referral process</w:t>
            </w:r>
            <w:r w:rsidR="000278C4">
              <w:rPr>
                <w:b/>
                <w:bCs/>
                <w:lang w:val="en-US"/>
              </w:rPr>
              <w:t>.</w:t>
            </w:r>
          </w:p>
          <w:p w14:paraId="2E658EAC" w14:textId="77777777" w:rsidR="007E08C7" w:rsidRPr="006F0720" w:rsidRDefault="007E08C7" w:rsidP="007E08C7">
            <w:pPr>
              <w:pStyle w:val="Lijstalinea"/>
              <w:numPr>
                <w:ilvl w:val="0"/>
                <w:numId w:val="2"/>
              </w:numPr>
              <w:rPr>
                <w:lang w:val="en-US"/>
              </w:rPr>
            </w:pPr>
            <w:r w:rsidRPr="006F0720">
              <w:rPr>
                <w:lang w:val="en-US"/>
              </w:rPr>
              <w:t>Create a shared understanding between all involved health and care professionals to feel confident working with which makes referrals more easily.</w:t>
            </w:r>
          </w:p>
          <w:p w14:paraId="091F3581" w14:textId="77777777" w:rsidR="007E08C7" w:rsidRPr="00F0765F" w:rsidRDefault="007E08C7" w:rsidP="007E08C7">
            <w:pPr>
              <w:pStyle w:val="Lijstalinea"/>
              <w:numPr>
                <w:ilvl w:val="0"/>
                <w:numId w:val="2"/>
              </w:numPr>
              <w:rPr>
                <w:lang w:val="en-US"/>
              </w:rPr>
            </w:pPr>
            <w:r w:rsidRPr="006F0720">
              <w:rPr>
                <w:lang w:val="en-US"/>
              </w:rPr>
              <w:t>Ensure clients trust their health and care professionals so they share their problems and are more willing to participate in recommended community services.</w:t>
            </w:r>
          </w:p>
        </w:tc>
      </w:tr>
      <w:tr w:rsidR="007E08C7" w14:paraId="67A98B27" w14:textId="77777777" w:rsidTr="00E16D35">
        <w:tc>
          <w:tcPr>
            <w:tcW w:w="1771" w:type="dxa"/>
          </w:tcPr>
          <w:p w14:paraId="7457EE3E" w14:textId="77777777" w:rsidR="007E08C7" w:rsidRDefault="007E08C7" w:rsidP="00E16D35">
            <w:pPr>
              <w:rPr>
                <w:lang w:val="en-US"/>
              </w:rPr>
            </w:pPr>
            <w:r w:rsidRPr="001A2CE7">
              <w:rPr>
                <w:b/>
                <w:bCs/>
                <w:lang w:val="en-US"/>
              </w:rPr>
              <w:t>Underlying CMO Configurations</w:t>
            </w:r>
          </w:p>
        </w:tc>
        <w:tc>
          <w:tcPr>
            <w:tcW w:w="1797" w:type="dxa"/>
          </w:tcPr>
          <w:p w14:paraId="6C5BB0FD" w14:textId="77777777" w:rsidR="007E08C7" w:rsidRDefault="007E08C7" w:rsidP="00E16D35">
            <w:pPr>
              <w:rPr>
                <w:lang w:val="en-US"/>
              </w:rPr>
            </w:pPr>
            <w:r w:rsidRPr="001A2CE7">
              <w:rPr>
                <w:b/>
                <w:bCs/>
                <w:lang w:val="en-US"/>
              </w:rPr>
              <w:t>Contextual factor</w:t>
            </w:r>
          </w:p>
        </w:tc>
        <w:tc>
          <w:tcPr>
            <w:tcW w:w="1923" w:type="dxa"/>
          </w:tcPr>
          <w:p w14:paraId="14A1CC7A" w14:textId="77777777" w:rsidR="007E08C7" w:rsidRDefault="007E08C7" w:rsidP="00E16D35">
            <w:pPr>
              <w:rPr>
                <w:lang w:val="en-US"/>
              </w:rPr>
            </w:pPr>
            <w:r w:rsidRPr="001A2CE7">
              <w:rPr>
                <w:b/>
                <w:bCs/>
                <w:lang w:val="en-US"/>
              </w:rPr>
              <w:t>Mechanism</w:t>
            </w:r>
          </w:p>
        </w:tc>
        <w:tc>
          <w:tcPr>
            <w:tcW w:w="1784" w:type="dxa"/>
          </w:tcPr>
          <w:p w14:paraId="1E2E33D2" w14:textId="77777777" w:rsidR="007E08C7" w:rsidRDefault="007E08C7" w:rsidP="00E16D35">
            <w:pPr>
              <w:rPr>
                <w:lang w:val="en-US"/>
              </w:rPr>
            </w:pPr>
            <w:r w:rsidRPr="001A2CE7">
              <w:rPr>
                <w:b/>
                <w:bCs/>
                <w:lang w:val="en-US"/>
              </w:rPr>
              <w:t xml:space="preserve">Outcome </w:t>
            </w:r>
          </w:p>
        </w:tc>
        <w:tc>
          <w:tcPr>
            <w:tcW w:w="1741" w:type="dxa"/>
          </w:tcPr>
          <w:p w14:paraId="6D86CE69" w14:textId="77777777" w:rsidR="007E08C7" w:rsidRDefault="007E08C7" w:rsidP="00E16D35">
            <w:pPr>
              <w:rPr>
                <w:lang w:val="en-US"/>
              </w:rPr>
            </w:pPr>
            <w:r w:rsidRPr="001A2CE7">
              <w:rPr>
                <w:b/>
                <w:bCs/>
                <w:lang w:val="en-US"/>
              </w:rPr>
              <w:t>Reference</w:t>
            </w:r>
          </w:p>
        </w:tc>
      </w:tr>
      <w:tr w:rsidR="007E08C7" w14:paraId="1C04E150" w14:textId="77777777" w:rsidTr="00E16D35">
        <w:tc>
          <w:tcPr>
            <w:tcW w:w="1771" w:type="dxa"/>
          </w:tcPr>
          <w:p w14:paraId="6E4C3E7E" w14:textId="0EE77B35" w:rsidR="007E08C7" w:rsidRPr="00E16CCB" w:rsidRDefault="007E08C7" w:rsidP="007E08C7">
            <w:pPr>
              <w:rPr>
                <w:lang w:val="en-US"/>
              </w:rPr>
            </w:pPr>
            <w:r w:rsidRPr="00E16CCB">
              <w:rPr>
                <w:lang w:val="en-US"/>
              </w:rPr>
              <w:t>1</w:t>
            </w:r>
          </w:p>
        </w:tc>
        <w:tc>
          <w:tcPr>
            <w:tcW w:w="1797" w:type="dxa"/>
          </w:tcPr>
          <w:p w14:paraId="7E06541E" w14:textId="60D9BB3E" w:rsidR="007E08C7" w:rsidRDefault="007E08C7" w:rsidP="007E08C7">
            <w:pPr>
              <w:rPr>
                <w:lang w:val="en-US"/>
              </w:rPr>
            </w:pPr>
            <w:r>
              <w:rPr>
                <w:lang w:val="en-US"/>
              </w:rPr>
              <w:t xml:space="preserve">Newly implemented SP </w:t>
            </w:r>
            <w:r>
              <w:rPr>
                <w:lang w:val="en-US"/>
              </w:rPr>
              <w:lastRenderedPageBreak/>
              <w:t xml:space="preserve">services that first focusses on creating buy in for SP services </w:t>
            </w:r>
          </w:p>
        </w:tc>
        <w:tc>
          <w:tcPr>
            <w:tcW w:w="1923" w:type="dxa"/>
          </w:tcPr>
          <w:p w14:paraId="53D5F5EA" w14:textId="0BA01B87" w:rsidR="007E08C7" w:rsidRDefault="007E08C7" w:rsidP="007E08C7">
            <w:pPr>
              <w:rPr>
                <w:lang w:val="en-US"/>
              </w:rPr>
            </w:pPr>
            <w:r>
              <w:rPr>
                <w:lang w:val="en-US"/>
              </w:rPr>
              <w:lastRenderedPageBreak/>
              <w:t xml:space="preserve">For linkworkers it is important to </w:t>
            </w:r>
            <w:r>
              <w:rPr>
                <w:lang w:val="en-US"/>
              </w:rPr>
              <w:lastRenderedPageBreak/>
              <w:t>build a trusting relationship with clients so they feel safe enough to share sensitivities about their personal lives</w:t>
            </w:r>
          </w:p>
        </w:tc>
        <w:tc>
          <w:tcPr>
            <w:tcW w:w="1784" w:type="dxa"/>
          </w:tcPr>
          <w:p w14:paraId="5247E4F4" w14:textId="547998B1" w:rsidR="007E08C7" w:rsidRDefault="007E08C7" w:rsidP="007E08C7">
            <w:pPr>
              <w:rPr>
                <w:lang w:val="en-US"/>
              </w:rPr>
            </w:pPr>
            <w:r>
              <w:rPr>
                <w:lang w:val="en-US"/>
              </w:rPr>
              <w:lastRenderedPageBreak/>
              <w:t xml:space="preserve">When linkworkers </w:t>
            </w:r>
            <w:r>
              <w:rPr>
                <w:lang w:val="en-US"/>
              </w:rPr>
              <w:lastRenderedPageBreak/>
              <w:t xml:space="preserve">understand the personal circumstances of clients makes it possible to refer clients to an appropriate activities or services </w:t>
            </w:r>
          </w:p>
        </w:tc>
        <w:tc>
          <w:tcPr>
            <w:tcW w:w="1741" w:type="dxa"/>
          </w:tcPr>
          <w:p w14:paraId="2B274167" w14:textId="53EB50BF" w:rsidR="007E08C7" w:rsidRDefault="007E08C7" w:rsidP="007E08C7">
            <w:pPr>
              <w:rPr>
                <w:lang w:val="en-US"/>
              </w:rPr>
            </w:pPr>
            <w:r>
              <w:rPr>
                <w:lang w:val="en-US"/>
              </w:rPr>
              <w:lastRenderedPageBreak/>
              <w:t>Tierney &amp; Wong, et al (2020)</w:t>
            </w:r>
          </w:p>
        </w:tc>
      </w:tr>
      <w:tr w:rsidR="007E08C7" w14:paraId="312720A3" w14:textId="77777777" w:rsidTr="007E08C7">
        <w:tc>
          <w:tcPr>
            <w:tcW w:w="1771" w:type="dxa"/>
          </w:tcPr>
          <w:p w14:paraId="02DCDBCD" w14:textId="77777777" w:rsidR="007E08C7" w:rsidRDefault="007E08C7" w:rsidP="00E16D35">
            <w:pPr>
              <w:rPr>
                <w:lang w:val="en-US"/>
              </w:rPr>
            </w:pPr>
            <w:r>
              <w:rPr>
                <w:lang w:val="en-US"/>
              </w:rPr>
              <w:t>2</w:t>
            </w:r>
          </w:p>
        </w:tc>
        <w:tc>
          <w:tcPr>
            <w:tcW w:w="1797" w:type="dxa"/>
          </w:tcPr>
          <w:p w14:paraId="6DE8EE95" w14:textId="77777777" w:rsidR="007E08C7" w:rsidRDefault="007E08C7" w:rsidP="00E16D35">
            <w:pPr>
              <w:rPr>
                <w:lang w:val="en-US"/>
              </w:rPr>
            </w:pPr>
            <w:r w:rsidRPr="006D592B">
              <w:rPr>
                <w:lang w:val="en-US"/>
              </w:rPr>
              <w:t>Within GP practices, there are many part-time and locum GPs and with regularity high staff turnover</w:t>
            </w:r>
            <w:r>
              <w:rPr>
                <w:lang w:val="en-US"/>
              </w:rPr>
              <w:t xml:space="preserve"> there is</w:t>
            </w:r>
            <w:r w:rsidRPr="006D592B">
              <w:rPr>
                <w:lang w:val="en-US"/>
              </w:rPr>
              <w:t xml:space="preserve"> </w:t>
            </w:r>
            <w:r>
              <w:rPr>
                <w:lang w:val="en-US"/>
              </w:rPr>
              <w:t>n</w:t>
            </w:r>
            <w:r w:rsidRPr="006D592B">
              <w:rPr>
                <w:lang w:val="en-US"/>
              </w:rPr>
              <w:t>o real preexisting</w:t>
            </w:r>
            <w:r w:rsidRPr="00320DC2">
              <w:rPr>
                <w:lang w:val="en-US"/>
              </w:rPr>
              <w:t xml:space="preserve"> relationship with clients due to high staff turnover</w:t>
            </w:r>
          </w:p>
        </w:tc>
        <w:tc>
          <w:tcPr>
            <w:tcW w:w="1923" w:type="dxa"/>
          </w:tcPr>
          <w:p w14:paraId="1C15C34B" w14:textId="77777777" w:rsidR="007E08C7" w:rsidRDefault="007E08C7" w:rsidP="00E16D35">
            <w:pPr>
              <w:rPr>
                <w:lang w:val="en-US"/>
              </w:rPr>
            </w:pPr>
            <w:r>
              <w:rPr>
                <w:lang w:val="en-US"/>
              </w:rPr>
              <w:t xml:space="preserve">This lack of established relationships and knowledge about the clients hinders clients to trust their GP </w:t>
            </w:r>
          </w:p>
        </w:tc>
        <w:tc>
          <w:tcPr>
            <w:tcW w:w="1784" w:type="dxa"/>
          </w:tcPr>
          <w:p w14:paraId="09F1D3B7" w14:textId="77777777" w:rsidR="007E08C7" w:rsidRDefault="007E08C7" w:rsidP="00E16D35">
            <w:pPr>
              <w:rPr>
                <w:lang w:val="en-US"/>
              </w:rPr>
            </w:pPr>
            <w:r>
              <w:rPr>
                <w:lang w:val="en-US"/>
              </w:rPr>
              <w:t>The change in staff makes it difficult to spend enough time with clients to build a relationship</w:t>
            </w:r>
          </w:p>
        </w:tc>
        <w:tc>
          <w:tcPr>
            <w:tcW w:w="1741" w:type="dxa"/>
          </w:tcPr>
          <w:p w14:paraId="1D53C130" w14:textId="77777777" w:rsidR="007E08C7" w:rsidRDefault="007E08C7" w:rsidP="00E16D35">
            <w:pPr>
              <w:rPr>
                <w:lang w:val="en-US"/>
              </w:rPr>
            </w:pPr>
            <w:r>
              <w:t>Aughterson, et al (2020)</w:t>
            </w:r>
          </w:p>
        </w:tc>
      </w:tr>
      <w:tr w:rsidR="007E08C7" w14:paraId="3FFE176D" w14:textId="77777777" w:rsidTr="007E08C7">
        <w:tc>
          <w:tcPr>
            <w:tcW w:w="1771" w:type="dxa"/>
          </w:tcPr>
          <w:p w14:paraId="451BCAA8" w14:textId="77777777" w:rsidR="007E08C7" w:rsidRDefault="007E08C7" w:rsidP="00E16D35">
            <w:pPr>
              <w:rPr>
                <w:lang w:val="en-US"/>
              </w:rPr>
            </w:pPr>
            <w:r>
              <w:rPr>
                <w:lang w:val="en-US"/>
              </w:rPr>
              <w:t>3</w:t>
            </w:r>
          </w:p>
        </w:tc>
        <w:tc>
          <w:tcPr>
            <w:tcW w:w="1797" w:type="dxa"/>
          </w:tcPr>
          <w:p w14:paraId="563A66C5" w14:textId="77777777" w:rsidR="007E08C7" w:rsidRDefault="007E08C7" w:rsidP="00E16D35">
            <w:pPr>
              <w:rPr>
                <w:lang w:val="en-US"/>
              </w:rPr>
            </w:pPr>
            <w:r>
              <w:rPr>
                <w:lang w:val="en-US"/>
              </w:rPr>
              <w:t xml:space="preserve">When GPs are working at the practices for a long time and have face to face connections with the local communities </w:t>
            </w:r>
          </w:p>
        </w:tc>
        <w:tc>
          <w:tcPr>
            <w:tcW w:w="1923" w:type="dxa"/>
          </w:tcPr>
          <w:p w14:paraId="1985884F" w14:textId="77777777" w:rsidR="007E08C7" w:rsidRDefault="007E08C7" w:rsidP="00E16D35">
            <w:pPr>
              <w:rPr>
                <w:lang w:val="en-US"/>
              </w:rPr>
            </w:pPr>
            <w:r>
              <w:rPr>
                <w:lang w:val="en-US"/>
              </w:rPr>
              <w:t xml:space="preserve">These trusting relationship between GPs and the local community, give GPs a sense of confidence to refer an clients to the local community. </w:t>
            </w:r>
          </w:p>
        </w:tc>
        <w:tc>
          <w:tcPr>
            <w:tcW w:w="1784" w:type="dxa"/>
          </w:tcPr>
          <w:p w14:paraId="32CAF207" w14:textId="77777777" w:rsidR="007E08C7" w:rsidRDefault="007E08C7" w:rsidP="00E16D35">
            <w:pPr>
              <w:rPr>
                <w:lang w:val="en-US"/>
              </w:rPr>
            </w:pPr>
            <w:r>
              <w:rPr>
                <w:lang w:val="en-US"/>
              </w:rPr>
              <w:t>That makes that clients can use SP services and can receive</w:t>
            </w:r>
            <w:r w:rsidRPr="003F17C8">
              <w:rPr>
                <w:lang w:val="en-US"/>
              </w:rPr>
              <w:t xml:space="preserve"> </w:t>
            </w:r>
            <w:r>
              <w:rPr>
                <w:lang w:val="en-US"/>
              </w:rPr>
              <w:t>appropriate support</w:t>
            </w:r>
          </w:p>
        </w:tc>
        <w:tc>
          <w:tcPr>
            <w:tcW w:w="1741" w:type="dxa"/>
          </w:tcPr>
          <w:p w14:paraId="2EB3BA48" w14:textId="77777777" w:rsidR="007E08C7" w:rsidRDefault="007E08C7" w:rsidP="00E16D35">
            <w:pPr>
              <w:rPr>
                <w:lang w:val="en-US"/>
              </w:rPr>
            </w:pPr>
            <w:r w:rsidRPr="003F17C8">
              <w:rPr>
                <w:lang w:val="en-US"/>
              </w:rPr>
              <w:t>Aughterson, et al (2020)</w:t>
            </w:r>
          </w:p>
        </w:tc>
      </w:tr>
      <w:tr w:rsidR="007E08C7" w14:paraId="7D12A447" w14:textId="77777777" w:rsidTr="007E08C7">
        <w:tc>
          <w:tcPr>
            <w:tcW w:w="1771" w:type="dxa"/>
          </w:tcPr>
          <w:p w14:paraId="11D57E14" w14:textId="09681EAB" w:rsidR="007E08C7" w:rsidRDefault="007E08C7" w:rsidP="00E16D35">
            <w:pPr>
              <w:rPr>
                <w:lang w:val="en-US"/>
              </w:rPr>
            </w:pPr>
            <w:r>
              <w:rPr>
                <w:lang w:val="en-US"/>
              </w:rPr>
              <w:t>4</w:t>
            </w:r>
          </w:p>
        </w:tc>
        <w:tc>
          <w:tcPr>
            <w:tcW w:w="1797" w:type="dxa"/>
          </w:tcPr>
          <w:p w14:paraId="465271B3" w14:textId="77777777" w:rsidR="007E08C7" w:rsidRDefault="007E08C7" w:rsidP="00E16D35">
            <w:pPr>
              <w:rPr>
                <w:lang w:val="en-US"/>
              </w:rPr>
            </w:pPr>
            <w:r>
              <w:rPr>
                <w:lang w:val="en-US"/>
              </w:rPr>
              <w:t xml:space="preserve">Green health interventions as part of SP services, aim to integrate green health interventions in local services provision </w:t>
            </w:r>
          </w:p>
          <w:p w14:paraId="63E0AEDA" w14:textId="77777777" w:rsidR="007E08C7" w:rsidRDefault="007E08C7" w:rsidP="00E16D35">
            <w:pPr>
              <w:rPr>
                <w:lang w:val="en-US"/>
              </w:rPr>
            </w:pPr>
          </w:p>
          <w:p w14:paraId="3DA0BE55" w14:textId="77777777" w:rsidR="007E08C7" w:rsidRDefault="007E08C7" w:rsidP="00E16D35">
            <w:pPr>
              <w:rPr>
                <w:lang w:val="en-US"/>
              </w:rPr>
            </w:pPr>
            <w:r>
              <w:rPr>
                <w:lang w:val="en-US"/>
              </w:rPr>
              <w:t xml:space="preserve">Setting up new signposting and  referral processes, either through setting up entirely new pathways or by integrating with </w:t>
            </w:r>
            <w:r>
              <w:rPr>
                <w:lang w:val="en-US"/>
              </w:rPr>
              <w:lastRenderedPageBreak/>
              <w:t>existing pathways.</w:t>
            </w:r>
          </w:p>
        </w:tc>
        <w:tc>
          <w:tcPr>
            <w:tcW w:w="1923" w:type="dxa"/>
          </w:tcPr>
          <w:p w14:paraId="5AB29440" w14:textId="77777777" w:rsidR="007E08C7" w:rsidRDefault="007E08C7" w:rsidP="00E16D35">
            <w:pPr>
              <w:rPr>
                <w:lang w:val="en-US"/>
              </w:rPr>
            </w:pPr>
            <w:r w:rsidRPr="003F17C8">
              <w:rPr>
                <w:lang w:val="en-US"/>
              </w:rPr>
              <w:lastRenderedPageBreak/>
              <w:t>Each approach requites to build relationships  and work together with health and care professionals to improve understanding and increase confidence about new activities or interventions for clients</w:t>
            </w:r>
          </w:p>
        </w:tc>
        <w:tc>
          <w:tcPr>
            <w:tcW w:w="1784" w:type="dxa"/>
          </w:tcPr>
          <w:p w14:paraId="0FEE3F22" w14:textId="77777777" w:rsidR="007E08C7" w:rsidRDefault="007E08C7" w:rsidP="00E16D35">
            <w:pPr>
              <w:rPr>
                <w:lang w:val="en-US"/>
              </w:rPr>
            </w:pPr>
            <w:r>
              <w:rPr>
                <w:lang w:val="en-US"/>
              </w:rPr>
              <w:t>It is then more likely to get new and more referrals to new activities or interventions</w:t>
            </w:r>
          </w:p>
        </w:tc>
        <w:tc>
          <w:tcPr>
            <w:tcW w:w="1741" w:type="dxa"/>
          </w:tcPr>
          <w:p w14:paraId="41F8B3B3" w14:textId="77777777" w:rsidR="007E08C7" w:rsidRDefault="007E08C7" w:rsidP="00E16D35">
            <w:pPr>
              <w:rPr>
                <w:lang w:val="en-US"/>
              </w:rPr>
            </w:pPr>
            <w:r w:rsidRPr="00573922">
              <w:t>McHale &amp; Pearsons, et al (2020)</w:t>
            </w:r>
          </w:p>
        </w:tc>
      </w:tr>
      <w:tr w:rsidR="007E08C7" w14:paraId="7B868788" w14:textId="77777777" w:rsidTr="007E08C7">
        <w:tc>
          <w:tcPr>
            <w:tcW w:w="1771" w:type="dxa"/>
          </w:tcPr>
          <w:p w14:paraId="4F353838" w14:textId="77777777" w:rsidR="007E08C7" w:rsidRDefault="007E08C7" w:rsidP="00E16D35">
            <w:pPr>
              <w:rPr>
                <w:lang w:val="en-US"/>
              </w:rPr>
            </w:pPr>
            <w:r>
              <w:rPr>
                <w:lang w:val="en-US"/>
              </w:rPr>
              <w:t>5</w:t>
            </w:r>
          </w:p>
        </w:tc>
        <w:tc>
          <w:tcPr>
            <w:tcW w:w="1797" w:type="dxa"/>
          </w:tcPr>
          <w:p w14:paraId="47BAA312" w14:textId="77777777" w:rsidR="007E08C7" w:rsidRDefault="007E08C7" w:rsidP="00E16D35">
            <w:pPr>
              <w:rPr>
                <w:lang w:val="en-US"/>
              </w:rPr>
            </w:pPr>
            <w:r w:rsidRPr="003027A5">
              <w:rPr>
                <w:lang w:val="en-US"/>
              </w:rPr>
              <w:t>There is limited awareness of SP services within the local communities</w:t>
            </w:r>
          </w:p>
        </w:tc>
        <w:tc>
          <w:tcPr>
            <w:tcW w:w="1923" w:type="dxa"/>
          </w:tcPr>
          <w:p w14:paraId="5E0EC480" w14:textId="77777777" w:rsidR="007E08C7" w:rsidRDefault="007E08C7" w:rsidP="00E16D35">
            <w:pPr>
              <w:rPr>
                <w:lang w:val="en-US"/>
              </w:rPr>
            </w:pPr>
            <w:r w:rsidRPr="003027A5">
              <w:rPr>
                <w:lang w:val="en-US"/>
              </w:rPr>
              <w:t>People in the local community find it important if the link worker comes from the same local community, so they can help build trust and understanding between SP services &amp; local communities.</w:t>
            </w:r>
          </w:p>
        </w:tc>
        <w:tc>
          <w:tcPr>
            <w:tcW w:w="1784" w:type="dxa"/>
          </w:tcPr>
          <w:p w14:paraId="77954FF8" w14:textId="77777777" w:rsidR="007E08C7" w:rsidRDefault="007E08C7" w:rsidP="00E16D35">
            <w:pPr>
              <w:rPr>
                <w:lang w:val="en-US"/>
              </w:rPr>
            </w:pPr>
            <w:r>
              <w:rPr>
                <w:lang w:val="en-US"/>
              </w:rPr>
              <w:t>Helps engage communities with SP services and helps align services to communities needs</w:t>
            </w:r>
          </w:p>
        </w:tc>
        <w:tc>
          <w:tcPr>
            <w:tcW w:w="1741" w:type="dxa"/>
          </w:tcPr>
          <w:p w14:paraId="3629C565" w14:textId="77777777" w:rsidR="007E08C7" w:rsidRDefault="007E08C7" w:rsidP="00E16D35">
            <w:pPr>
              <w:rPr>
                <w:lang w:val="en-US"/>
              </w:rPr>
            </w:pPr>
            <w:r w:rsidRPr="00573922">
              <w:rPr>
                <w:lang w:val="en-US"/>
              </w:rPr>
              <w:t>Khan &amp; Ward, er al (2021)</w:t>
            </w:r>
          </w:p>
        </w:tc>
      </w:tr>
      <w:tr w:rsidR="007E08C7" w14:paraId="7EF5B700" w14:textId="77777777" w:rsidTr="007E08C7">
        <w:tc>
          <w:tcPr>
            <w:tcW w:w="1771" w:type="dxa"/>
          </w:tcPr>
          <w:p w14:paraId="730A766C" w14:textId="77777777" w:rsidR="007E08C7" w:rsidRDefault="007E08C7" w:rsidP="00E16D35">
            <w:pPr>
              <w:rPr>
                <w:lang w:val="en-US"/>
              </w:rPr>
            </w:pPr>
            <w:r>
              <w:rPr>
                <w:lang w:val="en-US"/>
              </w:rPr>
              <w:t>6</w:t>
            </w:r>
          </w:p>
        </w:tc>
        <w:tc>
          <w:tcPr>
            <w:tcW w:w="1797" w:type="dxa"/>
          </w:tcPr>
          <w:p w14:paraId="736DFD8D" w14:textId="77777777" w:rsidR="007E08C7" w:rsidRDefault="007E08C7" w:rsidP="00E16D35">
            <w:pPr>
              <w:rPr>
                <w:lang w:val="en-US"/>
              </w:rPr>
            </w:pPr>
            <w:r>
              <w:rPr>
                <w:rFonts w:ascii="Calibri" w:hAnsi="Calibri" w:cs="Calibri"/>
                <w:lang w:val="en-US"/>
              </w:rPr>
              <w:t>Social Prescribing was no longer articulated as a linear referral pathway towards a predefined destination but more as a care network comprising different actors</w:t>
            </w:r>
          </w:p>
        </w:tc>
        <w:tc>
          <w:tcPr>
            <w:tcW w:w="1923" w:type="dxa"/>
          </w:tcPr>
          <w:p w14:paraId="5DA4EEDA" w14:textId="77777777" w:rsidR="007E08C7" w:rsidRDefault="007E08C7" w:rsidP="00E16D35">
            <w:pPr>
              <w:rPr>
                <w:lang w:val="en-US"/>
              </w:rPr>
            </w:pPr>
            <w:r>
              <w:rPr>
                <w:rFonts w:ascii="Calibri" w:hAnsi="Calibri" w:cs="Calibri"/>
                <w:lang w:val="en-US"/>
              </w:rPr>
              <w:t>Needs of clients can change over time and make that they moved back and forth across settings and sectors</w:t>
            </w:r>
          </w:p>
        </w:tc>
        <w:tc>
          <w:tcPr>
            <w:tcW w:w="1784" w:type="dxa"/>
          </w:tcPr>
          <w:p w14:paraId="1B6BF8F0" w14:textId="77777777" w:rsidR="007E08C7" w:rsidRDefault="007E08C7" w:rsidP="00E16D35">
            <w:pPr>
              <w:rPr>
                <w:lang w:val="en-US"/>
              </w:rPr>
            </w:pPr>
            <w:r>
              <w:rPr>
                <w:rFonts w:ascii="Calibri" w:hAnsi="Calibri" w:cs="Calibri"/>
                <w:lang w:val="en-US"/>
              </w:rPr>
              <w:t>It requires an ongoing and bidirectional coordination between care providers</w:t>
            </w:r>
          </w:p>
        </w:tc>
        <w:tc>
          <w:tcPr>
            <w:tcW w:w="1741" w:type="dxa"/>
          </w:tcPr>
          <w:p w14:paraId="1839DD91" w14:textId="4AF4B051" w:rsidR="007E08C7" w:rsidRDefault="00E16CCB" w:rsidP="00E16D35">
            <w:pPr>
              <w:rPr>
                <w:lang w:val="en-US"/>
              </w:rPr>
            </w:pPr>
            <w:r>
              <w:rPr>
                <w:lang w:val="en-US"/>
              </w:rPr>
              <w:t>(Calderon – Larranaga (2022).</w:t>
            </w:r>
          </w:p>
        </w:tc>
      </w:tr>
      <w:tr w:rsidR="007E08C7" w14:paraId="79A5F832" w14:textId="77777777" w:rsidTr="007E08C7">
        <w:tc>
          <w:tcPr>
            <w:tcW w:w="1771" w:type="dxa"/>
          </w:tcPr>
          <w:p w14:paraId="337A6519" w14:textId="77777777" w:rsidR="007E08C7" w:rsidRDefault="007E08C7" w:rsidP="00E16D35">
            <w:pPr>
              <w:rPr>
                <w:lang w:val="en-US"/>
              </w:rPr>
            </w:pPr>
            <w:r>
              <w:rPr>
                <w:lang w:val="en-US"/>
              </w:rPr>
              <w:t>7</w:t>
            </w:r>
          </w:p>
        </w:tc>
        <w:tc>
          <w:tcPr>
            <w:tcW w:w="1797" w:type="dxa"/>
          </w:tcPr>
          <w:p w14:paraId="798551B6" w14:textId="77777777" w:rsidR="007E08C7" w:rsidRPr="00496176" w:rsidRDefault="007E08C7" w:rsidP="00E16D35">
            <w:pPr>
              <w:rPr>
                <w:rFonts w:ascii="Times New Roman" w:eastAsia="Times New Roman" w:hAnsi="Times New Roman" w:cs="Times New Roman"/>
                <w:sz w:val="24"/>
                <w:szCs w:val="24"/>
                <w:lang w:val="en-US" w:eastAsia="nl-NL"/>
              </w:rPr>
            </w:pPr>
            <w:r w:rsidRPr="00496176">
              <w:rPr>
                <w:rFonts w:ascii="Calibri" w:eastAsia="Times New Roman" w:hAnsi="Calibri" w:cs="Calibri"/>
                <w:lang w:val="en-US" w:eastAsia="nl-NL"/>
              </w:rPr>
              <w:t>The service was only intended as short-term signposting, most linkworkers and volunteers tried not to exceed 12-week support period stipulated in the service specification</w:t>
            </w:r>
          </w:p>
          <w:p w14:paraId="0A9CA6F6" w14:textId="77777777" w:rsidR="007E08C7" w:rsidRPr="00496176" w:rsidRDefault="007E08C7" w:rsidP="00E16D35">
            <w:pPr>
              <w:rPr>
                <w:rFonts w:ascii="Times New Roman" w:eastAsia="Times New Roman" w:hAnsi="Times New Roman" w:cs="Times New Roman"/>
                <w:sz w:val="24"/>
                <w:szCs w:val="24"/>
                <w:lang w:val="en-US" w:eastAsia="nl-NL"/>
              </w:rPr>
            </w:pPr>
            <w:r w:rsidRPr="00496176">
              <w:rPr>
                <w:rFonts w:ascii="Calibri" w:eastAsia="Times New Roman" w:hAnsi="Calibri" w:cs="Calibri"/>
                <w:lang w:val="en-US" w:eastAsia="nl-NL"/>
              </w:rPr>
              <w:t>C: some 12 week program is not long enough for people</w:t>
            </w:r>
          </w:p>
          <w:p w14:paraId="36BDD7F3" w14:textId="77777777" w:rsidR="007E08C7" w:rsidRDefault="007E08C7" w:rsidP="00E16D35">
            <w:pPr>
              <w:rPr>
                <w:lang w:val="en-US"/>
              </w:rPr>
            </w:pPr>
          </w:p>
        </w:tc>
        <w:tc>
          <w:tcPr>
            <w:tcW w:w="1923" w:type="dxa"/>
          </w:tcPr>
          <w:p w14:paraId="2C12620A" w14:textId="77777777" w:rsidR="007E08C7" w:rsidRPr="00496176" w:rsidRDefault="007E08C7" w:rsidP="00E16D35">
            <w:pPr>
              <w:rPr>
                <w:rFonts w:ascii="Times New Roman" w:eastAsia="Times New Roman" w:hAnsi="Times New Roman" w:cs="Times New Roman"/>
                <w:sz w:val="24"/>
                <w:szCs w:val="24"/>
                <w:lang w:val="en-US" w:eastAsia="nl-NL"/>
              </w:rPr>
            </w:pPr>
            <w:r w:rsidRPr="00496176">
              <w:rPr>
                <w:rFonts w:ascii="Calibri" w:eastAsia="Times New Roman" w:hAnsi="Calibri" w:cs="Calibri"/>
                <w:lang w:val="en-US" w:eastAsia="nl-NL"/>
              </w:rPr>
              <w:t xml:space="preserve">linkworkers felt that some services-users needed longer tem support due to the complex nature of loneliness </w:t>
            </w:r>
          </w:p>
          <w:p w14:paraId="5847EE87" w14:textId="77777777" w:rsidR="007E08C7" w:rsidRDefault="007E08C7" w:rsidP="00E16D35">
            <w:pPr>
              <w:rPr>
                <w:lang w:val="en-US"/>
              </w:rPr>
            </w:pPr>
          </w:p>
        </w:tc>
        <w:tc>
          <w:tcPr>
            <w:tcW w:w="1784" w:type="dxa"/>
          </w:tcPr>
          <w:p w14:paraId="5A96832A" w14:textId="77777777" w:rsidR="007E08C7" w:rsidRPr="00496176" w:rsidRDefault="007E08C7" w:rsidP="00E16D35">
            <w:pPr>
              <w:rPr>
                <w:rFonts w:ascii="Times New Roman" w:eastAsia="Times New Roman" w:hAnsi="Times New Roman" w:cs="Times New Roman"/>
                <w:sz w:val="24"/>
                <w:szCs w:val="24"/>
                <w:lang w:val="en-US" w:eastAsia="nl-NL"/>
              </w:rPr>
            </w:pPr>
            <w:r w:rsidRPr="00496176">
              <w:rPr>
                <w:rFonts w:ascii="Calibri" w:eastAsia="Times New Roman" w:hAnsi="Calibri" w:cs="Calibri"/>
                <w:lang w:val="en-US" w:eastAsia="nl-NL"/>
              </w:rPr>
              <w:t>W</w:t>
            </w:r>
            <w:r>
              <w:rPr>
                <w:rFonts w:ascii="Calibri" w:eastAsia="Times New Roman" w:hAnsi="Calibri" w:cs="Calibri"/>
                <w:lang w:val="en-US" w:eastAsia="nl-NL"/>
              </w:rPr>
              <w:t>h</w:t>
            </w:r>
            <w:r w:rsidRPr="00496176">
              <w:rPr>
                <w:rFonts w:ascii="Calibri" w:eastAsia="Times New Roman" w:hAnsi="Calibri" w:cs="Calibri"/>
                <w:lang w:val="en-US" w:eastAsia="nl-NL"/>
              </w:rPr>
              <w:t xml:space="preserve">ich should be result in being flexible in their delivery model to enable workers to tailor support to the services-users needs, and hightlight that some people need more than a short term signposting service. </w:t>
            </w:r>
          </w:p>
          <w:p w14:paraId="5B32BF18" w14:textId="77777777" w:rsidR="007E08C7" w:rsidRDefault="007E08C7" w:rsidP="00E16D35">
            <w:pPr>
              <w:rPr>
                <w:lang w:val="en-US"/>
              </w:rPr>
            </w:pPr>
          </w:p>
        </w:tc>
        <w:tc>
          <w:tcPr>
            <w:tcW w:w="1741" w:type="dxa"/>
          </w:tcPr>
          <w:p w14:paraId="74303D20" w14:textId="77777777" w:rsidR="007E08C7" w:rsidRDefault="007E08C7" w:rsidP="00E16D35">
            <w:pPr>
              <w:rPr>
                <w:lang w:val="en-US"/>
              </w:rPr>
            </w:pPr>
            <w:r w:rsidRPr="005844E0">
              <w:rPr>
                <w:lang w:val="en-US"/>
              </w:rPr>
              <w:t>Holding, et al (2020)</w:t>
            </w:r>
          </w:p>
        </w:tc>
      </w:tr>
      <w:tr w:rsidR="007E08C7" w:rsidRPr="00633724" w14:paraId="4B8005B7" w14:textId="77777777" w:rsidTr="007E08C7">
        <w:tc>
          <w:tcPr>
            <w:tcW w:w="1771" w:type="dxa"/>
          </w:tcPr>
          <w:p w14:paraId="6F2F94DE" w14:textId="77777777" w:rsidR="007E08C7" w:rsidRDefault="007E08C7" w:rsidP="00E16D35">
            <w:pPr>
              <w:rPr>
                <w:lang w:val="en-US"/>
              </w:rPr>
            </w:pPr>
            <w:r>
              <w:rPr>
                <w:lang w:val="en-US"/>
              </w:rPr>
              <w:t>8</w:t>
            </w:r>
          </w:p>
        </w:tc>
        <w:tc>
          <w:tcPr>
            <w:tcW w:w="1797" w:type="dxa"/>
          </w:tcPr>
          <w:p w14:paraId="0F6EE87C" w14:textId="77777777" w:rsidR="007E08C7" w:rsidRPr="00496176" w:rsidRDefault="007E08C7" w:rsidP="00E16D35">
            <w:pPr>
              <w:rPr>
                <w:rFonts w:ascii="Calibri" w:eastAsia="Times New Roman" w:hAnsi="Calibri" w:cs="Calibri"/>
                <w:lang w:val="en-US" w:eastAsia="nl-NL"/>
              </w:rPr>
            </w:pPr>
            <w:r>
              <w:rPr>
                <w:lang w:val="en-US"/>
              </w:rPr>
              <w:t>GPS found it challenging to persuade some patients to see a link worker or try a community activity</w:t>
            </w:r>
          </w:p>
        </w:tc>
        <w:tc>
          <w:tcPr>
            <w:tcW w:w="1923" w:type="dxa"/>
          </w:tcPr>
          <w:p w14:paraId="2CD99CD0" w14:textId="77777777" w:rsidR="007E08C7" w:rsidRPr="00496176" w:rsidRDefault="007E08C7" w:rsidP="00E16D35">
            <w:pPr>
              <w:rPr>
                <w:rFonts w:ascii="Calibri" w:eastAsia="Times New Roman" w:hAnsi="Calibri" w:cs="Calibri"/>
                <w:lang w:val="en-US" w:eastAsia="nl-NL"/>
              </w:rPr>
            </w:pPr>
            <w:r>
              <w:rPr>
                <w:lang w:val="en-US"/>
              </w:rPr>
              <w:t xml:space="preserve">Clients can have a motivational threshold to surpass in order to agree to engage with social prescribing, or can have feelings like anxiety and depression which </w:t>
            </w:r>
            <w:r>
              <w:rPr>
                <w:lang w:val="en-US"/>
              </w:rPr>
              <w:lastRenderedPageBreak/>
              <w:t>makes it difficult to try new activities or trying new things</w:t>
            </w:r>
          </w:p>
        </w:tc>
        <w:tc>
          <w:tcPr>
            <w:tcW w:w="1784" w:type="dxa"/>
          </w:tcPr>
          <w:p w14:paraId="3361A125" w14:textId="77777777" w:rsidR="007E08C7" w:rsidRPr="00B02A8B" w:rsidRDefault="007E08C7" w:rsidP="00E16D35">
            <w:pPr>
              <w:rPr>
                <w:rFonts w:ascii="Times New Roman" w:eastAsia="Times New Roman" w:hAnsi="Times New Roman" w:cs="Times New Roman"/>
                <w:sz w:val="24"/>
                <w:szCs w:val="24"/>
                <w:lang w:val="en-US" w:eastAsia="nl-NL"/>
              </w:rPr>
            </w:pPr>
            <w:r w:rsidRPr="00B02A8B">
              <w:rPr>
                <w:rFonts w:ascii="Calibri" w:eastAsia="Times New Roman" w:hAnsi="Calibri" w:cs="Calibri"/>
                <w:lang w:val="en-US" w:eastAsia="nl-NL"/>
              </w:rPr>
              <w:lastRenderedPageBreak/>
              <w:t>have difficulties with joining new activities or trying new things</w:t>
            </w:r>
          </w:p>
          <w:p w14:paraId="436FCA27" w14:textId="77777777" w:rsidR="007E08C7" w:rsidRPr="00496176" w:rsidRDefault="007E08C7" w:rsidP="00E16D35">
            <w:pPr>
              <w:rPr>
                <w:rFonts w:ascii="Calibri" w:eastAsia="Times New Roman" w:hAnsi="Calibri" w:cs="Calibri"/>
                <w:lang w:val="en-US" w:eastAsia="nl-NL"/>
              </w:rPr>
            </w:pPr>
          </w:p>
        </w:tc>
        <w:tc>
          <w:tcPr>
            <w:tcW w:w="1741" w:type="dxa"/>
          </w:tcPr>
          <w:p w14:paraId="32AB1F79" w14:textId="77777777" w:rsidR="007E08C7" w:rsidRPr="005844E0" w:rsidRDefault="007E08C7" w:rsidP="00E16D35">
            <w:pPr>
              <w:rPr>
                <w:lang w:val="en-US"/>
              </w:rPr>
            </w:pPr>
            <w:r w:rsidRPr="005844E0">
              <w:rPr>
                <w:lang w:val="en-US"/>
              </w:rPr>
              <w:t>127</w:t>
            </w:r>
          </w:p>
          <w:p w14:paraId="69E32E9C" w14:textId="77777777" w:rsidR="007E08C7" w:rsidRPr="00633724" w:rsidRDefault="007E08C7" w:rsidP="00E16D35">
            <w:pPr>
              <w:rPr>
                <w:highlight w:val="green"/>
                <w:lang w:val="en-US"/>
              </w:rPr>
            </w:pPr>
            <w:r w:rsidRPr="005844E0">
              <w:rPr>
                <w:lang w:val="en-US"/>
              </w:rPr>
              <w:t>Aughterson, et al (2020)</w:t>
            </w:r>
          </w:p>
        </w:tc>
      </w:tr>
    </w:tbl>
    <w:tbl>
      <w:tblPr>
        <w:tblStyle w:val="Tabelraster2"/>
        <w:tblW w:w="9016" w:type="dxa"/>
        <w:tblLook w:val="04A0" w:firstRow="1" w:lastRow="0" w:firstColumn="1" w:lastColumn="0" w:noHBand="0" w:noVBand="1"/>
      </w:tblPr>
      <w:tblGrid>
        <w:gridCol w:w="1771"/>
        <w:gridCol w:w="1797"/>
        <w:gridCol w:w="1923"/>
        <w:gridCol w:w="1784"/>
        <w:gridCol w:w="1741"/>
      </w:tblGrid>
      <w:tr w:rsidR="007E08C7" w:rsidRPr="00FC7119" w14:paraId="36395502" w14:textId="77777777" w:rsidTr="00E16D35">
        <w:tc>
          <w:tcPr>
            <w:tcW w:w="9016" w:type="dxa"/>
            <w:gridSpan w:val="5"/>
          </w:tcPr>
          <w:p w14:paraId="2059C575" w14:textId="0B93DD96" w:rsidR="007E08C7" w:rsidRDefault="007E08C7" w:rsidP="00E16D35">
            <w:pPr>
              <w:rPr>
                <w:b/>
                <w:bCs/>
                <w:lang w:val="en-US"/>
              </w:rPr>
            </w:pPr>
            <w:r w:rsidRPr="00510E4A">
              <w:rPr>
                <w:b/>
                <w:bCs/>
                <w:lang w:val="en-US"/>
              </w:rPr>
              <w:t xml:space="preserve">Guiding principle </w:t>
            </w:r>
            <w:r>
              <w:rPr>
                <w:b/>
                <w:bCs/>
                <w:lang w:val="en-US"/>
              </w:rPr>
              <w:t>3</w:t>
            </w:r>
            <w:r w:rsidRPr="00510E4A">
              <w:rPr>
                <w:b/>
                <w:bCs/>
                <w:lang w:val="en-US"/>
              </w:rPr>
              <w:t xml:space="preserve">: </w:t>
            </w:r>
            <w:r w:rsidRPr="006F0720">
              <w:rPr>
                <w:b/>
                <w:bCs/>
                <w:lang w:val="en-US"/>
              </w:rPr>
              <w:t>Invest in linkworkers’ skills and capacity so that they can act as a bridge between the sectors</w:t>
            </w:r>
            <w:r w:rsidR="000278C4">
              <w:rPr>
                <w:b/>
                <w:bCs/>
                <w:lang w:val="en-US"/>
              </w:rPr>
              <w:t>.</w:t>
            </w:r>
          </w:p>
          <w:p w14:paraId="2EF8E6FB" w14:textId="77777777" w:rsidR="007E08C7" w:rsidRPr="006F0720" w:rsidRDefault="007E08C7" w:rsidP="007E08C7">
            <w:pPr>
              <w:pStyle w:val="Lijstalinea"/>
              <w:numPr>
                <w:ilvl w:val="0"/>
                <w:numId w:val="2"/>
              </w:numPr>
              <w:rPr>
                <w:lang w:val="en-US"/>
              </w:rPr>
            </w:pPr>
            <w:r w:rsidRPr="006F0720">
              <w:rPr>
                <w:lang w:val="en-US"/>
              </w:rPr>
              <w:t>Ensure linkworkers are able to 1) connect different organisations, 2) create an overview of the local infrastructure, 3) provide support to (vulnerable) clients with (multiple) health needs.</w:t>
            </w:r>
          </w:p>
          <w:p w14:paraId="1DC1FDFB" w14:textId="42A879F7" w:rsidR="007E08C7" w:rsidRPr="00FC7119" w:rsidRDefault="007E08C7" w:rsidP="007E08C7">
            <w:pPr>
              <w:pStyle w:val="Lijstalinea"/>
              <w:numPr>
                <w:ilvl w:val="0"/>
                <w:numId w:val="2"/>
              </w:numPr>
              <w:rPr>
                <w:b/>
                <w:bCs/>
                <w:lang w:val="en-US"/>
              </w:rPr>
            </w:pPr>
            <w:r w:rsidRPr="006F0720">
              <w:rPr>
                <w:lang w:val="en-US"/>
              </w:rPr>
              <w:t>Ensure linkworkers are supported enough in various ways to feel confident enough to fulfill these job</w:t>
            </w:r>
            <w:r w:rsidR="000278C4">
              <w:rPr>
                <w:lang w:val="en-US"/>
              </w:rPr>
              <w:t>.</w:t>
            </w:r>
          </w:p>
        </w:tc>
      </w:tr>
      <w:tr w:rsidR="007E08C7" w14:paraId="13A5F221" w14:textId="77777777" w:rsidTr="00E16D35">
        <w:tc>
          <w:tcPr>
            <w:tcW w:w="1771" w:type="dxa"/>
          </w:tcPr>
          <w:p w14:paraId="507F0ADD" w14:textId="77777777" w:rsidR="007E08C7" w:rsidRDefault="007E08C7" w:rsidP="00E16D35">
            <w:pPr>
              <w:rPr>
                <w:lang w:val="en-US"/>
              </w:rPr>
            </w:pPr>
            <w:r w:rsidRPr="001A2CE7">
              <w:rPr>
                <w:b/>
                <w:bCs/>
                <w:lang w:val="en-US"/>
              </w:rPr>
              <w:t>Underlying CMO Configurations</w:t>
            </w:r>
          </w:p>
        </w:tc>
        <w:tc>
          <w:tcPr>
            <w:tcW w:w="1797" w:type="dxa"/>
          </w:tcPr>
          <w:p w14:paraId="34D091A9" w14:textId="77777777" w:rsidR="007E08C7" w:rsidRDefault="007E08C7" w:rsidP="00E16D35">
            <w:pPr>
              <w:rPr>
                <w:lang w:val="en-US"/>
              </w:rPr>
            </w:pPr>
            <w:r w:rsidRPr="001A2CE7">
              <w:rPr>
                <w:b/>
                <w:bCs/>
                <w:lang w:val="en-US"/>
              </w:rPr>
              <w:t>Contextual factor</w:t>
            </w:r>
          </w:p>
        </w:tc>
        <w:tc>
          <w:tcPr>
            <w:tcW w:w="1923" w:type="dxa"/>
          </w:tcPr>
          <w:p w14:paraId="4070BDE9" w14:textId="77777777" w:rsidR="007E08C7" w:rsidRDefault="007E08C7" w:rsidP="00E16D35">
            <w:pPr>
              <w:rPr>
                <w:lang w:val="en-US"/>
              </w:rPr>
            </w:pPr>
            <w:r w:rsidRPr="001A2CE7">
              <w:rPr>
                <w:b/>
                <w:bCs/>
                <w:lang w:val="en-US"/>
              </w:rPr>
              <w:t>Mechanism</w:t>
            </w:r>
          </w:p>
        </w:tc>
        <w:tc>
          <w:tcPr>
            <w:tcW w:w="1784" w:type="dxa"/>
          </w:tcPr>
          <w:p w14:paraId="4032725B" w14:textId="77777777" w:rsidR="007E08C7" w:rsidRDefault="007E08C7" w:rsidP="00E16D35">
            <w:pPr>
              <w:rPr>
                <w:lang w:val="en-US"/>
              </w:rPr>
            </w:pPr>
            <w:r w:rsidRPr="001A2CE7">
              <w:rPr>
                <w:b/>
                <w:bCs/>
                <w:lang w:val="en-US"/>
              </w:rPr>
              <w:t xml:space="preserve">Outcome </w:t>
            </w:r>
          </w:p>
        </w:tc>
        <w:tc>
          <w:tcPr>
            <w:tcW w:w="1741" w:type="dxa"/>
          </w:tcPr>
          <w:p w14:paraId="6A59D74F" w14:textId="77777777" w:rsidR="007E08C7" w:rsidRDefault="007E08C7" w:rsidP="00E16D35">
            <w:pPr>
              <w:rPr>
                <w:lang w:val="en-US"/>
              </w:rPr>
            </w:pPr>
            <w:r w:rsidRPr="001A2CE7">
              <w:rPr>
                <w:b/>
                <w:bCs/>
                <w:lang w:val="en-US"/>
              </w:rPr>
              <w:t>Reference</w:t>
            </w:r>
          </w:p>
        </w:tc>
      </w:tr>
      <w:tr w:rsidR="007E08C7" w14:paraId="29F8C529" w14:textId="77777777" w:rsidTr="007E08C7">
        <w:tc>
          <w:tcPr>
            <w:tcW w:w="1771" w:type="dxa"/>
          </w:tcPr>
          <w:p w14:paraId="50CFBC7D" w14:textId="77777777" w:rsidR="007E08C7" w:rsidRDefault="007E08C7" w:rsidP="00E16D35">
            <w:pPr>
              <w:rPr>
                <w:lang w:val="en-US"/>
              </w:rPr>
            </w:pPr>
            <w:r>
              <w:rPr>
                <w:lang w:val="en-US"/>
              </w:rPr>
              <w:t>1</w:t>
            </w:r>
          </w:p>
        </w:tc>
        <w:tc>
          <w:tcPr>
            <w:tcW w:w="1797" w:type="dxa"/>
          </w:tcPr>
          <w:p w14:paraId="4C7EF88D" w14:textId="77777777" w:rsidR="007E08C7" w:rsidRDefault="007E08C7" w:rsidP="00E16D35">
            <w:pPr>
              <w:rPr>
                <w:lang w:val="en-US"/>
              </w:rPr>
            </w:pPr>
            <w:r>
              <w:rPr>
                <w:lang w:val="en-US"/>
              </w:rPr>
              <w:t>Patients with multiple and complex needs are referred through social prescribing to a link worker</w:t>
            </w:r>
          </w:p>
        </w:tc>
        <w:tc>
          <w:tcPr>
            <w:tcW w:w="1923" w:type="dxa"/>
          </w:tcPr>
          <w:p w14:paraId="3E121DB4" w14:textId="77777777" w:rsidR="007E08C7" w:rsidRDefault="007E08C7" w:rsidP="00E16D35">
            <w:pPr>
              <w:rPr>
                <w:lang w:val="en-US"/>
              </w:rPr>
            </w:pPr>
            <w:r>
              <w:rPr>
                <w:lang w:val="en-US"/>
              </w:rPr>
              <w:t>Empathetic link workers with  good knowledge of social support infrastructure available locally, gives client sense of agency and control over their time with non-imposing support</w:t>
            </w:r>
          </w:p>
          <w:p w14:paraId="580A4C1E" w14:textId="77777777" w:rsidR="007E08C7" w:rsidRDefault="007E08C7" w:rsidP="00E16D35">
            <w:pPr>
              <w:rPr>
                <w:lang w:val="en-US"/>
              </w:rPr>
            </w:pPr>
          </w:p>
        </w:tc>
        <w:tc>
          <w:tcPr>
            <w:tcW w:w="1784" w:type="dxa"/>
          </w:tcPr>
          <w:p w14:paraId="1E1710EA" w14:textId="77777777" w:rsidR="007E08C7" w:rsidRDefault="007E08C7" w:rsidP="00E16D35">
            <w:pPr>
              <w:rPr>
                <w:lang w:val="en-US"/>
              </w:rPr>
            </w:pPr>
            <w:r>
              <w:rPr>
                <w:lang w:val="en-US"/>
              </w:rPr>
              <w:t>It haves beneficial impact on services users, but in particularly services users with multiple and complex needs</w:t>
            </w:r>
          </w:p>
        </w:tc>
        <w:tc>
          <w:tcPr>
            <w:tcW w:w="1741" w:type="dxa"/>
          </w:tcPr>
          <w:p w14:paraId="75F097B4" w14:textId="77777777" w:rsidR="007E08C7" w:rsidRDefault="007E08C7" w:rsidP="00E16D35">
            <w:pPr>
              <w:rPr>
                <w:lang w:val="en-US"/>
              </w:rPr>
            </w:pPr>
            <w:r>
              <w:t>Bertotti &amp; Frostick, et al (2018)</w:t>
            </w:r>
          </w:p>
        </w:tc>
      </w:tr>
      <w:tr w:rsidR="007E08C7" w14:paraId="4286EE2E" w14:textId="77777777" w:rsidTr="007E08C7">
        <w:tc>
          <w:tcPr>
            <w:tcW w:w="1771" w:type="dxa"/>
          </w:tcPr>
          <w:p w14:paraId="47B0779B" w14:textId="77777777" w:rsidR="007E08C7" w:rsidRDefault="007E08C7" w:rsidP="00E16D35">
            <w:pPr>
              <w:rPr>
                <w:lang w:val="en-US"/>
              </w:rPr>
            </w:pPr>
            <w:r>
              <w:rPr>
                <w:lang w:val="en-US"/>
              </w:rPr>
              <w:t>2</w:t>
            </w:r>
          </w:p>
        </w:tc>
        <w:tc>
          <w:tcPr>
            <w:tcW w:w="1797" w:type="dxa"/>
          </w:tcPr>
          <w:p w14:paraId="57E95A9C" w14:textId="77777777" w:rsidR="007E08C7" w:rsidRDefault="007E08C7" w:rsidP="00E16D35">
            <w:pPr>
              <w:rPr>
                <w:lang w:val="en-US"/>
              </w:rPr>
            </w:pPr>
            <w:r>
              <w:rPr>
                <w:lang w:val="en-US"/>
              </w:rPr>
              <w:t xml:space="preserve">Social prescribing offers different levels of interventions. This ranges from straightforward </w:t>
            </w:r>
            <w:r w:rsidRPr="00631D04">
              <w:rPr>
                <w:lang w:val="en-US"/>
              </w:rPr>
              <w:t xml:space="preserve">signposting which requiring a detailed knowledge of local organizations available to </w:t>
            </w:r>
            <w:r>
              <w:rPr>
                <w:lang w:val="en-US"/>
              </w:rPr>
              <w:t>a more intensive coaching-style intervention for patients who needed to overcome barriers before signposting.</w:t>
            </w:r>
          </w:p>
        </w:tc>
        <w:tc>
          <w:tcPr>
            <w:tcW w:w="1923" w:type="dxa"/>
          </w:tcPr>
          <w:p w14:paraId="2E4602B1" w14:textId="77777777" w:rsidR="007E08C7" w:rsidRDefault="007E08C7" w:rsidP="00E16D35">
            <w:pPr>
              <w:rPr>
                <w:lang w:val="en-US"/>
              </w:rPr>
            </w:pPr>
            <w:r>
              <w:rPr>
                <w:lang w:val="en-US"/>
              </w:rPr>
              <w:t>Link workers who have different skills and have an educational background in psychotherapy, psychology, coaching and have experiences working in the voluntary sector as well as considerable listening and empathetic skills</w:t>
            </w:r>
          </w:p>
        </w:tc>
        <w:tc>
          <w:tcPr>
            <w:tcW w:w="1784" w:type="dxa"/>
          </w:tcPr>
          <w:p w14:paraId="4EE208FB" w14:textId="77777777" w:rsidR="007E08C7" w:rsidRDefault="007E08C7" w:rsidP="00E16D35">
            <w:pPr>
              <w:rPr>
                <w:lang w:val="en-US"/>
              </w:rPr>
            </w:pPr>
            <w:r>
              <w:rPr>
                <w:lang w:val="en-US"/>
              </w:rPr>
              <w:t>Makes it possible to help patients better to a next step and create significant behavioral change.</w:t>
            </w:r>
          </w:p>
        </w:tc>
        <w:tc>
          <w:tcPr>
            <w:tcW w:w="1741" w:type="dxa"/>
          </w:tcPr>
          <w:p w14:paraId="507F665D" w14:textId="77777777" w:rsidR="007E08C7" w:rsidRDefault="007E08C7" w:rsidP="00E16D35">
            <w:pPr>
              <w:rPr>
                <w:lang w:val="en-US"/>
              </w:rPr>
            </w:pPr>
            <w:r>
              <w:t>Bertotti &amp; Frostick, et al (2018)</w:t>
            </w:r>
          </w:p>
        </w:tc>
      </w:tr>
      <w:tr w:rsidR="007E08C7" w14:paraId="06A19146" w14:textId="77777777" w:rsidTr="007E08C7">
        <w:tc>
          <w:tcPr>
            <w:tcW w:w="1771" w:type="dxa"/>
          </w:tcPr>
          <w:p w14:paraId="4D6C1FDF" w14:textId="77777777" w:rsidR="007E08C7" w:rsidRDefault="007E08C7" w:rsidP="00E16D35">
            <w:pPr>
              <w:rPr>
                <w:lang w:val="en-US"/>
              </w:rPr>
            </w:pPr>
            <w:r>
              <w:rPr>
                <w:lang w:val="en-US"/>
              </w:rPr>
              <w:t>3</w:t>
            </w:r>
          </w:p>
        </w:tc>
        <w:tc>
          <w:tcPr>
            <w:tcW w:w="1797" w:type="dxa"/>
          </w:tcPr>
          <w:p w14:paraId="480F7A97" w14:textId="77777777" w:rsidR="007E08C7" w:rsidRDefault="007E08C7" w:rsidP="00E16D35">
            <w:pPr>
              <w:rPr>
                <w:lang w:val="en-US"/>
              </w:rPr>
            </w:pPr>
            <w:r w:rsidRPr="00071FD3">
              <w:rPr>
                <w:lang w:val="en-US"/>
              </w:rPr>
              <w:t xml:space="preserve">SPs who are working in their role experienced emotional burden and </w:t>
            </w:r>
            <w:r w:rsidRPr="00071FD3">
              <w:rPr>
                <w:lang w:val="en-US"/>
              </w:rPr>
              <w:lastRenderedPageBreak/>
              <w:t>feeling unable to help within the limits of their personal resources and at risk of burn-out</w:t>
            </w:r>
          </w:p>
        </w:tc>
        <w:tc>
          <w:tcPr>
            <w:tcW w:w="1923" w:type="dxa"/>
          </w:tcPr>
          <w:p w14:paraId="14DEBEC3" w14:textId="77777777" w:rsidR="007E08C7" w:rsidRDefault="007E08C7" w:rsidP="00E16D35">
            <w:pPr>
              <w:rPr>
                <w:lang w:val="en-US"/>
              </w:rPr>
            </w:pPr>
            <w:r w:rsidRPr="00830D8E">
              <w:rPr>
                <w:lang w:val="en-US"/>
              </w:rPr>
              <w:lastRenderedPageBreak/>
              <w:t xml:space="preserve">SPs </w:t>
            </w:r>
            <w:r>
              <w:rPr>
                <w:lang w:val="en-US"/>
              </w:rPr>
              <w:t xml:space="preserve">who feel supported by a safe space to debrief their experiences, like </w:t>
            </w:r>
            <w:r>
              <w:rPr>
                <w:lang w:val="en-US"/>
              </w:rPr>
              <w:lastRenderedPageBreak/>
              <w:t xml:space="preserve">one-to-one supervision and peer support as particularly valuable or interact with a team of social prescribers.  </w:t>
            </w:r>
          </w:p>
          <w:p w14:paraId="4048F264" w14:textId="77777777" w:rsidR="007E08C7" w:rsidRDefault="007E08C7" w:rsidP="00E16D35">
            <w:pPr>
              <w:rPr>
                <w:lang w:val="en-US"/>
              </w:rPr>
            </w:pPr>
          </w:p>
        </w:tc>
        <w:tc>
          <w:tcPr>
            <w:tcW w:w="1784" w:type="dxa"/>
          </w:tcPr>
          <w:p w14:paraId="4987BEF8" w14:textId="77777777" w:rsidR="007E08C7" w:rsidRDefault="007E08C7" w:rsidP="00E16D35">
            <w:pPr>
              <w:rPr>
                <w:lang w:val="en-US"/>
              </w:rPr>
            </w:pPr>
            <w:r>
              <w:rPr>
                <w:lang w:val="en-US"/>
              </w:rPr>
              <w:lastRenderedPageBreak/>
              <w:t xml:space="preserve">prevents them or a burnout and feeling isolated in their role and can also learn </w:t>
            </w:r>
            <w:r>
              <w:rPr>
                <w:lang w:val="en-US"/>
              </w:rPr>
              <w:lastRenderedPageBreak/>
              <w:t>from other SPs how to keep professionals distance and being aware of setting boundaries</w:t>
            </w:r>
          </w:p>
          <w:p w14:paraId="77B6055C" w14:textId="77777777" w:rsidR="007E08C7" w:rsidRDefault="007E08C7" w:rsidP="00E16D35">
            <w:pPr>
              <w:rPr>
                <w:lang w:val="en-US"/>
              </w:rPr>
            </w:pPr>
          </w:p>
        </w:tc>
        <w:tc>
          <w:tcPr>
            <w:tcW w:w="1741" w:type="dxa"/>
          </w:tcPr>
          <w:p w14:paraId="1CF88F63" w14:textId="77777777" w:rsidR="007E08C7" w:rsidRDefault="007E08C7" w:rsidP="00E16D35">
            <w:pPr>
              <w:rPr>
                <w:lang w:val="en-US"/>
              </w:rPr>
            </w:pPr>
            <w:r>
              <w:rPr>
                <w:lang w:val="en-US"/>
              </w:rPr>
              <w:lastRenderedPageBreak/>
              <w:t>Rhodes, et al (2020)</w:t>
            </w:r>
          </w:p>
        </w:tc>
      </w:tr>
      <w:tr w:rsidR="007E08C7" w14:paraId="0A2A2E32" w14:textId="77777777" w:rsidTr="007E08C7">
        <w:tc>
          <w:tcPr>
            <w:tcW w:w="1771" w:type="dxa"/>
          </w:tcPr>
          <w:p w14:paraId="7F4EE8C4" w14:textId="77777777" w:rsidR="007E08C7" w:rsidRDefault="007E08C7" w:rsidP="00E16D35">
            <w:pPr>
              <w:rPr>
                <w:lang w:val="en-US"/>
              </w:rPr>
            </w:pPr>
            <w:r>
              <w:rPr>
                <w:lang w:val="en-US"/>
              </w:rPr>
              <w:t>4</w:t>
            </w:r>
          </w:p>
        </w:tc>
        <w:tc>
          <w:tcPr>
            <w:tcW w:w="1797" w:type="dxa"/>
          </w:tcPr>
          <w:p w14:paraId="1144AC34" w14:textId="77777777" w:rsidR="007E08C7" w:rsidRDefault="007E08C7" w:rsidP="00E16D35">
            <w:pPr>
              <w:rPr>
                <w:lang w:val="en-US"/>
              </w:rPr>
            </w:pPr>
            <w:r>
              <w:rPr>
                <w:lang w:val="en-US"/>
              </w:rPr>
              <w:t>SP services for acute MH issues (e.g. acute crisis like suicide)</w:t>
            </w:r>
          </w:p>
          <w:p w14:paraId="128F0A41" w14:textId="77777777" w:rsidR="007E08C7" w:rsidRDefault="007E08C7" w:rsidP="00E16D35">
            <w:pPr>
              <w:rPr>
                <w:lang w:val="en-US"/>
              </w:rPr>
            </w:pPr>
            <w:r>
              <w:rPr>
                <w:lang w:val="en-US"/>
              </w:rPr>
              <w:t>Professionals are still searching for which clients are most suitable to SP services</w:t>
            </w:r>
          </w:p>
        </w:tc>
        <w:tc>
          <w:tcPr>
            <w:tcW w:w="1923" w:type="dxa"/>
          </w:tcPr>
          <w:p w14:paraId="14891E68" w14:textId="77777777" w:rsidR="007E08C7" w:rsidRDefault="007E08C7" w:rsidP="00E16D35">
            <w:pPr>
              <w:rPr>
                <w:lang w:val="en-US"/>
              </w:rPr>
            </w:pPr>
            <w:r>
              <w:rPr>
                <w:lang w:val="en-US"/>
              </w:rPr>
              <w:t>Some professionals feel a sense of responsibility for taking on clients (e.g. those with acute MH needs) who would otherwise not be taken up by other/traditional services. Therefore, professionals want to be able to offer the client some services</w:t>
            </w:r>
          </w:p>
        </w:tc>
        <w:tc>
          <w:tcPr>
            <w:tcW w:w="1784" w:type="dxa"/>
          </w:tcPr>
          <w:p w14:paraId="6B60377F" w14:textId="77777777" w:rsidR="007E08C7" w:rsidRPr="00DD20A7" w:rsidRDefault="007E08C7" w:rsidP="00E16D35">
            <w:pPr>
              <w:rPr>
                <w:rFonts w:ascii="Times New Roman" w:eastAsia="Times New Roman" w:hAnsi="Times New Roman" w:cs="Times New Roman"/>
                <w:sz w:val="24"/>
                <w:szCs w:val="24"/>
                <w:lang w:val="en-US" w:eastAsia="nl-NL"/>
              </w:rPr>
            </w:pPr>
            <w:r w:rsidRPr="00DD20A7">
              <w:rPr>
                <w:rFonts w:ascii="Calibri" w:eastAsia="Times New Roman" w:hAnsi="Calibri" w:cs="Calibri"/>
                <w:lang w:val="en-US" w:eastAsia="nl-NL"/>
              </w:rPr>
              <w:t>There's no one size fits all approach to deciding which clients are appropriate or not, this requires a person-centred aprpoach</w:t>
            </w:r>
          </w:p>
          <w:p w14:paraId="653DFA6C" w14:textId="77777777" w:rsidR="007E08C7" w:rsidRDefault="007E08C7" w:rsidP="00E16D35">
            <w:pPr>
              <w:rPr>
                <w:lang w:val="en-US"/>
              </w:rPr>
            </w:pPr>
          </w:p>
        </w:tc>
        <w:tc>
          <w:tcPr>
            <w:tcW w:w="1741" w:type="dxa"/>
          </w:tcPr>
          <w:p w14:paraId="15BCE1AC" w14:textId="77777777" w:rsidR="007E08C7" w:rsidRDefault="007E08C7" w:rsidP="00E16D35">
            <w:pPr>
              <w:rPr>
                <w:lang w:val="en-US"/>
              </w:rPr>
            </w:pPr>
            <w:r>
              <w:t>Scott, et al (2021)</w:t>
            </w:r>
          </w:p>
        </w:tc>
      </w:tr>
      <w:tr w:rsidR="007E08C7" w14:paraId="3407EA41" w14:textId="77777777" w:rsidTr="007E08C7">
        <w:tc>
          <w:tcPr>
            <w:tcW w:w="1771" w:type="dxa"/>
          </w:tcPr>
          <w:p w14:paraId="0F3AFC2C" w14:textId="77777777" w:rsidR="007E08C7" w:rsidRDefault="007E08C7" w:rsidP="00E16D35">
            <w:pPr>
              <w:rPr>
                <w:lang w:val="en-US"/>
              </w:rPr>
            </w:pPr>
            <w:r>
              <w:rPr>
                <w:lang w:val="en-US"/>
              </w:rPr>
              <w:t>5</w:t>
            </w:r>
          </w:p>
        </w:tc>
        <w:tc>
          <w:tcPr>
            <w:tcW w:w="1797" w:type="dxa"/>
          </w:tcPr>
          <w:p w14:paraId="64E8ECD0" w14:textId="77777777" w:rsidR="007E08C7" w:rsidRDefault="007E08C7" w:rsidP="00E16D35">
            <w:pPr>
              <w:rPr>
                <w:lang w:val="en-US"/>
              </w:rPr>
            </w:pPr>
            <w:r>
              <w:rPr>
                <w:lang w:val="en-US"/>
              </w:rPr>
              <w:t xml:space="preserve">Clients with a lot of mental health problems were referred to a linkworker </w:t>
            </w:r>
          </w:p>
          <w:p w14:paraId="56D1D6AE" w14:textId="77777777" w:rsidR="007E08C7" w:rsidRDefault="007E08C7" w:rsidP="00E16D35">
            <w:pPr>
              <w:rPr>
                <w:lang w:val="en-US"/>
              </w:rPr>
            </w:pPr>
            <w:r>
              <w:rPr>
                <w:lang w:val="en-US"/>
              </w:rPr>
              <w:t>Linkworkers without a professional background are working with mental health issues</w:t>
            </w:r>
          </w:p>
        </w:tc>
        <w:tc>
          <w:tcPr>
            <w:tcW w:w="1923" w:type="dxa"/>
          </w:tcPr>
          <w:p w14:paraId="4B25B95C" w14:textId="77777777" w:rsidR="007E08C7" w:rsidRDefault="007E08C7" w:rsidP="00E16D35">
            <w:pPr>
              <w:rPr>
                <w:lang w:val="en-US"/>
              </w:rPr>
            </w:pPr>
            <w:r>
              <w:rPr>
                <w:lang w:val="en-US"/>
              </w:rPr>
              <w:t>Link workers need more training to feel confident enough in the working they are doing with clients who have mental health issues</w:t>
            </w:r>
          </w:p>
        </w:tc>
        <w:tc>
          <w:tcPr>
            <w:tcW w:w="1784" w:type="dxa"/>
          </w:tcPr>
          <w:p w14:paraId="0144EAB3" w14:textId="77777777" w:rsidR="007E08C7" w:rsidRDefault="007E08C7" w:rsidP="00E16D35">
            <w:pPr>
              <w:rPr>
                <w:lang w:val="en-US"/>
              </w:rPr>
            </w:pPr>
            <w:r>
              <w:rPr>
                <w:lang w:val="en-US"/>
              </w:rPr>
              <w:t xml:space="preserve">Can help clients with mental health problems appropriately and effectively </w:t>
            </w:r>
          </w:p>
          <w:p w14:paraId="4BEC7432" w14:textId="77777777" w:rsidR="007E08C7" w:rsidRDefault="007E08C7" w:rsidP="00E16D35">
            <w:pPr>
              <w:rPr>
                <w:lang w:val="en-US"/>
              </w:rPr>
            </w:pPr>
            <w:r>
              <w:rPr>
                <w:lang w:val="en-US"/>
              </w:rPr>
              <w:t>Protect themselves and the individuals they working with</w:t>
            </w:r>
          </w:p>
        </w:tc>
        <w:tc>
          <w:tcPr>
            <w:tcW w:w="1741" w:type="dxa"/>
          </w:tcPr>
          <w:p w14:paraId="49329195" w14:textId="77777777" w:rsidR="007E08C7" w:rsidRDefault="007E08C7" w:rsidP="00E16D35">
            <w:pPr>
              <w:rPr>
                <w:lang w:val="en-US"/>
              </w:rPr>
            </w:pPr>
            <w:r>
              <w:rPr>
                <w:lang w:val="en-US"/>
              </w:rPr>
              <w:t>Hazeldine, (2021)</w:t>
            </w:r>
          </w:p>
        </w:tc>
      </w:tr>
      <w:tr w:rsidR="007E08C7" w14:paraId="19E209FA" w14:textId="77777777" w:rsidTr="007E08C7">
        <w:tc>
          <w:tcPr>
            <w:tcW w:w="1771" w:type="dxa"/>
          </w:tcPr>
          <w:p w14:paraId="2EB29362" w14:textId="77777777" w:rsidR="007E08C7" w:rsidRDefault="007E08C7" w:rsidP="00E16D35">
            <w:pPr>
              <w:rPr>
                <w:lang w:val="en-US"/>
              </w:rPr>
            </w:pPr>
            <w:r>
              <w:rPr>
                <w:lang w:val="en-US"/>
              </w:rPr>
              <w:t>6</w:t>
            </w:r>
          </w:p>
        </w:tc>
        <w:tc>
          <w:tcPr>
            <w:tcW w:w="1797" w:type="dxa"/>
          </w:tcPr>
          <w:p w14:paraId="13CCF34A" w14:textId="77777777" w:rsidR="007E08C7" w:rsidRDefault="007E08C7" w:rsidP="00E16D35">
            <w:pPr>
              <w:rPr>
                <w:lang w:val="en-US"/>
              </w:rPr>
            </w:pPr>
            <w:r>
              <w:rPr>
                <w:lang w:val="en-US"/>
              </w:rPr>
              <w:t>SP services and addressing social needs is for primary clients relatively new to professional</w:t>
            </w:r>
          </w:p>
        </w:tc>
        <w:tc>
          <w:tcPr>
            <w:tcW w:w="1923" w:type="dxa"/>
          </w:tcPr>
          <w:p w14:paraId="389E2BCF" w14:textId="77777777" w:rsidR="007E08C7" w:rsidRPr="003E553D" w:rsidRDefault="007E08C7" w:rsidP="00E16D35">
            <w:pPr>
              <w:rPr>
                <w:lang w:val="en-US"/>
              </w:rPr>
            </w:pPr>
            <w:r w:rsidRPr="003E553D">
              <w:rPr>
                <w:lang w:val="en-US"/>
              </w:rPr>
              <w:t>Linkworkers need to build relationships with staff in order to be seen as credible and competent to primary care staff, so they trusted the linkworker with the client</w:t>
            </w:r>
          </w:p>
        </w:tc>
        <w:tc>
          <w:tcPr>
            <w:tcW w:w="1784" w:type="dxa"/>
          </w:tcPr>
          <w:p w14:paraId="27037A72" w14:textId="77777777" w:rsidR="007E08C7" w:rsidRPr="003E553D" w:rsidRDefault="007E08C7" w:rsidP="00E16D35">
            <w:pPr>
              <w:rPr>
                <w:lang w:val="en-US"/>
              </w:rPr>
            </w:pPr>
            <w:r w:rsidRPr="003E553D">
              <w:rPr>
                <w:lang w:val="en-US"/>
              </w:rPr>
              <w:t>Primary care staff get confidence in referring patient to a linkworker</w:t>
            </w:r>
          </w:p>
        </w:tc>
        <w:tc>
          <w:tcPr>
            <w:tcW w:w="1741" w:type="dxa"/>
          </w:tcPr>
          <w:p w14:paraId="4B7D1D83" w14:textId="77777777" w:rsidR="007E08C7" w:rsidRDefault="007E08C7" w:rsidP="00E16D35">
            <w:pPr>
              <w:rPr>
                <w:lang w:val="en-US"/>
              </w:rPr>
            </w:pPr>
            <w:r>
              <w:rPr>
                <w:lang w:val="en-US"/>
              </w:rPr>
              <w:t>Thierney, et al 2020</w:t>
            </w:r>
          </w:p>
        </w:tc>
      </w:tr>
    </w:tbl>
    <w:tbl>
      <w:tblPr>
        <w:tblStyle w:val="Tabelraster3"/>
        <w:tblW w:w="9016" w:type="dxa"/>
        <w:tblLook w:val="04A0" w:firstRow="1" w:lastRow="0" w:firstColumn="1" w:lastColumn="0" w:noHBand="0" w:noVBand="1"/>
      </w:tblPr>
      <w:tblGrid>
        <w:gridCol w:w="9016"/>
      </w:tblGrid>
      <w:tr w:rsidR="007E08C7" w:rsidRPr="00F0765F" w14:paraId="2D5685E3" w14:textId="77777777" w:rsidTr="00E16D35">
        <w:tc>
          <w:tcPr>
            <w:tcW w:w="9016" w:type="dxa"/>
          </w:tcPr>
          <w:p w14:paraId="7E7145DD" w14:textId="545BD497" w:rsidR="007E08C7" w:rsidRDefault="007E08C7" w:rsidP="00E16D35">
            <w:pPr>
              <w:rPr>
                <w:b/>
                <w:bCs/>
                <w:lang w:val="en-US"/>
              </w:rPr>
            </w:pPr>
            <w:r w:rsidRPr="00510E4A">
              <w:rPr>
                <w:b/>
                <w:bCs/>
                <w:lang w:val="en-US"/>
              </w:rPr>
              <w:t xml:space="preserve">Guiding principle </w:t>
            </w:r>
            <w:r>
              <w:rPr>
                <w:b/>
                <w:bCs/>
                <w:lang w:val="en-US"/>
              </w:rPr>
              <w:t>4</w:t>
            </w:r>
            <w:r w:rsidRPr="00510E4A">
              <w:rPr>
                <w:b/>
                <w:bCs/>
                <w:lang w:val="en-US"/>
              </w:rPr>
              <w:t xml:space="preserve">: </w:t>
            </w:r>
            <w:r w:rsidRPr="00505DB4">
              <w:rPr>
                <w:b/>
                <w:bCs/>
                <w:lang w:val="en-US"/>
              </w:rPr>
              <w:t>Ensure clients receive appropriate support to improve their self-reliance and increase their community participation</w:t>
            </w:r>
            <w:r w:rsidR="000278C4">
              <w:rPr>
                <w:b/>
                <w:bCs/>
                <w:lang w:val="en-US"/>
              </w:rPr>
              <w:t>.</w:t>
            </w:r>
          </w:p>
          <w:p w14:paraId="5A922AB1" w14:textId="61F79938" w:rsidR="007E08C7" w:rsidRPr="00505DB4" w:rsidRDefault="007E08C7" w:rsidP="007E08C7">
            <w:pPr>
              <w:pStyle w:val="Lijstalinea"/>
              <w:numPr>
                <w:ilvl w:val="0"/>
                <w:numId w:val="2"/>
              </w:numPr>
              <w:rPr>
                <w:lang w:val="en-US"/>
              </w:rPr>
            </w:pPr>
            <w:r w:rsidRPr="00505DB4">
              <w:rPr>
                <w:lang w:val="en-US"/>
              </w:rPr>
              <w:lastRenderedPageBreak/>
              <w:t>Ensure that clients receive appropriate support in resolving multi-problem issues to feel less dependent on health and care professionals</w:t>
            </w:r>
            <w:r w:rsidR="000278C4">
              <w:rPr>
                <w:lang w:val="en-US"/>
              </w:rPr>
              <w:t>.</w:t>
            </w:r>
          </w:p>
          <w:p w14:paraId="347CA86F" w14:textId="6F3AACEE" w:rsidR="007E08C7" w:rsidRPr="00F0765F" w:rsidRDefault="007E08C7" w:rsidP="007E08C7">
            <w:pPr>
              <w:numPr>
                <w:ilvl w:val="0"/>
                <w:numId w:val="2"/>
              </w:numPr>
              <w:rPr>
                <w:b/>
                <w:bCs/>
                <w:lang w:val="en-US"/>
              </w:rPr>
            </w:pPr>
            <w:r w:rsidRPr="00505DB4">
              <w:rPr>
                <w:lang w:val="en-US"/>
              </w:rPr>
              <w:t>Make sure clients feel adequately supported to participate in community and voluntary services activity</w:t>
            </w:r>
            <w:r w:rsidR="000278C4">
              <w:rPr>
                <w:lang w:val="en-US"/>
              </w:rPr>
              <w:t>.</w:t>
            </w:r>
          </w:p>
        </w:tc>
      </w:tr>
    </w:tbl>
    <w:tbl>
      <w:tblPr>
        <w:tblStyle w:val="Tabelraster4"/>
        <w:tblW w:w="9016" w:type="dxa"/>
        <w:tblLook w:val="04A0" w:firstRow="1" w:lastRow="0" w:firstColumn="1" w:lastColumn="0" w:noHBand="0" w:noVBand="1"/>
      </w:tblPr>
      <w:tblGrid>
        <w:gridCol w:w="1771"/>
        <w:gridCol w:w="1797"/>
        <w:gridCol w:w="1923"/>
        <w:gridCol w:w="1784"/>
        <w:gridCol w:w="1741"/>
      </w:tblGrid>
      <w:tr w:rsidR="007E08C7" w14:paraId="3131F841" w14:textId="77777777" w:rsidTr="00E16D35">
        <w:tc>
          <w:tcPr>
            <w:tcW w:w="1771" w:type="dxa"/>
          </w:tcPr>
          <w:p w14:paraId="5160FB19" w14:textId="77777777" w:rsidR="007E08C7" w:rsidRDefault="007E08C7" w:rsidP="00E16D35">
            <w:pPr>
              <w:rPr>
                <w:lang w:val="en-US"/>
              </w:rPr>
            </w:pPr>
            <w:r w:rsidRPr="001A2CE7">
              <w:rPr>
                <w:b/>
                <w:bCs/>
                <w:lang w:val="en-US"/>
              </w:rPr>
              <w:lastRenderedPageBreak/>
              <w:t>Underlying CMO Configurations</w:t>
            </w:r>
          </w:p>
        </w:tc>
        <w:tc>
          <w:tcPr>
            <w:tcW w:w="1797" w:type="dxa"/>
          </w:tcPr>
          <w:p w14:paraId="108DC647" w14:textId="77777777" w:rsidR="007E08C7" w:rsidRDefault="007E08C7" w:rsidP="00E16D35">
            <w:pPr>
              <w:rPr>
                <w:lang w:val="en-US"/>
              </w:rPr>
            </w:pPr>
            <w:r w:rsidRPr="001A2CE7">
              <w:rPr>
                <w:b/>
                <w:bCs/>
                <w:lang w:val="en-US"/>
              </w:rPr>
              <w:t>Contextual factor</w:t>
            </w:r>
          </w:p>
        </w:tc>
        <w:tc>
          <w:tcPr>
            <w:tcW w:w="1923" w:type="dxa"/>
          </w:tcPr>
          <w:p w14:paraId="29FC3D41" w14:textId="77777777" w:rsidR="007E08C7" w:rsidRDefault="007E08C7" w:rsidP="00E16D35">
            <w:pPr>
              <w:rPr>
                <w:lang w:val="en-US"/>
              </w:rPr>
            </w:pPr>
            <w:r w:rsidRPr="001A2CE7">
              <w:rPr>
                <w:b/>
                <w:bCs/>
                <w:lang w:val="en-US"/>
              </w:rPr>
              <w:t>Mechanism</w:t>
            </w:r>
          </w:p>
        </w:tc>
        <w:tc>
          <w:tcPr>
            <w:tcW w:w="1784" w:type="dxa"/>
          </w:tcPr>
          <w:p w14:paraId="4CC6A793" w14:textId="77777777" w:rsidR="007E08C7" w:rsidRDefault="007E08C7" w:rsidP="00E16D35">
            <w:pPr>
              <w:rPr>
                <w:lang w:val="en-US"/>
              </w:rPr>
            </w:pPr>
            <w:r w:rsidRPr="001A2CE7">
              <w:rPr>
                <w:b/>
                <w:bCs/>
                <w:lang w:val="en-US"/>
              </w:rPr>
              <w:t xml:space="preserve">Outcome </w:t>
            </w:r>
          </w:p>
        </w:tc>
        <w:tc>
          <w:tcPr>
            <w:tcW w:w="1741" w:type="dxa"/>
          </w:tcPr>
          <w:p w14:paraId="7C179EBF" w14:textId="77777777" w:rsidR="007E08C7" w:rsidRDefault="007E08C7" w:rsidP="00E16D35">
            <w:pPr>
              <w:rPr>
                <w:lang w:val="en-US"/>
              </w:rPr>
            </w:pPr>
            <w:r w:rsidRPr="001A2CE7">
              <w:rPr>
                <w:b/>
                <w:bCs/>
                <w:lang w:val="en-US"/>
              </w:rPr>
              <w:t>Reference</w:t>
            </w:r>
          </w:p>
        </w:tc>
      </w:tr>
      <w:tr w:rsidR="007E08C7" w14:paraId="0DABEB7C" w14:textId="77777777" w:rsidTr="00E16D35">
        <w:tc>
          <w:tcPr>
            <w:tcW w:w="1771" w:type="dxa"/>
          </w:tcPr>
          <w:p w14:paraId="650D9A9F" w14:textId="77777777" w:rsidR="007E08C7" w:rsidRDefault="007E08C7" w:rsidP="00E16D35">
            <w:pPr>
              <w:rPr>
                <w:lang w:val="en-US"/>
              </w:rPr>
            </w:pPr>
            <w:r>
              <w:rPr>
                <w:lang w:val="en-US"/>
              </w:rPr>
              <w:t>1</w:t>
            </w:r>
          </w:p>
        </w:tc>
        <w:tc>
          <w:tcPr>
            <w:tcW w:w="1797" w:type="dxa"/>
          </w:tcPr>
          <w:p w14:paraId="55F1AAC4" w14:textId="77777777" w:rsidR="007E08C7" w:rsidRDefault="007E08C7" w:rsidP="00E16D35">
            <w:pPr>
              <w:rPr>
                <w:lang w:val="en-US"/>
              </w:rPr>
            </w:pPr>
            <w:r>
              <w:rPr>
                <w:lang w:val="en-US"/>
              </w:rPr>
              <w:t>The presence of a linkworker to remove feelings of discomfort and un familiarity from new situations</w:t>
            </w:r>
          </w:p>
        </w:tc>
        <w:tc>
          <w:tcPr>
            <w:tcW w:w="1923" w:type="dxa"/>
          </w:tcPr>
          <w:p w14:paraId="3330F559" w14:textId="77777777" w:rsidR="007E08C7" w:rsidRDefault="007E08C7" w:rsidP="00E16D35">
            <w:pPr>
              <w:rPr>
                <w:lang w:val="en-US"/>
              </w:rPr>
            </w:pPr>
            <w:r w:rsidRPr="00C00375">
              <w:rPr>
                <w:lang w:val="en-US"/>
              </w:rPr>
              <w:t>Feelings of clients about a past can be always there and persistent predominant feelings of uncertainty and discomfort. The presence of a linkworker is not always enough to enter unfamiliar fields of practices.</w:t>
            </w:r>
          </w:p>
        </w:tc>
        <w:tc>
          <w:tcPr>
            <w:tcW w:w="1784" w:type="dxa"/>
          </w:tcPr>
          <w:p w14:paraId="7841307E" w14:textId="77777777" w:rsidR="007E08C7" w:rsidRDefault="007E08C7" w:rsidP="00E16D35">
            <w:pPr>
              <w:rPr>
                <w:lang w:val="en-US"/>
              </w:rPr>
            </w:pPr>
            <w:r>
              <w:rPr>
                <w:lang w:val="en-US"/>
              </w:rPr>
              <w:t xml:space="preserve">A other intervention is first needed to help this client, before the client can participate in a activity in a social domain. </w:t>
            </w:r>
          </w:p>
        </w:tc>
        <w:tc>
          <w:tcPr>
            <w:tcW w:w="1741" w:type="dxa"/>
          </w:tcPr>
          <w:p w14:paraId="77EE57D1" w14:textId="136277D1" w:rsidR="007E08C7" w:rsidRDefault="002A70B4" w:rsidP="00E16D35">
            <w:pPr>
              <w:rPr>
                <w:lang w:val="en-US"/>
              </w:rPr>
            </w:pPr>
            <w:r>
              <w:rPr>
                <w:lang w:val="en-US"/>
              </w:rPr>
              <w:t>Gibson, et al (2021)</w:t>
            </w:r>
          </w:p>
        </w:tc>
      </w:tr>
      <w:tr w:rsidR="007E08C7" w14:paraId="39CBAB8D" w14:textId="77777777" w:rsidTr="00E16D35">
        <w:tc>
          <w:tcPr>
            <w:tcW w:w="1771" w:type="dxa"/>
          </w:tcPr>
          <w:p w14:paraId="17759F95" w14:textId="77777777" w:rsidR="007E08C7" w:rsidRDefault="007E08C7" w:rsidP="00E16D35">
            <w:pPr>
              <w:rPr>
                <w:lang w:val="en-US"/>
              </w:rPr>
            </w:pPr>
            <w:r>
              <w:rPr>
                <w:lang w:val="en-US"/>
              </w:rPr>
              <w:t>2</w:t>
            </w:r>
          </w:p>
        </w:tc>
        <w:tc>
          <w:tcPr>
            <w:tcW w:w="1797" w:type="dxa"/>
          </w:tcPr>
          <w:p w14:paraId="1677DF10" w14:textId="77777777" w:rsidR="007E08C7" w:rsidRDefault="007E08C7" w:rsidP="00E16D35">
            <w:pPr>
              <w:rPr>
                <w:lang w:val="en-US"/>
              </w:rPr>
            </w:pPr>
            <w:r>
              <w:t>A client was referred.</w:t>
            </w:r>
          </w:p>
        </w:tc>
        <w:tc>
          <w:tcPr>
            <w:tcW w:w="1923" w:type="dxa"/>
          </w:tcPr>
          <w:p w14:paraId="0FB52AAE" w14:textId="77777777" w:rsidR="007E08C7" w:rsidRPr="00C00375" w:rsidRDefault="007E08C7" w:rsidP="00E16D35">
            <w:pPr>
              <w:rPr>
                <w:lang w:val="en-US"/>
              </w:rPr>
            </w:pPr>
            <w:r w:rsidRPr="00C00375">
              <w:rPr>
                <w:lang w:val="en-US"/>
              </w:rPr>
              <w:t>Linkworkers who contact patients directly after receiving a referral and give emotional and practical support to overcome barriers that often prevented them from engaging</w:t>
            </w:r>
          </w:p>
          <w:p w14:paraId="3432FBBA" w14:textId="77777777" w:rsidR="007E08C7" w:rsidRDefault="007E08C7" w:rsidP="00E16D35">
            <w:pPr>
              <w:rPr>
                <w:lang w:val="en-US"/>
              </w:rPr>
            </w:pPr>
          </w:p>
        </w:tc>
        <w:tc>
          <w:tcPr>
            <w:tcW w:w="1784" w:type="dxa"/>
          </w:tcPr>
          <w:p w14:paraId="22EFCFFC" w14:textId="77777777" w:rsidR="007E08C7" w:rsidRDefault="007E08C7" w:rsidP="00E16D35">
            <w:pPr>
              <w:rPr>
                <w:lang w:val="en-US"/>
              </w:rPr>
            </w:pPr>
            <w:r>
              <w:rPr>
                <w:lang w:val="en-US"/>
              </w:rPr>
              <w:t xml:space="preserve">Prevents dropouts and enable people to push themselves harder than they would have by themselves </w:t>
            </w:r>
          </w:p>
          <w:p w14:paraId="650ABFFA" w14:textId="77777777" w:rsidR="007E08C7" w:rsidRDefault="007E08C7" w:rsidP="00E16D35">
            <w:pPr>
              <w:rPr>
                <w:lang w:val="en-US"/>
              </w:rPr>
            </w:pPr>
            <w:r>
              <w:rPr>
                <w:lang w:val="en-US"/>
              </w:rPr>
              <w:t>Patient were more likely to participate</w:t>
            </w:r>
          </w:p>
        </w:tc>
        <w:tc>
          <w:tcPr>
            <w:tcW w:w="1741" w:type="dxa"/>
          </w:tcPr>
          <w:p w14:paraId="6873B3F5" w14:textId="7C3B3139" w:rsidR="007E08C7" w:rsidRDefault="00067BFC" w:rsidP="00E16D35">
            <w:pPr>
              <w:rPr>
                <w:lang w:val="en-US"/>
              </w:rPr>
            </w:pPr>
            <w:bookmarkStart w:id="0" w:name="_Hlk144469088"/>
            <w:r>
              <w:rPr>
                <w:lang w:val="en-US"/>
              </w:rPr>
              <w:t xml:space="preserve">Calderon – larranaga. </w:t>
            </w:r>
            <w:r>
              <w:rPr>
                <w:lang w:val="en-US"/>
              </w:rPr>
              <w:t>e</w:t>
            </w:r>
            <w:r>
              <w:rPr>
                <w:lang w:val="en-US"/>
              </w:rPr>
              <w:t>t al  2022</w:t>
            </w:r>
            <w:bookmarkEnd w:id="0"/>
          </w:p>
        </w:tc>
      </w:tr>
      <w:tr w:rsidR="007E08C7" w14:paraId="319DC4F6" w14:textId="77777777" w:rsidTr="00E16D35">
        <w:tc>
          <w:tcPr>
            <w:tcW w:w="1771" w:type="dxa"/>
          </w:tcPr>
          <w:p w14:paraId="55810920" w14:textId="77777777" w:rsidR="007E08C7" w:rsidRDefault="007E08C7" w:rsidP="00E16D35">
            <w:pPr>
              <w:rPr>
                <w:lang w:val="en-US"/>
              </w:rPr>
            </w:pPr>
            <w:r>
              <w:rPr>
                <w:lang w:val="en-US"/>
              </w:rPr>
              <w:t>3</w:t>
            </w:r>
          </w:p>
        </w:tc>
        <w:tc>
          <w:tcPr>
            <w:tcW w:w="1797" w:type="dxa"/>
          </w:tcPr>
          <w:p w14:paraId="524806B6" w14:textId="77777777" w:rsidR="007E08C7" w:rsidRDefault="007E08C7" w:rsidP="00E16D35">
            <w:pPr>
              <w:rPr>
                <w:lang w:val="en-US"/>
              </w:rPr>
            </w:pPr>
            <w:r>
              <w:rPr>
                <w:lang w:val="en-US"/>
              </w:rPr>
              <w:t>SP services provided social group activities</w:t>
            </w:r>
          </w:p>
        </w:tc>
        <w:tc>
          <w:tcPr>
            <w:tcW w:w="1923" w:type="dxa"/>
          </w:tcPr>
          <w:p w14:paraId="30365826" w14:textId="77777777" w:rsidR="007E08C7" w:rsidRDefault="007E08C7" w:rsidP="00E16D35">
            <w:pPr>
              <w:rPr>
                <w:lang w:val="en-US"/>
              </w:rPr>
            </w:pPr>
            <w:r w:rsidRPr="00C00375">
              <w:rPr>
                <w:lang w:val="en-US"/>
              </w:rPr>
              <w:t>When clients support each other in an informal manner, which created peer-support amongst clients</w:t>
            </w:r>
          </w:p>
        </w:tc>
        <w:tc>
          <w:tcPr>
            <w:tcW w:w="1784" w:type="dxa"/>
          </w:tcPr>
          <w:p w14:paraId="2FE07017" w14:textId="77777777" w:rsidR="007E08C7" w:rsidRDefault="007E08C7" w:rsidP="00E16D35">
            <w:pPr>
              <w:rPr>
                <w:lang w:val="en-US"/>
              </w:rPr>
            </w:pPr>
            <w:r>
              <w:rPr>
                <w:lang w:val="en-US"/>
              </w:rPr>
              <w:t>Clients self-reliance and social engagement is increased</w:t>
            </w:r>
          </w:p>
        </w:tc>
        <w:tc>
          <w:tcPr>
            <w:tcW w:w="1741" w:type="dxa"/>
          </w:tcPr>
          <w:p w14:paraId="5038E45E" w14:textId="77777777" w:rsidR="007E08C7" w:rsidRDefault="007E08C7" w:rsidP="00E16D35">
            <w:pPr>
              <w:rPr>
                <w:lang w:val="en-US"/>
              </w:rPr>
            </w:pPr>
            <w:r>
              <w:rPr>
                <w:lang w:val="en-US"/>
              </w:rPr>
              <w:t>Dayson, et al 2020</w:t>
            </w:r>
          </w:p>
        </w:tc>
      </w:tr>
      <w:tr w:rsidR="007E08C7" w14:paraId="4FBE7F0A" w14:textId="77777777" w:rsidTr="00E16D35">
        <w:tc>
          <w:tcPr>
            <w:tcW w:w="1771" w:type="dxa"/>
          </w:tcPr>
          <w:p w14:paraId="0C99F0E7" w14:textId="77777777" w:rsidR="007E08C7" w:rsidRDefault="007E08C7" w:rsidP="00E16D35">
            <w:pPr>
              <w:rPr>
                <w:lang w:val="en-US"/>
              </w:rPr>
            </w:pPr>
            <w:r>
              <w:rPr>
                <w:lang w:val="en-US"/>
              </w:rPr>
              <w:t>4</w:t>
            </w:r>
          </w:p>
        </w:tc>
        <w:tc>
          <w:tcPr>
            <w:tcW w:w="1797" w:type="dxa"/>
          </w:tcPr>
          <w:p w14:paraId="08BB981A" w14:textId="77777777" w:rsidR="007E08C7" w:rsidRPr="00496176" w:rsidRDefault="007E08C7" w:rsidP="00E16D35">
            <w:pPr>
              <w:rPr>
                <w:rFonts w:ascii="Times New Roman" w:eastAsia="Times New Roman" w:hAnsi="Times New Roman" w:cs="Times New Roman"/>
                <w:sz w:val="24"/>
                <w:szCs w:val="24"/>
                <w:lang w:val="en-US" w:eastAsia="nl-NL"/>
              </w:rPr>
            </w:pPr>
            <w:r w:rsidRPr="00496176">
              <w:rPr>
                <w:rFonts w:ascii="Calibri" w:eastAsia="Times New Roman" w:hAnsi="Calibri" w:cs="Calibri"/>
                <w:lang w:val="en-US" w:eastAsia="nl-NL"/>
              </w:rPr>
              <w:t>The service was only intended as short-term signposting, most linkworkers and volunteers tried not to exceed 12-week support period stipulated in the service specification</w:t>
            </w:r>
          </w:p>
          <w:p w14:paraId="1FC6CA2E" w14:textId="77777777" w:rsidR="007E08C7" w:rsidRPr="00496176" w:rsidRDefault="007E08C7" w:rsidP="00E16D35">
            <w:pPr>
              <w:rPr>
                <w:rFonts w:ascii="Times New Roman" w:eastAsia="Times New Roman" w:hAnsi="Times New Roman" w:cs="Times New Roman"/>
                <w:sz w:val="24"/>
                <w:szCs w:val="24"/>
                <w:lang w:val="en-US" w:eastAsia="nl-NL"/>
              </w:rPr>
            </w:pPr>
            <w:r w:rsidRPr="00496176">
              <w:rPr>
                <w:rFonts w:ascii="Calibri" w:eastAsia="Times New Roman" w:hAnsi="Calibri" w:cs="Calibri"/>
                <w:lang w:val="en-US" w:eastAsia="nl-NL"/>
              </w:rPr>
              <w:t xml:space="preserve">C: some 12 week program is not </w:t>
            </w:r>
            <w:r w:rsidRPr="00496176">
              <w:rPr>
                <w:rFonts w:ascii="Calibri" w:eastAsia="Times New Roman" w:hAnsi="Calibri" w:cs="Calibri"/>
                <w:lang w:val="en-US" w:eastAsia="nl-NL"/>
              </w:rPr>
              <w:lastRenderedPageBreak/>
              <w:t>long enough for people</w:t>
            </w:r>
          </w:p>
          <w:p w14:paraId="28470B0C" w14:textId="77777777" w:rsidR="007E08C7" w:rsidRDefault="007E08C7" w:rsidP="00E16D35">
            <w:pPr>
              <w:rPr>
                <w:lang w:val="en-US"/>
              </w:rPr>
            </w:pPr>
          </w:p>
        </w:tc>
        <w:tc>
          <w:tcPr>
            <w:tcW w:w="1923" w:type="dxa"/>
          </w:tcPr>
          <w:p w14:paraId="487F9803" w14:textId="77777777" w:rsidR="007E08C7" w:rsidRPr="00496176" w:rsidRDefault="007E08C7" w:rsidP="00E16D35">
            <w:pPr>
              <w:rPr>
                <w:rFonts w:ascii="Times New Roman" w:eastAsia="Times New Roman" w:hAnsi="Times New Roman" w:cs="Times New Roman"/>
                <w:sz w:val="24"/>
                <w:szCs w:val="24"/>
                <w:lang w:val="en-US" w:eastAsia="nl-NL"/>
              </w:rPr>
            </w:pPr>
            <w:r w:rsidRPr="00496176">
              <w:rPr>
                <w:rFonts w:ascii="Calibri" w:eastAsia="Times New Roman" w:hAnsi="Calibri" w:cs="Calibri"/>
                <w:lang w:val="en-US" w:eastAsia="nl-NL"/>
              </w:rPr>
              <w:lastRenderedPageBreak/>
              <w:t xml:space="preserve">linkworkers felt that some services-users needed longer tem support due to the complex nature of loneliness </w:t>
            </w:r>
          </w:p>
          <w:p w14:paraId="61F77DF5" w14:textId="77777777" w:rsidR="007E08C7" w:rsidRPr="00C00375" w:rsidRDefault="007E08C7" w:rsidP="00E16D35">
            <w:pPr>
              <w:rPr>
                <w:lang w:val="en-US"/>
              </w:rPr>
            </w:pPr>
          </w:p>
        </w:tc>
        <w:tc>
          <w:tcPr>
            <w:tcW w:w="1784" w:type="dxa"/>
          </w:tcPr>
          <w:p w14:paraId="6EA81C28" w14:textId="77777777" w:rsidR="007E08C7" w:rsidRPr="00496176" w:rsidRDefault="007E08C7" w:rsidP="00E16D35">
            <w:pPr>
              <w:rPr>
                <w:rFonts w:ascii="Times New Roman" w:eastAsia="Times New Roman" w:hAnsi="Times New Roman" w:cs="Times New Roman"/>
                <w:sz w:val="24"/>
                <w:szCs w:val="24"/>
                <w:lang w:val="en-US" w:eastAsia="nl-NL"/>
              </w:rPr>
            </w:pPr>
            <w:r w:rsidRPr="00496176">
              <w:rPr>
                <w:rFonts w:ascii="Calibri" w:eastAsia="Times New Roman" w:hAnsi="Calibri" w:cs="Calibri"/>
                <w:lang w:val="en-US" w:eastAsia="nl-NL"/>
              </w:rPr>
              <w:t>W</w:t>
            </w:r>
            <w:r>
              <w:rPr>
                <w:rFonts w:ascii="Calibri" w:eastAsia="Times New Roman" w:hAnsi="Calibri" w:cs="Calibri"/>
                <w:lang w:val="en-US" w:eastAsia="nl-NL"/>
              </w:rPr>
              <w:t>h</w:t>
            </w:r>
            <w:r w:rsidRPr="00496176">
              <w:rPr>
                <w:rFonts w:ascii="Calibri" w:eastAsia="Times New Roman" w:hAnsi="Calibri" w:cs="Calibri"/>
                <w:lang w:val="en-US" w:eastAsia="nl-NL"/>
              </w:rPr>
              <w:t xml:space="preserve">ich should be result in being flexible in their delivery model to enable workers to tailor support to the services-users needs, and hightlight that some people need more than a short term </w:t>
            </w:r>
            <w:r w:rsidRPr="00496176">
              <w:rPr>
                <w:rFonts w:ascii="Calibri" w:eastAsia="Times New Roman" w:hAnsi="Calibri" w:cs="Calibri"/>
                <w:lang w:val="en-US" w:eastAsia="nl-NL"/>
              </w:rPr>
              <w:lastRenderedPageBreak/>
              <w:t xml:space="preserve">signposting service. </w:t>
            </w:r>
          </w:p>
          <w:p w14:paraId="424D29E9" w14:textId="77777777" w:rsidR="007E08C7" w:rsidRDefault="007E08C7" w:rsidP="00E16D35">
            <w:pPr>
              <w:rPr>
                <w:lang w:val="en-US"/>
              </w:rPr>
            </w:pPr>
          </w:p>
        </w:tc>
        <w:tc>
          <w:tcPr>
            <w:tcW w:w="1741" w:type="dxa"/>
          </w:tcPr>
          <w:p w14:paraId="2E3559B0" w14:textId="51046BAE" w:rsidR="007E08C7" w:rsidRDefault="007E08C7" w:rsidP="00E16D35">
            <w:pPr>
              <w:rPr>
                <w:lang w:val="en-US"/>
              </w:rPr>
            </w:pPr>
            <w:r w:rsidRPr="005844E0">
              <w:rPr>
                <w:lang w:val="en-US"/>
              </w:rPr>
              <w:lastRenderedPageBreak/>
              <w:t>Holding, et al (2020)</w:t>
            </w:r>
          </w:p>
        </w:tc>
      </w:tr>
      <w:tr w:rsidR="007E08C7" w14:paraId="1D54F609" w14:textId="77777777" w:rsidTr="00E16D35">
        <w:tc>
          <w:tcPr>
            <w:tcW w:w="1771" w:type="dxa"/>
          </w:tcPr>
          <w:p w14:paraId="5A1C951F" w14:textId="77777777" w:rsidR="007E08C7" w:rsidRDefault="007E08C7" w:rsidP="00E16D35">
            <w:pPr>
              <w:rPr>
                <w:lang w:val="en-US"/>
              </w:rPr>
            </w:pPr>
            <w:r>
              <w:rPr>
                <w:lang w:val="en-US"/>
              </w:rPr>
              <w:t>5</w:t>
            </w:r>
          </w:p>
        </w:tc>
        <w:tc>
          <w:tcPr>
            <w:tcW w:w="1797" w:type="dxa"/>
          </w:tcPr>
          <w:p w14:paraId="1591B515" w14:textId="77777777" w:rsidR="007E08C7" w:rsidRDefault="007E08C7" w:rsidP="00E16D35">
            <w:pPr>
              <w:rPr>
                <w:lang w:val="en-US"/>
              </w:rPr>
            </w:pPr>
            <w:r>
              <w:rPr>
                <w:lang w:val="en-US"/>
              </w:rPr>
              <w:t>GPS found it challenging to persuade some patients to see a link worker or try a community activity</w:t>
            </w:r>
          </w:p>
        </w:tc>
        <w:tc>
          <w:tcPr>
            <w:tcW w:w="1923" w:type="dxa"/>
          </w:tcPr>
          <w:p w14:paraId="11DCB2E9" w14:textId="77777777" w:rsidR="007E08C7" w:rsidRPr="00C00375" w:rsidRDefault="007E08C7" w:rsidP="00E16D35">
            <w:pPr>
              <w:rPr>
                <w:lang w:val="en-US"/>
              </w:rPr>
            </w:pPr>
            <w:r>
              <w:rPr>
                <w:lang w:val="en-US"/>
              </w:rPr>
              <w:t>Clients can have a motivational threshold to surpass in order to agree to engage with social prescribing, or can have feelings like anxiety and depression which makes it difficult to try new activities or trying new things</w:t>
            </w:r>
          </w:p>
        </w:tc>
        <w:tc>
          <w:tcPr>
            <w:tcW w:w="1784" w:type="dxa"/>
          </w:tcPr>
          <w:p w14:paraId="5AC844AC" w14:textId="77777777" w:rsidR="007E08C7" w:rsidRPr="00B02A8B" w:rsidRDefault="007E08C7" w:rsidP="00E16D35">
            <w:pPr>
              <w:rPr>
                <w:rFonts w:ascii="Times New Roman" w:eastAsia="Times New Roman" w:hAnsi="Times New Roman" w:cs="Times New Roman"/>
                <w:sz w:val="24"/>
                <w:szCs w:val="24"/>
                <w:lang w:val="en-US" w:eastAsia="nl-NL"/>
              </w:rPr>
            </w:pPr>
            <w:r w:rsidRPr="00B02A8B">
              <w:rPr>
                <w:rFonts w:ascii="Calibri" w:eastAsia="Times New Roman" w:hAnsi="Calibri" w:cs="Calibri"/>
                <w:lang w:val="en-US" w:eastAsia="nl-NL"/>
              </w:rPr>
              <w:t>have difficulties with joining new activities or trying new things</w:t>
            </w:r>
          </w:p>
          <w:p w14:paraId="4FFF64E2" w14:textId="77777777" w:rsidR="007E08C7" w:rsidRDefault="007E08C7" w:rsidP="00E16D35">
            <w:pPr>
              <w:rPr>
                <w:lang w:val="en-US"/>
              </w:rPr>
            </w:pPr>
          </w:p>
        </w:tc>
        <w:tc>
          <w:tcPr>
            <w:tcW w:w="1741" w:type="dxa"/>
          </w:tcPr>
          <w:p w14:paraId="13CE093F" w14:textId="77777777" w:rsidR="007E08C7" w:rsidRPr="005844E0" w:rsidRDefault="007E08C7" w:rsidP="00E16D35">
            <w:pPr>
              <w:rPr>
                <w:lang w:val="en-US"/>
              </w:rPr>
            </w:pPr>
            <w:r w:rsidRPr="005844E0">
              <w:rPr>
                <w:lang w:val="en-US"/>
              </w:rPr>
              <w:t>127</w:t>
            </w:r>
          </w:p>
          <w:p w14:paraId="624572E0" w14:textId="77777777" w:rsidR="007E08C7" w:rsidRDefault="007E08C7" w:rsidP="00E16D35">
            <w:pPr>
              <w:rPr>
                <w:lang w:val="en-US"/>
              </w:rPr>
            </w:pPr>
            <w:r w:rsidRPr="005844E0">
              <w:rPr>
                <w:lang w:val="en-US"/>
              </w:rPr>
              <w:t>Aughterson, et al (2020)</w:t>
            </w:r>
          </w:p>
        </w:tc>
      </w:tr>
    </w:tbl>
    <w:tbl>
      <w:tblPr>
        <w:tblStyle w:val="Tabelraster5"/>
        <w:tblW w:w="9016" w:type="dxa"/>
        <w:tblLook w:val="04A0" w:firstRow="1" w:lastRow="0" w:firstColumn="1" w:lastColumn="0" w:noHBand="0" w:noVBand="1"/>
      </w:tblPr>
      <w:tblGrid>
        <w:gridCol w:w="1771"/>
        <w:gridCol w:w="1797"/>
        <w:gridCol w:w="1923"/>
        <w:gridCol w:w="1784"/>
        <w:gridCol w:w="1741"/>
      </w:tblGrid>
      <w:tr w:rsidR="007E08C7" w:rsidRPr="002B4E5E" w14:paraId="559E2795" w14:textId="77777777" w:rsidTr="00E16D35">
        <w:tc>
          <w:tcPr>
            <w:tcW w:w="9016" w:type="dxa"/>
            <w:gridSpan w:val="5"/>
          </w:tcPr>
          <w:p w14:paraId="73E3478B" w14:textId="39090C97" w:rsidR="007E08C7" w:rsidRDefault="007E08C7" w:rsidP="00E16D35">
            <w:pPr>
              <w:rPr>
                <w:b/>
                <w:bCs/>
                <w:lang w:val="en-US"/>
              </w:rPr>
            </w:pPr>
            <w:r w:rsidRPr="00510E4A">
              <w:rPr>
                <w:b/>
                <w:bCs/>
                <w:lang w:val="en-US"/>
              </w:rPr>
              <w:t xml:space="preserve">Guiding principle </w:t>
            </w:r>
            <w:r>
              <w:rPr>
                <w:b/>
                <w:bCs/>
                <w:lang w:val="en-US"/>
              </w:rPr>
              <w:t>5</w:t>
            </w:r>
            <w:r w:rsidRPr="00510E4A">
              <w:rPr>
                <w:b/>
                <w:bCs/>
                <w:lang w:val="en-US"/>
              </w:rPr>
              <w:t xml:space="preserve"> </w:t>
            </w:r>
            <w:r w:rsidRPr="00505DB4">
              <w:rPr>
                <w:b/>
                <w:bCs/>
                <w:lang w:val="en-US"/>
              </w:rPr>
              <w:t>Invest in the aligning of structures, processes and resources between involved sectors to support the use of SP services</w:t>
            </w:r>
            <w:r w:rsidR="000278C4">
              <w:rPr>
                <w:b/>
                <w:bCs/>
                <w:lang w:val="en-US"/>
              </w:rPr>
              <w:t>.</w:t>
            </w:r>
          </w:p>
          <w:p w14:paraId="713C8DA3" w14:textId="2B34C683" w:rsidR="007E08C7" w:rsidRPr="00505DB4" w:rsidRDefault="007E08C7" w:rsidP="007E08C7">
            <w:pPr>
              <w:pStyle w:val="Lijstalinea"/>
              <w:numPr>
                <w:ilvl w:val="0"/>
                <w:numId w:val="2"/>
              </w:numPr>
              <w:rPr>
                <w:lang w:val="en-US"/>
              </w:rPr>
            </w:pPr>
            <w:r w:rsidRPr="00505DB4">
              <w:rPr>
                <w:lang w:val="en-US"/>
              </w:rPr>
              <w:t>Ensure there are shared resources and systems available between the sectors to collaborate and communicate across a diverse group of stakeholders</w:t>
            </w:r>
            <w:r w:rsidR="000278C4">
              <w:rPr>
                <w:lang w:val="en-US"/>
              </w:rPr>
              <w:t>.</w:t>
            </w:r>
          </w:p>
          <w:p w14:paraId="3B12A704" w14:textId="22B05846" w:rsidR="007E08C7" w:rsidRPr="002B4E5E" w:rsidRDefault="007E08C7" w:rsidP="007E08C7">
            <w:pPr>
              <w:pStyle w:val="Lijstalinea"/>
              <w:numPr>
                <w:ilvl w:val="0"/>
                <w:numId w:val="2"/>
              </w:numPr>
              <w:rPr>
                <w:b/>
                <w:bCs/>
                <w:lang w:val="en-US"/>
              </w:rPr>
            </w:pPr>
            <w:r w:rsidRPr="00505DB4">
              <w:rPr>
                <w:lang w:val="en-US"/>
              </w:rPr>
              <w:t>Ensure there is structural funding so SP services can be offered permanently</w:t>
            </w:r>
            <w:r w:rsidR="000278C4">
              <w:rPr>
                <w:lang w:val="en-US"/>
              </w:rPr>
              <w:t>.</w:t>
            </w:r>
          </w:p>
        </w:tc>
      </w:tr>
      <w:tr w:rsidR="007E08C7" w14:paraId="1FE500BA" w14:textId="77777777" w:rsidTr="00E16D35">
        <w:tc>
          <w:tcPr>
            <w:tcW w:w="1771" w:type="dxa"/>
          </w:tcPr>
          <w:p w14:paraId="2F6164E2" w14:textId="77777777" w:rsidR="007E08C7" w:rsidRDefault="007E08C7" w:rsidP="00E16D35">
            <w:pPr>
              <w:rPr>
                <w:lang w:val="en-US"/>
              </w:rPr>
            </w:pPr>
            <w:r>
              <w:rPr>
                <w:lang w:val="en-US"/>
              </w:rPr>
              <w:t>1</w:t>
            </w:r>
          </w:p>
        </w:tc>
        <w:tc>
          <w:tcPr>
            <w:tcW w:w="1797" w:type="dxa"/>
          </w:tcPr>
          <w:p w14:paraId="4667FF34" w14:textId="77777777" w:rsidR="007E08C7" w:rsidRDefault="007E08C7" w:rsidP="00E16D35">
            <w:pPr>
              <w:rPr>
                <w:lang w:val="en-US"/>
              </w:rPr>
            </w:pPr>
            <w:r>
              <w:rPr>
                <w:lang w:val="en-US"/>
              </w:rPr>
              <w:t>A collaborative multi-sector approach with a diverse group op stakeholders is important to contributed towards a delayed implementation of delivery of SP</w:t>
            </w:r>
          </w:p>
        </w:tc>
        <w:tc>
          <w:tcPr>
            <w:tcW w:w="1923" w:type="dxa"/>
          </w:tcPr>
          <w:p w14:paraId="1EB64436" w14:textId="77777777" w:rsidR="007E08C7" w:rsidRDefault="007E08C7" w:rsidP="00E16D35">
            <w:pPr>
              <w:rPr>
                <w:lang w:val="en-US"/>
              </w:rPr>
            </w:pPr>
            <w:r>
              <w:rPr>
                <w:lang w:val="en-US"/>
              </w:rPr>
              <w:t>The lack of a targeted approach to strategic and robust project management to undertake all the coordination required for the program and the absence of a robust risk management system to be prepared for scenarios</w:t>
            </w:r>
          </w:p>
        </w:tc>
        <w:tc>
          <w:tcPr>
            <w:tcW w:w="1784" w:type="dxa"/>
          </w:tcPr>
          <w:p w14:paraId="516388AF" w14:textId="77777777" w:rsidR="007E08C7" w:rsidRDefault="007E08C7" w:rsidP="00E16D35">
            <w:pPr>
              <w:rPr>
                <w:lang w:val="en-US"/>
              </w:rPr>
            </w:pPr>
            <w:r>
              <w:rPr>
                <w:lang w:val="en-US"/>
              </w:rPr>
              <w:t>This could be disrupt and delayed implementation and delivery of SP services</w:t>
            </w:r>
          </w:p>
        </w:tc>
        <w:tc>
          <w:tcPr>
            <w:tcW w:w="1741" w:type="dxa"/>
          </w:tcPr>
          <w:p w14:paraId="727F7CD6" w14:textId="3367DCA9" w:rsidR="007E08C7" w:rsidRDefault="00067BFC" w:rsidP="00E16D35">
            <w:pPr>
              <w:rPr>
                <w:lang w:val="en-US"/>
              </w:rPr>
            </w:pPr>
            <w:r>
              <w:rPr>
                <w:lang w:val="en-US"/>
              </w:rPr>
              <w:t>Pen</w:t>
            </w:r>
            <w:r w:rsidR="002A70B4">
              <w:rPr>
                <w:lang w:val="en-US"/>
              </w:rPr>
              <w:t>scheny &amp; pappas, et al (2018)</w:t>
            </w:r>
          </w:p>
        </w:tc>
      </w:tr>
      <w:tr w:rsidR="007E08C7" w14:paraId="1F0B1B8D" w14:textId="77777777" w:rsidTr="00E16D35">
        <w:tc>
          <w:tcPr>
            <w:tcW w:w="1771" w:type="dxa"/>
          </w:tcPr>
          <w:p w14:paraId="2F599119" w14:textId="77777777" w:rsidR="007E08C7" w:rsidRDefault="007E08C7" w:rsidP="00E16D35">
            <w:pPr>
              <w:rPr>
                <w:lang w:val="en-US"/>
              </w:rPr>
            </w:pPr>
            <w:r>
              <w:rPr>
                <w:lang w:val="en-US"/>
              </w:rPr>
              <w:t>2</w:t>
            </w:r>
          </w:p>
        </w:tc>
        <w:tc>
          <w:tcPr>
            <w:tcW w:w="1797" w:type="dxa"/>
          </w:tcPr>
          <w:p w14:paraId="1A204865" w14:textId="77777777" w:rsidR="007E08C7" w:rsidRDefault="007E08C7" w:rsidP="00E16D35">
            <w:pPr>
              <w:rPr>
                <w:lang w:val="en-US"/>
              </w:rPr>
            </w:pPr>
            <w:r>
              <w:rPr>
                <w:lang w:val="en-US"/>
              </w:rPr>
              <w:t>GP acted as facilitate as facilitators for link workers</w:t>
            </w:r>
          </w:p>
        </w:tc>
        <w:tc>
          <w:tcPr>
            <w:tcW w:w="1923" w:type="dxa"/>
          </w:tcPr>
          <w:p w14:paraId="63861C23" w14:textId="77777777" w:rsidR="007E08C7" w:rsidRDefault="007E08C7" w:rsidP="00E16D35">
            <w:pPr>
              <w:rPr>
                <w:lang w:val="en-US"/>
              </w:rPr>
            </w:pPr>
            <w:bookmarkStart w:id="1" w:name="_Hlk131069136"/>
            <w:r>
              <w:rPr>
                <w:lang w:val="en-US"/>
              </w:rPr>
              <w:t xml:space="preserve">GPs offered an open environment for linkworkers and practical support by offering suitable location, access to the practices to speak with practice staff, access practice resources (wfi, patientinformation system, emai, </w:t>
            </w:r>
            <w:r>
              <w:rPr>
                <w:lang w:val="en-US"/>
              </w:rPr>
              <w:lastRenderedPageBreak/>
              <w:t xml:space="preserve">printing and advertising in waiting room). Linkworkers feel </w:t>
            </w:r>
            <w:bookmarkEnd w:id="1"/>
            <w:r>
              <w:rPr>
                <w:lang w:val="en-US"/>
              </w:rPr>
              <w:t xml:space="preserve">welcome in the GP surgeries </w:t>
            </w:r>
          </w:p>
        </w:tc>
        <w:tc>
          <w:tcPr>
            <w:tcW w:w="1784" w:type="dxa"/>
          </w:tcPr>
          <w:p w14:paraId="2AF25590" w14:textId="77777777" w:rsidR="007E08C7" w:rsidRDefault="007E08C7" w:rsidP="00E16D35">
            <w:pPr>
              <w:rPr>
                <w:lang w:val="en-US"/>
              </w:rPr>
            </w:pPr>
            <w:r>
              <w:rPr>
                <w:lang w:val="en-US"/>
              </w:rPr>
              <w:lastRenderedPageBreak/>
              <w:t>It creates more collaboration between GP surgeries staff and linkworkers, more likely to connect to what clients need services contributes implementation</w:t>
            </w:r>
          </w:p>
        </w:tc>
        <w:tc>
          <w:tcPr>
            <w:tcW w:w="1741" w:type="dxa"/>
          </w:tcPr>
          <w:p w14:paraId="2DC94FE7" w14:textId="77777777" w:rsidR="007E08C7" w:rsidRDefault="007E08C7" w:rsidP="00E16D35">
            <w:pPr>
              <w:rPr>
                <w:lang w:val="en-US"/>
              </w:rPr>
            </w:pPr>
            <w:r>
              <w:rPr>
                <w:lang w:val="en-US"/>
              </w:rPr>
              <w:t>(Hazeldine, et al 2021)</w:t>
            </w:r>
          </w:p>
        </w:tc>
      </w:tr>
      <w:tr w:rsidR="007E08C7" w14:paraId="7BFD75D5" w14:textId="77777777" w:rsidTr="00E16D35">
        <w:tc>
          <w:tcPr>
            <w:tcW w:w="1771" w:type="dxa"/>
          </w:tcPr>
          <w:p w14:paraId="082CA068" w14:textId="77777777" w:rsidR="007E08C7" w:rsidRDefault="007E08C7" w:rsidP="00E16D35">
            <w:pPr>
              <w:rPr>
                <w:lang w:val="en-US"/>
              </w:rPr>
            </w:pPr>
            <w:r>
              <w:rPr>
                <w:lang w:val="en-US"/>
              </w:rPr>
              <w:t>3</w:t>
            </w:r>
          </w:p>
        </w:tc>
        <w:tc>
          <w:tcPr>
            <w:tcW w:w="1797" w:type="dxa"/>
          </w:tcPr>
          <w:p w14:paraId="33126164" w14:textId="77777777" w:rsidR="007E08C7" w:rsidRDefault="007E08C7" w:rsidP="00E16D35">
            <w:pPr>
              <w:rPr>
                <w:lang w:val="en-US"/>
              </w:rPr>
            </w:pPr>
            <w:r>
              <w:rPr>
                <w:lang w:val="en-US"/>
              </w:rPr>
              <w:t>Computerized system used as a directory &amp; available services, but this directory is often out of date</w:t>
            </w:r>
          </w:p>
        </w:tc>
        <w:tc>
          <w:tcPr>
            <w:tcW w:w="1923" w:type="dxa"/>
          </w:tcPr>
          <w:p w14:paraId="632F083A" w14:textId="77777777" w:rsidR="007E08C7" w:rsidRDefault="007E08C7" w:rsidP="00E16D35">
            <w:pPr>
              <w:rPr>
                <w:lang w:val="en-US"/>
              </w:rPr>
            </w:pPr>
            <w:r>
              <w:rPr>
                <w:lang w:val="en-US"/>
              </w:rPr>
              <w:t>The lack of an automated system to the social domain causes referral to traditional services because it feels time consuming</w:t>
            </w:r>
          </w:p>
        </w:tc>
        <w:tc>
          <w:tcPr>
            <w:tcW w:w="1784" w:type="dxa"/>
          </w:tcPr>
          <w:p w14:paraId="1E5B7D2D" w14:textId="77777777" w:rsidR="007E08C7" w:rsidRDefault="007E08C7" w:rsidP="00E16D35">
            <w:pPr>
              <w:rPr>
                <w:lang w:val="en-US"/>
              </w:rPr>
            </w:pPr>
            <w:r>
              <w:rPr>
                <w:lang w:val="en-US"/>
              </w:rPr>
              <w:t>Reduced referrals to SP services and highlight potential need to redraw referral pathways to better include SP services</w:t>
            </w:r>
          </w:p>
        </w:tc>
        <w:tc>
          <w:tcPr>
            <w:tcW w:w="1741" w:type="dxa"/>
          </w:tcPr>
          <w:p w14:paraId="36DDF49A" w14:textId="3644923A" w:rsidR="007E08C7" w:rsidRDefault="00067BFC" w:rsidP="00E16D35">
            <w:pPr>
              <w:rPr>
                <w:lang w:val="en-US"/>
              </w:rPr>
            </w:pPr>
            <w:r>
              <w:rPr>
                <w:lang w:val="en-US"/>
              </w:rPr>
              <w:t>Scott, et al 2021</w:t>
            </w:r>
          </w:p>
        </w:tc>
      </w:tr>
      <w:tr w:rsidR="007E08C7" w14:paraId="5D1FF966" w14:textId="77777777" w:rsidTr="00E16D35">
        <w:tc>
          <w:tcPr>
            <w:tcW w:w="1771" w:type="dxa"/>
          </w:tcPr>
          <w:p w14:paraId="459E6DEE" w14:textId="77777777" w:rsidR="007E08C7" w:rsidRDefault="007E08C7" w:rsidP="00E16D35">
            <w:pPr>
              <w:rPr>
                <w:lang w:val="en-US"/>
              </w:rPr>
            </w:pPr>
            <w:r>
              <w:rPr>
                <w:lang w:val="en-US"/>
              </w:rPr>
              <w:t>4</w:t>
            </w:r>
          </w:p>
        </w:tc>
        <w:tc>
          <w:tcPr>
            <w:tcW w:w="1797" w:type="dxa"/>
          </w:tcPr>
          <w:p w14:paraId="69EC1F8C" w14:textId="77777777" w:rsidR="007E08C7" w:rsidRDefault="007E08C7" w:rsidP="00E16D35">
            <w:pPr>
              <w:rPr>
                <w:lang w:val="en-US"/>
              </w:rPr>
            </w:pPr>
            <w:r>
              <w:rPr>
                <w:lang w:val="en-US"/>
              </w:rPr>
              <w:t>SP services are not yet formalized as they are largely placed within VCSE sector and depend on volunteers to act as link workers</w:t>
            </w:r>
          </w:p>
        </w:tc>
        <w:tc>
          <w:tcPr>
            <w:tcW w:w="1923" w:type="dxa"/>
          </w:tcPr>
          <w:p w14:paraId="228320C4" w14:textId="77777777" w:rsidR="007E08C7" w:rsidRDefault="007E08C7" w:rsidP="00E16D35">
            <w:pPr>
              <w:rPr>
                <w:lang w:val="en-US"/>
              </w:rPr>
            </w:pPr>
            <w:r>
              <w:rPr>
                <w:lang w:val="en-US"/>
              </w:rPr>
              <w:t>The lack of clear standards and boundaries for SP services makes that voluntary linkworkers are unequipped to do with some clients needs</w:t>
            </w:r>
          </w:p>
        </w:tc>
        <w:tc>
          <w:tcPr>
            <w:tcW w:w="1784" w:type="dxa"/>
          </w:tcPr>
          <w:p w14:paraId="1B8CD00E" w14:textId="77777777" w:rsidR="007E08C7" w:rsidRDefault="007E08C7" w:rsidP="00E16D35">
            <w:pPr>
              <w:rPr>
                <w:lang w:val="en-US"/>
              </w:rPr>
            </w:pPr>
            <w:r>
              <w:rPr>
                <w:lang w:val="en-US"/>
              </w:rPr>
              <w:t>Linkworkers needed to be train to help clients with complex needs</w:t>
            </w:r>
          </w:p>
          <w:p w14:paraId="04165C31" w14:textId="77777777" w:rsidR="007E08C7" w:rsidRDefault="007E08C7" w:rsidP="00E16D35">
            <w:pPr>
              <w:rPr>
                <w:lang w:val="en-US"/>
              </w:rPr>
            </w:pPr>
            <w:r>
              <w:rPr>
                <w:lang w:val="en-US"/>
              </w:rPr>
              <w:t xml:space="preserve">Has led to many concerns including for clients confidentiality </w:t>
            </w:r>
          </w:p>
          <w:p w14:paraId="68DB72A1" w14:textId="77777777" w:rsidR="007E08C7" w:rsidRDefault="007E08C7" w:rsidP="00E16D35">
            <w:pPr>
              <w:rPr>
                <w:lang w:val="en-US"/>
              </w:rPr>
            </w:pPr>
            <w:r>
              <w:rPr>
                <w:lang w:val="en-US"/>
              </w:rPr>
              <w:t>Has led to a call of clear accountability and governance structures for SP services</w:t>
            </w:r>
          </w:p>
        </w:tc>
        <w:tc>
          <w:tcPr>
            <w:tcW w:w="1741" w:type="dxa"/>
          </w:tcPr>
          <w:p w14:paraId="45C9787C" w14:textId="77777777" w:rsidR="007E08C7" w:rsidRDefault="007E08C7" w:rsidP="00E16D35">
            <w:pPr>
              <w:rPr>
                <w:lang w:val="en-US"/>
              </w:rPr>
            </w:pPr>
            <w:r>
              <w:rPr>
                <w:lang w:val="en-US"/>
              </w:rPr>
              <w:t>Islam, et al (2020)</w:t>
            </w:r>
          </w:p>
        </w:tc>
      </w:tr>
      <w:tr w:rsidR="007E08C7" w14:paraId="6530F49C" w14:textId="77777777" w:rsidTr="00E16D35">
        <w:tc>
          <w:tcPr>
            <w:tcW w:w="1771" w:type="dxa"/>
          </w:tcPr>
          <w:p w14:paraId="2EAF9B6B" w14:textId="32717B86" w:rsidR="007E08C7" w:rsidRDefault="00067BFC" w:rsidP="00E16D35">
            <w:pPr>
              <w:rPr>
                <w:lang w:val="en-US"/>
              </w:rPr>
            </w:pPr>
            <w:r>
              <w:rPr>
                <w:lang w:val="en-US"/>
              </w:rPr>
              <w:t>5</w:t>
            </w:r>
          </w:p>
        </w:tc>
        <w:tc>
          <w:tcPr>
            <w:tcW w:w="1797" w:type="dxa"/>
          </w:tcPr>
          <w:p w14:paraId="21EA17C9" w14:textId="77777777" w:rsidR="007E08C7" w:rsidRDefault="007E08C7" w:rsidP="00E16D35">
            <w:pPr>
              <w:rPr>
                <w:lang w:val="en-US"/>
              </w:rPr>
            </w:pPr>
            <w:r>
              <w:rPr>
                <w:lang w:val="en-US"/>
              </w:rPr>
              <w:t xml:space="preserve">Sustainability of SP interventions delivered across different organizations  </w:t>
            </w:r>
          </w:p>
        </w:tc>
        <w:tc>
          <w:tcPr>
            <w:tcW w:w="1923" w:type="dxa"/>
          </w:tcPr>
          <w:p w14:paraId="2C9F518A" w14:textId="77777777" w:rsidR="007E08C7" w:rsidRDefault="007E08C7" w:rsidP="00E16D35">
            <w:pPr>
              <w:rPr>
                <w:lang w:val="en-US"/>
              </w:rPr>
            </w:pPr>
            <w:r>
              <w:rPr>
                <w:lang w:val="en-US"/>
              </w:rPr>
              <w:t>Shared resources and systems are improved communication and built relationships between different organizations</w:t>
            </w:r>
          </w:p>
        </w:tc>
        <w:tc>
          <w:tcPr>
            <w:tcW w:w="1784" w:type="dxa"/>
          </w:tcPr>
          <w:p w14:paraId="7707D49A" w14:textId="77777777" w:rsidR="007E08C7" w:rsidRDefault="007E08C7" w:rsidP="00E16D35">
            <w:pPr>
              <w:rPr>
                <w:lang w:val="en-US"/>
              </w:rPr>
            </w:pPr>
            <w:r>
              <w:rPr>
                <w:lang w:val="en-US"/>
              </w:rPr>
              <w:t xml:space="preserve">Makes it easier to referring clients with mental health problems for community support </w:t>
            </w:r>
          </w:p>
          <w:p w14:paraId="0273FE00" w14:textId="77777777" w:rsidR="007E08C7" w:rsidRDefault="007E08C7" w:rsidP="00E16D35">
            <w:pPr>
              <w:rPr>
                <w:lang w:val="en-US"/>
              </w:rPr>
            </w:pPr>
            <w:r>
              <w:rPr>
                <w:lang w:val="en-US"/>
              </w:rPr>
              <w:t>Clients have to wait longer and there is more change to disengage</w:t>
            </w:r>
          </w:p>
        </w:tc>
        <w:tc>
          <w:tcPr>
            <w:tcW w:w="1741" w:type="dxa"/>
          </w:tcPr>
          <w:p w14:paraId="36E408C3" w14:textId="56FC91C8" w:rsidR="007E08C7" w:rsidRDefault="00067BFC" w:rsidP="00E16D35">
            <w:pPr>
              <w:rPr>
                <w:lang w:val="en-US"/>
              </w:rPr>
            </w:pPr>
            <w:r>
              <w:rPr>
                <w:lang w:val="en-US"/>
              </w:rPr>
              <w:t>Thomas, et al 2021</w:t>
            </w:r>
          </w:p>
        </w:tc>
      </w:tr>
      <w:tr w:rsidR="007E08C7" w14:paraId="05A16B8C" w14:textId="77777777" w:rsidTr="00E16D35">
        <w:tc>
          <w:tcPr>
            <w:tcW w:w="1771" w:type="dxa"/>
          </w:tcPr>
          <w:p w14:paraId="59D5C8BB" w14:textId="023F7E63" w:rsidR="007E08C7" w:rsidRDefault="00067BFC" w:rsidP="00E16D35">
            <w:pPr>
              <w:rPr>
                <w:lang w:val="en-US"/>
              </w:rPr>
            </w:pPr>
            <w:r>
              <w:rPr>
                <w:lang w:val="en-US"/>
              </w:rPr>
              <w:t>6</w:t>
            </w:r>
          </w:p>
        </w:tc>
        <w:tc>
          <w:tcPr>
            <w:tcW w:w="1797" w:type="dxa"/>
          </w:tcPr>
          <w:p w14:paraId="7982945B" w14:textId="77777777" w:rsidR="007E08C7" w:rsidRDefault="007E08C7" w:rsidP="00E16D35">
            <w:pPr>
              <w:rPr>
                <w:lang w:val="en-US"/>
              </w:rPr>
            </w:pPr>
            <w:r>
              <w:rPr>
                <w:lang w:val="en-US"/>
              </w:rPr>
              <w:t xml:space="preserve">Many SP organizations are in the voluntary sector and are isolated in from statutory services what content that information </w:t>
            </w:r>
            <w:r>
              <w:rPr>
                <w:lang w:val="en-US"/>
              </w:rPr>
              <w:lastRenderedPageBreak/>
              <w:t xml:space="preserve">is not passed between organizations in a timely manner  </w:t>
            </w:r>
          </w:p>
          <w:p w14:paraId="218272E1" w14:textId="77777777" w:rsidR="007E08C7" w:rsidRDefault="007E08C7" w:rsidP="00E16D35">
            <w:pPr>
              <w:rPr>
                <w:lang w:val="en-US"/>
              </w:rPr>
            </w:pPr>
            <w:r>
              <w:rPr>
                <w:lang w:val="en-US"/>
              </w:rPr>
              <w:t>There is no interoperability in IT systems</w:t>
            </w:r>
          </w:p>
        </w:tc>
        <w:tc>
          <w:tcPr>
            <w:tcW w:w="1923" w:type="dxa"/>
          </w:tcPr>
          <w:p w14:paraId="247DD31E" w14:textId="77777777" w:rsidR="007E08C7" w:rsidRDefault="007E08C7" w:rsidP="00E16D35">
            <w:pPr>
              <w:rPr>
                <w:lang w:val="en-US"/>
              </w:rPr>
            </w:pPr>
            <w:r>
              <w:rPr>
                <w:lang w:val="en-US"/>
              </w:rPr>
              <w:lastRenderedPageBreak/>
              <w:t>The lack of professional status of SP staff makes that there is no interoperability in IT systems</w:t>
            </w:r>
          </w:p>
        </w:tc>
        <w:tc>
          <w:tcPr>
            <w:tcW w:w="1784" w:type="dxa"/>
          </w:tcPr>
          <w:p w14:paraId="0A18F447" w14:textId="77777777" w:rsidR="007E08C7" w:rsidRDefault="007E08C7" w:rsidP="00E16D35">
            <w:pPr>
              <w:rPr>
                <w:lang w:val="en-US"/>
              </w:rPr>
            </w:pPr>
            <w:r>
              <w:rPr>
                <w:lang w:val="en-US"/>
              </w:rPr>
              <w:t>Leads to uncertainty about what kinds of information can or cannot share with them</w:t>
            </w:r>
          </w:p>
          <w:p w14:paraId="7A5FFB1E" w14:textId="77777777" w:rsidR="007E08C7" w:rsidRDefault="007E08C7" w:rsidP="00E16D35">
            <w:pPr>
              <w:rPr>
                <w:lang w:val="en-US"/>
              </w:rPr>
            </w:pPr>
            <w:r>
              <w:rPr>
                <w:lang w:val="en-US"/>
              </w:rPr>
              <w:t xml:space="preserve">Resulted in difficulties with </w:t>
            </w:r>
            <w:r>
              <w:rPr>
                <w:lang w:val="en-US"/>
              </w:rPr>
              <w:lastRenderedPageBreak/>
              <w:t xml:space="preserve">systematic shared information </w:t>
            </w:r>
          </w:p>
          <w:p w14:paraId="4F3197FF" w14:textId="77777777" w:rsidR="007E08C7" w:rsidRDefault="007E08C7" w:rsidP="00E16D35">
            <w:pPr>
              <w:rPr>
                <w:lang w:val="en-US"/>
              </w:rPr>
            </w:pPr>
          </w:p>
        </w:tc>
        <w:tc>
          <w:tcPr>
            <w:tcW w:w="1741" w:type="dxa"/>
          </w:tcPr>
          <w:p w14:paraId="3CA0F345" w14:textId="49A15BC2" w:rsidR="007E08C7" w:rsidRDefault="00067BFC" w:rsidP="00E16D35">
            <w:pPr>
              <w:rPr>
                <w:lang w:val="en-US"/>
              </w:rPr>
            </w:pPr>
            <w:r>
              <w:rPr>
                <w:lang w:val="en-US"/>
              </w:rPr>
              <w:lastRenderedPageBreak/>
              <w:t>(Wood, et al 2021)</w:t>
            </w:r>
          </w:p>
        </w:tc>
      </w:tr>
    </w:tbl>
    <w:p w14:paraId="418F6D63" w14:textId="77777777" w:rsidR="008462FC" w:rsidRPr="007E08C7" w:rsidRDefault="000278C4">
      <w:pPr>
        <w:rPr>
          <w:lang w:val="en-US"/>
        </w:rPr>
      </w:pPr>
    </w:p>
    <w:sectPr w:rsidR="008462FC" w:rsidRPr="007E08C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747A1B"/>
    <w:multiLevelType w:val="hybridMultilevel"/>
    <w:tmpl w:val="327899D4"/>
    <w:lvl w:ilvl="0" w:tplc="A81E3B94">
      <w:start w:val="1"/>
      <w:numFmt w:val="bullet"/>
      <w:lvlText w:val="-"/>
      <w:lvlJc w:val="left"/>
      <w:pPr>
        <w:ind w:left="720" w:hanging="360"/>
      </w:pPr>
      <w:rPr>
        <w:rFonts w:ascii="Calibri" w:eastAsiaTheme="minorHAnsi" w:hAnsi="Calibri" w:cs="Calibri" w:hint="default"/>
        <w:b/>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9AE355B"/>
    <w:multiLevelType w:val="hybridMultilevel"/>
    <w:tmpl w:val="3D9ACB1E"/>
    <w:lvl w:ilvl="0" w:tplc="A81E3B94">
      <w:start w:val="1"/>
      <w:numFmt w:val="bullet"/>
      <w:lvlText w:val="-"/>
      <w:lvlJc w:val="left"/>
      <w:pPr>
        <w:ind w:left="720" w:hanging="360"/>
      </w:pPr>
      <w:rPr>
        <w:rFonts w:ascii="Calibri" w:eastAsiaTheme="minorHAnsi" w:hAnsi="Calibri" w:cs="Calibri"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8C7"/>
    <w:rsid w:val="000278C4"/>
    <w:rsid w:val="00067BFC"/>
    <w:rsid w:val="002A70B4"/>
    <w:rsid w:val="00790A48"/>
    <w:rsid w:val="007E08C7"/>
    <w:rsid w:val="00B510D6"/>
    <w:rsid w:val="00E16CC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BE4FB"/>
  <w15:chartTrackingRefBased/>
  <w15:docId w15:val="{707F2F74-C253-4B05-A0BE-FCECBC263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E08C7"/>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E0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7E08C7"/>
    <w:pPr>
      <w:ind w:left="720"/>
      <w:contextualSpacing/>
    </w:pPr>
  </w:style>
  <w:style w:type="table" w:customStyle="1" w:styleId="Tabelraster1">
    <w:name w:val="Tabelraster1"/>
    <w:basedOn w:val="Standaardtabel"/>
    <w:next w:val="Tabelraster"/>
    <w:uiPriority w:val="39"/>
    <w:rsid w:val="007E0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7E08C7"/>
    <w:rPr>
      <w:sz w:val="16"/>
      <w:szCs w:val="16"/>
    </w:rPr>
  </w:style>
  <w:style w:type="paragraph" w:styleId="Tekstopmerking">
    <w:name w:val="annotation text"/>
    <w:basedOn w:val="Standaard"/>
    <w:link w:val="TekstopmerkingChar"/>
    <w:uiPriority w:val="99"/>
    <w:semiHidden/>
    <w:unhideWhenUsed/>
    <w:rsid w:val="007E08C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E08C7"/>
    <w:rPr>
      <w:sz w:val="20"/>
      <w:szCs w:val="20"/>
    </w:rPr>
  </w:style>
  <w:style w:type="table" w:customStyle="1" w:styleId="Tabelraster2">
    <w:name w:val="Tabelraster2"/>
    <w:basedOn w:val="Standaardtabel"/>
    <w:next w:val="Tabelraster"/>
    <w:uiPriority w:val="39"/>
    <w:rsid w:val="007E0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39"/>
    <w:rsid w:val="007E0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39"/>
    <w:rsid w:val="007E0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39"/>
    <w:rsid w:val="007E08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10</Pages>
  <Words>2577</Words>
  <Characters>14076</Characters>
  <Application>Microsoft Office Word</Application>
  <DocSecurity>0</DocSecurity>
  <Lines>391</Lines>
  <Paragraphs>362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Bos</dc:creator>
  <cp:keywords/>
  <dc:description/>
  <cp:lastModifiedBy>Cheryl Bos</cp:lastModifiedBy>
  <cp:revision>3</cp:revision>
  <dcterms:created xsi:type="dcterms:W3CDTF">2023-10-27T13:29:00Z</dcterms:created>
  <dcterms:modified xsi:type="dcterms:W3CDTF">2023-10-27T13:46:00Z</dcterms:modified>
</cp:coreProperties>
</file>