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F43DB" w14:textId="1152F4F6" w:rsidR="00DE5639" w:rsidRPr="001A7C9F" w:rsidRDefault="001C20C8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ADDITIONAL FILES</w:t>
      </w:r>
    </w:p>
    <w:p w14:paraId="7591B1AC" w14:textId="77777777" w:rsidR="00DE5639" w:rsidRDefault="00DE5639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</w:p>
    <w:p w14:paraId="39625D19" w14:textId="578E23AB" w:rsidR="00DE5639" w:rsidRPr="00F51E29" w:rsidRDefault="003444CA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  <w:r>
        <w:rPr>
          <w:rFonts w:ascii="Times New Roman" w:eastAsia="新細明體" w:hAnsi="Times New Roman" w:hint="eastAsia"/>
          <w:b/>
          <w:sz w:val="20"/>
        </w:rPr>
        <w:t>T</w:t>
      </w:r>
      <w:r w:rsidRPr="00F51E29">
        <w:rPr>
          <w:rFonts w:ascii="Times New Roman" w:hAnsi="Times New Roman"/>
          <w:b/>
          <w:sz w:val="20"/>
        </w:rPr>
        <w:t xml:space="preserve">he </w:t>
      </w:r>
      <w:bookmarkStart w:id="0" w:name="_Hlk151384786"/>
      <w:r w:rsidRPr="00F51E29">
        <w:rPr>
          <w:rFonts w:ascii="Times New Roman" w:hAnsi="Times New Roman"/>
          <w:b/>
          <w:sz w:val="20"/>
        </w:rPr>
        <w:t xml:space="preserve">2017 </w:t>
      </w:r>
      <w:r>
        <w:rPr>
          <w:rFonts w:ascii="Times New Roman" w:eastAsia="新細明體" w:hAnsi="Times New Roman" w:hint="eastAsia"/>
          <w:b/>
          <w:sz w:val="20"/>
        </w:rPr>
        <w:t>W</w:t>
      </w:r>
      <w:r w:rsidRPr="00F51E29">
        <w:rPr>
          <w:rFonts w:ascii="Times New Roman" w:hAnsi="Times New Roman"/>
          <w:b/>
          <w:sz w:val="20"/>
        </w:rPr>
        <w:t xml:space="preserve">omen’s </w:t>
      </w:r>
      <w:r>
        <w:rPr>
          <w:rFonts w:ascii="Times New Roman" w:eastAsia="新細明體" w:hAnsi="Times New Roman" w:hint="eastAsia"/>
          <w:b/>
          <w:sz w:val="20"/>
        </w:rPr>
        <w:t>H</w:t>
      </w:r>
      <w:r w:rsidRPr="00F51E29">
        <w:rPr>
          <w:rFonts w:ascii="Times New Roman" w:hAnsi="Times New Roman"/>
          <w:b/>
          <w:sz w:val="20"/>
        </w:rPr>
        <w:t xml:space="preserve">ealth </w:t>
      </w:r>
      <w:r>
        <w:rPr>
          <w:rFonts w:ascii="Times New Roman" w:eastAsia="新細明體" w:hAnsi="Times New Roman" w:hint="eastAsia"/>
          <w:b/>
          <w:sz w:val="20"/>
        </w:rPr>
        <w:t>I</w:t>
      </w:r>
      <w:r w:rsidRPr="00F51E29">
        <w:rPr>
          <w:rFonts w:ascii="Times New Roman" w:hAnsi="Times New Roman"/>
          <w:b/>
          <w:sz w:val="20"/>
        </w:rPr>
        <w:t>nitiative</w:t>
      </w:r>
      <w:r w:rsidRPr="00B52E64">
        <w:rPr>
          <w:rFonts w:ascii="Times New Roman" w:hAnsi="Times New Roman"/>
          <w:b/>
          <w:sz w:val="32"/>
        </w:rPr>
        <w:t xml:space="preserve"> </w:t>
      </w:r>
      <w:r w:rsidRPr="00F51E29">
        <w:rPr>
          <w:rFonts w:ascii="Times New Roman" w:hAnsi="Times New Roman"/>
          <w:b/>
          <w:sz w:val="20"/>
        </w:rPr>
        <w:t>study and use of hormone t</w:t>
      </w:r>
      <w:r>
        <w:rPr>
          <w:rFonts w:ascii="Times New Roman" w:hAnsi="Times New Roman"/>
          <w:b/>
          <w:sz w:val="20"/>
        </w:rPr>
        <w:t>herapy</w:t>
      </w:r>
      <w:bookmarkEnd w:id="0"/>
      <w:r w:rsidRPr="00F51E29">
        <w:rPr>
          <w:rFonts w:ascii="Times New Roman" w:hAnsi="Times New Roman"/>
          <w:b/>
          <w:sz w:val="20"/>
        </w:rPr>
        <w:t>: an emulated repeated cross-sectional study</w:t>
      </w:r>
    </w:p>
    <w:p w14:paraId="1BBD1768" w14:textId="77777777" w:rsidR="00DE5639" w:rsidRDefault="00DE5639" w:rsidP="00DE5639">
      <w:pPr>
        <w:widowControl/>
        <w:snapToGrid w:val="0"/>
        <w:spacing w:line="480" w:lineRule="auto"/>
        <w:rPr>
          <w:rFonts w:ascii="Times New Roman" w:hAnsi="Times New Roman"/>
          <w:b/>
          <w:sz w:val="20"/>
        </w:rPr>
      </w:pPr>
    </w:p>
    <w:p w14:paraId="4037A9A7" w14:textId="56521C03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Chen-Han Chueh, Pei-Kuan Ho, Wai-Hou Li, Ming-Neng Shiu, I-Ting Wang, Yu-Wen Wen, Yi-Wen Tsai</w:t>
      </w:r>
    </w:p>
    <w:p w14:paraId="32744057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</w:p>
    <w:p w14:paraId="7E25E647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*Correspondence:</w:t>
      </w:r>
    </w:p>
    <w:p w14:paraId="0F003BAA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Yi-Wen Tsai</w:t>
      </w:r>
    </w:p>
    <w:p w14:paraId="16FDA4A1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National Yang Ming Chiao Tung University </w:t>
      </w:r>
    </w:p>
    <w:p w14:paraId="1BA16CFD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No. 155, Section 2, Linong St., Beitou District </w:t>
      </w:r>
    </w:p>
    <w:p w14:paraId="1ADED7BD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Taipei, Taiwan 112304</w:t>
      </w:r>
      <w:r w:rsidRPr="00F6242B">
        <w:rPr>
          <w:rFonts w:ascii="Times New Roman" w:eastAsia="Times New Roman" w:hAnsi="Times New Roman" w:cs="Times New Roman"/>
          <w:sz w:val="20"/>
        </w:rPr>
        <w:cr/>
      </w:r>
      <w:hyperlink r:id="rId7" w:history="1">
        <w:r w:rsidRPr="00F6242B">
          <w:rPr>
            <w:rStyle w:val="Hyperlink"/>
            <w:rFonts w:ascii="Times New Roman" w:eastAsia="Times New Roman" w:hAnsi="Times New Roman" w:cs="Times New Roman"/>
            <w:sz w:val="20"/>
          </w:rPr>
          <w:t>ywtsai@nycu.edu.tw</w:t>
        </w:r>
      </w:hyperlink>
    </w:p>
    <w:p w14:paraId="72073F7B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</w:p>
    <w:p w14:paraId="1B1B3903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Chen-Han Chueh</w:t>
      </w:r>
    </w:p>
    <w:p w14:paraId="7E66EE25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National Yang Ming Chiao Tung University </w:t>
      </w:r>
    </w:p>
    <w:p w14:paraId="4DCAFB46" w14:textId="77777777" w:rsidR="00DE5639" w:rsidRPr="00F6242B" w:rsidRDefault="00DE5639" w:rsidP="00DE5639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 xml:space="preserve">No. 155, Sec. 2, Linong St., Beitou District </w:t>
      </w:r>
    </w:p>
    <w:p w14:paraId="20080837" w14:textId="7F1693C1" w:rsidR="00DE5639" w:rsidRDefault="00DE5639" w:rsidP="00DE5639">
      <w:pPr>
        <w:widowControl/>
        <w:snapToGrid w:val="0"/>
        <w:spacing w:line="480" w:lineRule="auto"/>
        <w:jc w:val="both"/>
        <w:rPr>
          <w:rStyle w:val="Hyperlink"/>
          <w:rFonts w:ascii="Times New Roman" w:eastAsia="Times New Roman" w:hAnsi="Times New Roman" w:cs="Times New Roman"/>
          <w:sz w:val="20"/>
        </w:rPr>
      </w:pPr>
      <w:r w:rsidRPr="00F6242B">
        <w:rPr>
          <w:rFonts w:ascii="Times New Roman" w:eastAsia="Times New Roman" w:hAnsi="Times New Roman" w:cs="Times New Roman"/>
          <w:sz w:val="20"/>
        </w:rPr>
        <w:t>Taipei, Taiwan 112304</w:t>
      </w:r>
      <w:r w:rsidRPr="00F6242B">
        <w:rPr>
          <w:rFonts w:ascii="Times New Roman" w:eastAsia="Times New Roman" w:hAnsi="Times New Roman" w:cs="Times New Roman"/>
          <w:sz w:val="20"/>
        </w:rPr>
        <w:cr/>
      </w:r>
      <w:hyperlink r:id="rId8" w:history="1">
        <w:r w:rsidRPr="00F6242B">
          <w:rPr>
            <w:rStyle w:val="Hyperlink"/>
            <w:rFonts w:ascii="Times New Roman" w:eastAsia="Times New Roman" w:hAnsi="Times New Roman" w:cs="Times New Roman"/>
            <w:sz w:val="20"/>
          </w:rPr>
          <w:t>chchueh.y@nycu.edu.tw</w:t>
        </w:r>
      </w:hyperlink>
    </w:p>
    <w:p w14:paraId="1FF0BA33" w14:textId="364194BA" w:rsidR="00B96C14" w:rsidRPr="00B96C14" w:rsidRDefault="00B96C14">
      <w:pPr>
        <w:widowControl/>
        <w:spacing w:after="160" w:line="259" w:lineRule="auto"/>
        <w:rPr>
          <w:rFonts w:ascii="Times New Roman" w:eastAsia="新細明體" w:hAnsi="Times New Roman"/>
          <w:b/>
          <w:sz w:val="20"/>
        </w:rPr>
      </w:pPr>
      <w:bookmarkStart w:id="1" w:name="bm16"/>
    </w:p>
    <w:p w14:paraId="5E8FF5AD" w14:textId="3B08813A" w:rsidR="00DE5639" w:rsidRPr="00F51E29" w:rsidRDefault="00E64D11" w:rsidP="001A7C9F">
      <w:pPr>
        <w:widowControl/>
        <w:snapToGrid w:val="0"/>
        <w:spacing w:line="48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Additional File</w:t>
      </w:r>
      <w:r w:rsidR="00F12E2E">
        <w:rPr>
          <w:rFonts w:ascii="Times New Roman" w:hAnsi="Times New Roman"/>
          <w:b/>
          <w:sz w:val="20"/>
        </w:rPr>
        <w:t xml:space="preserve"> 2</w:t>
      </w:r>
      <w:bookmarkEnd w:id="1"/>
      <w:r w:rsidR="00DE5639" w:rsidRPr="00F51E29">
        <w:rPr>
          <w:rFonts w:ascii="Times New Roman" w:hAnsi="Times New Roman"/>
          <w:sz w:val="20"/>
        </w:rPr>
        <w:t>: Scenario analysis of the impact of the 2002 WHI study on outpatient visits for menopause-related symptoms and HT use among women aged 50</w:t>
      </w:r>
      <w:r w:rsidR="00F12E2E">
        <w:rPr>
          <w:rFonts w:ascii="Times New Roman" w:hAnsi="Times New Roman" w:cs="Times New Roman"/>
          <w:sz w:val="20"/>
        </w:rPr>
        <w:t>–</w:t>
      </w:r>
      <w:r w:rsidR="00DE5639" w:rsidRPr="00F51E29">
        <w:rPr>
          <w:rFonts w:ascii="Times New Roman" w:hAnsi="Times New Roman"/>
          <w:sz w:val="20"/>
        </w:rPr>
        <w:t>60 years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37"/>
        <w:gridCol w:w="4062"/>
        <w:gridCol w:w="4059"/>
      </w:tblGrid>
      <w:tr w:rsidR="00DE5639" w:rsidRPr="00F15148" w14:paraId="63C35865" w14:textId="77777777" w:rsidTr="00B52E64">
        <w:trPr>
          <w:trHeight w:val="340"/>
        </w:trPr>
        <w:tc>
          <w:tcPr>
            <w:tcW w:w="5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D0E1B0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標楷體" w:hAnsi="標楷體"/>
                <w:sz w:val="20"/>
              </w:rPr>
              <w:t xml:space="preserve">　</w:t>
            </w:r>
          </w:p>
        </w:tc>
        <w:tc>
          <w:tcPr>
            <w:tcW w:w="4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6EEFBD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Crude model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FCE1F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Adjusted model</w:t>
            </w:r>
          </w:p>
        </w:tc>
      </w:tr>
      <w:tr w:rsidR="00DE5639" w:rsidRPr="00F15148" w14:paraId="6DEF4328" w14:textId="77777777" w:rsidTr="00B52E64">
        <w:trPr>
          <w:trHeight w:val="340"/>
        </w:trPr>
        <w:tc>
          <w:tcPr>
            <w:tcW w:w="5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23126D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標楷體" w:hAnsi="標楷體"/>
                <w:sz w:val="20"/>
              </w:rPr>
              <w:t xml:space="preserve">　</w:t>
            </w:r>
          </w:p>
        </w:tc>
        <w:tc>
          <w:tcPr>
            <w:tcW w:w="4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86C37A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OR (95% CI)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05FE07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OR (95% CI)</w:t>
            </w:r>
          </w:p>
        </w:tc>
      </w:tr>
      <w:tr w:rsidR="00DE5639" w:rsidRPr="00F15148" w14:paraId="351E7EBB" w14:textId="77777777" w:rsidTr="00B52E64">
        <w:trPr>
          <w:trHeight w:val="252"/>
        </w:trPr>
        <w:tc>
          <w:tcPr>
            <w:tcW w:w="1395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EF055F6" w14:textId="710EEADC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Outcome 1: The outpatient visits for menopause-related symptoms among women aged 50 to 60</w:t>
            </w:r>
            <w:r w:rsidR="009F4597">
              <w:rPr>
                <w:rFonts w:ascii="Times New Roman" w:hAnsi="Times New Roman"/>
                <w:sz w:val="20"/>
              </w:rPr>
              <w:t xml:space="preserve"> years</w:t>
            </w:r>
            <w:r w:rsidR="00FB163D">
              <w:rPr>
                <w:rFonts w:ascii="Times New Roman" w:hAnsi="Times New Roman"/>
                <w:sz w:val="20"/>
              </w:rPr>
              <w:t xml:space="preserve"> </w:t>
            </w:r>
            <w:r w:rsidR="009F4597">
              <w:rPr>
                <w:rFonts w:ascii="Times New Roman" w:hAnsi="Times New Roman"/>
                <w:sz w:val="20"/>
                <w:vertAlign w:val="superscript"/>
              </w:rPr>
              <w:t xml:space="preserve">a </w:t>
            </w:r>
            <w:r w:rsidR="009F4597" w:rsidRPr="00F51E29">
              <w:rPr>
                <w:rFonts w:asciiTheme="minorEastAsia" w:hAnsiTheme="minorEastAsia"/>
                <w:sz w:val="20"/>
              </w:rPr>
              <w:t xml:space="preserve"> </w:t>
            </w:r>
            <w:r w:rsidRPr="00F51E29">
              <w:rPr>
                <w:rFonts w:ascii="Times New Roman" w:hAnsi="Times New Roman"/>
                <w:sz w:val="20"/>
              </w:rPr>
              <w:t>(N = 120,000)</w:t>
            </w:r>
          </w:p>
        </w:tc>
      </w:tr>
      <w:tr w:rsidR="00DE5639" w:rsidRPr="00F15148" w14:paraId="12C1111D" w14:textId="77777777" w:rsidTr="00B52E64">
        <w:trPr>
          <w:trHeight w:val="60"/>
        </w:trPr>
        <w:tc>
          <w:tcPr>
            <w:tcW w:w="5837" w:type="dxa"/>
            <w:tcBorders>
              <w:left w:val="nil"/>
              <w:right w:val="nil"/>
            </w:tcBorders>
            <w:shd w:val="clear" w:color="auto" w:fill="auto"/>
          </w:tcPr>
          <w:p w14:paraId="6DF0A6E5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2002 WHI study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62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43F8CA9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0.69 (0.64-0.76)</w:t>
            </w:r>
          </w:p>
          <w:p w14:paraId="550417C5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0.95 (0.93-0.98)</w:t>
            </w:r>
          </w:p>
        </w:tc>
        <w:tc>
          <w:tcPr>
            <w:tcW w:w="4059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910BB62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0.67 (0.62-0.73)</w:t>
            </w:r>
          </w:p>
          <w:p w14:paraId="31F157C6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0.95 (0.93-0.98)</w:t>
            </w:r>
          </w:p>
        </w:tc>
      </w:tr>
      <w:tr w:rsidR="00DE5639" w:rsidRPr="00F15148" w14:paraId="2DFF7E69" w14:textId="77777777" w:rsidTr="00B52E64">
        <w:trPr>
          <w:trHeight w:val="60"/>
        </w:trPr>
        <w:tc>
          <w:tcPr>
            <w:tcW w:w="5837" w:type="dxa"/>
            <w:tcBorders>
              <w:left w:val="nil"/>
              <w:right w:val="nil"/>
            </w:tcBorders>
            <w:shd w:val="clear" w:color="auto" w:fill="auto"/>
          </w:tcPr>
          <w:p w14:paraId="13BA3245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 xml:space="preserve">2002 WHI study </w:t>
            </w:r>
            <w:r w:rsidRPr="00F15148">
              <w:rPr>
                <w:rFonts w:asciiTheme="minorEastAsia" w:hAnsiTheme="minorEastAsia" w:cs="Times New Roman" w:hint="eastAsia"/>
                <w:sz w:val="20"/>
              </w:rPr>
              <w:t>×</w:t>
            </w:r>
            <w:r w:rsidRPr="00F51E29">
              <w:rPr>
                <w:rFonts w:ascii="Times New Roman" w:hAnsi="Times New Roman"/>
                <w:sz w:val="20"/>
              </w:rPr>
              <w:t xml:space="preserve"> Time trend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t)</w:t>
            </w:r>
          </w:p>
        </w:tc>
        <w:tc>
          <w:tcPr>
            <w:tcW w:w="4062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69274566" w14:textId="77777777" w:rsidR="00DE5639" w:rsidRPr="00F51E29" w:rsidRDefault="00DE5639" w:rsidP="001A7C9F">
            <w:pPr>
              <w:snapToGrid w:val="0"/>
              <w:spacing w:line="480" w:lineRule="auto"/>
              <w:rPr>
                <w:sz w:val="20"/>
              </w:rPr>
            </w:pPr>
          </w:p>
        </w:tc>
        <w:tc>
          <w:tcPr>
            <w:tcW w:w="4059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229E4D12" w14:textId="77777777" w:rsidR="00DE5639" w:rsidRPr="00F51E29" w:rsidRDefault="00DE5639" w:rsidP="001A7C9F">
            <w:pPr>
              <w:snapToGrid w:val="0"/>
              <w:spacing w:line="480" w:lineRule="auto"/>
              <w:rPr>
                <w:sz w:val="20"/>
              </w:rPr>
            </w:pPr>
          </w:p>
        </w:tc>
      </w:tr>
      <w:tr w:rsidR="00DE5639" w:rsidRPr="00F15148" w14:paraId="08CBFCA7" w14:textId="77777777" w:rsidTr="00B52E64">
        <w:trPr>
          <w:trHeight w:val="60"/>
        </w:trPr>
        <w:tc>
          <w:tcPr>
            <w:tcW w:w="5837" w:type="dxa"/>
            <w:tcBorders>
              <w:left w:val="nil"/>
              <w:right w:val="nil"/>
            </w:tcBorders>
            <w:shd w:val="clear" w:color="auto" w:fill="auto"/>
          </w:tcPr>
          <w:p w14:paraId="3DA157F0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Time trend (t)</w:t>
            </w:r>
          </w:p>
        </w:tc>
        <w:tc>
          <w:tcPr>
            <w:tcW w:w="4062" w:type="dxa"/>
            <w:tcBorders>
              <w:left w:val="nil"/>
              <w:right w:val="nil"/>
            </w:tcBorders>
            <w:shd w:val="clear" w:color="auto" w:fill="auto"/>
          </w:tcPr>
          <w:p w14:paraId="71B76B33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1.02 (0.999-1.03)</w:t>
            </w:r>
          </w:p>
        </w:tc>
        <w:tc>
          <w:tcPr>
            <w:tcW w:w="4059" w:type="dxa"/>
            <w:tcBorders>
              <w:left w:val="nil"/>
              <w:right w:val="nil"/>
            </w:tcBorders>
            <w:shd w:val="clear" w:color="auto" w:fill="auto"/>
          </w:tcPr>
          <w:p w14:paraId="24987BA4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1.02 (1.004-1.04)</w:t>
            </w:r>
          </w:p>
        </w:tc>
      </w:tr>
      <w:tr w:rsidR="00DE5639" w:rsidRPr="00F15148" w14:paraId="15477A3F" w14:textId="77777777" w:rsidTr="00B52E64">
        <w:trPr>
          <w:trHeight w:val="340"/>
        </w:trPr>
        <w:tc>
          <w:tcPr>
            <w:tcW w:w="13958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A83D61" w14:textId="04CF7D25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Outcome 2: The usage of HT among women aged 50 to 60 who had outpatient visits</w:t>
            </w:r>
            <w:r w:rsidR="00FB163D">
              <w:rPr>
                <w:rFonts w:ascii="Times New Roman" w:hAnsi="Times New Roman"/>
                <w:sz w:val="20"/>
              </w:rPr>
              <w:t xml:space="preserve"> </w:t>
            </w:r>
            <w:r w:rsidR="00083E9E">
              <w:rPr>
                <w:rFonts w:ascii="Times New Roman" w:hAnsi="Times New Roman"/>
                <w:sz w:val="20"/>
                <w:vertAlign w:val="superscript"/>
              </w:rPr>
              <w:t>b</w:t>
            </w:r>
            <w:r w:rsidR="00083E9E" w:rsidRPr="00F51E29">
              <w:rPr>
                <w:rFonts w:ascii="Times New Roman" w:hAnsi="Times New Roman"/>
                <w:sz w:val="20"/>
              </w:rPr>
              <w:t xml:space="preserve"> </w:t>
            </w:r>
            <w:r w:rsidRPr="00F51E29">
              <w:rPr>
                <w:rFonts w:ascii="Times New Roman" w:hAnsi="Times New Roman"/>
                <w:sz w:val="20"/>
              </w:rPr>
              <w:t>(N = 9,071)</w:t>
            </w:r>
          </w:p>
        </w:tc>
      </w:tr>
      <w:tr w:rsidR="00DE5639" w:rsidRPr="00F15148" w14:paraId="2E0B6162" w14:textId="77777777" w:rsidTr="00B52E64">
        <w:trPr>
          <w:trHeight w:val="278"/>
        </w:trPr>
        <w:tc>
          <w:tcPr>
            <w:tcW w:w="5837" w:type="dxa"/>
            <w:tcBorders>
              <w:left w:val="nil"/>
              <w:right w:val="nil"/>
            </w:tcBorders>
            <w:shd w:val="clear" w:color="auto" w:fill="auto"/>
          </w:tcPr>
          <w:p w14:paraId="72298BB7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2002 WHI study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62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EE1DA99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2.00 (1.55-2.57)</w:t>
            </w:r>
          </w:p>
          <w:p w14:paraId="798C07CE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1.25 (1.15-1.35)</w:t>
            </w:r>
          </w:p>
        </w:tc>
        <w:tc>
          <w:tcPr>
            <w:tcW w:w="4059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C145D14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2.08 (1.60-2.69)</w:t>
            </w:r>
          </w:p>
          <w:p w14:paraId="044389D5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1.24 (1.15-1.35)</w:t>
            </w:r>
          </w:p>
        </w:tc>
      </w:tr>
      <w:tr w:rsidR="00DE5639" w:rsidRPr="00F15148" w14:paraId="62F22E63" w14:textId="77777777" w:rsidTr="00B52E64">
        <w:trPr>
          <w:trHeight w:val="74"/>
        </w:trPr>
        <w:tc>
          <w:tcPr>
            <w:tcW w:w="5837" w:type="dxa"/>
            <w:tcBorders>
              <w:left w:val="nil"/>
              <w:right w:val="nil"/>
            </w:tcBorders>
            <w:shd w:val="clear" w:color="auto" w:fill="auto"/>
          </w:tcPr>
          <w:p w14:paraId="05A3BE81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 xml:space="preserve">2002 WHI study </w:t>
            </w:r>
            <w:r w:rsidRPr="00F15148">
              <w:rPr>
                <w:rFonts w:asciiTheme="minorEastAsia" w:hAnsiTheme="minorEastAsia" w:cs="Times New Roman" w:hint="eastAsia"/>
                <w:sz w:val="20"/>
              </w:rPr>
              <w:t>×</w:t>
            </w:r>
            <w:r w:rsidRPr="00F51E29">
              <w:rPr>
                <w:rFonts w:ascii="Times New Roman" w:hAnsi="Times New Roman"/>
                <w:sz w:val="20"/>
              </w:rPr>
              <w:t xml:space="preserve"> Time trend (</w:t>
            </w:r>
            <m:oMath>
              <m:sSub>
                <m:sSubPr>
                  <m:ctrlPr>
                    <w:rPr>
                      <w:rFonts w:ascii="Cambria Math" w:hAnsi="Cambria Math"/>
                      <w:kern w:val="0"/>
                      <w:sz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kern w:val="0"/>
                      <w:sz w:val="20"/>
                    </w:rPr>
                    <m:t>1</m:t>
                  </m:r>
                </m:sub>
              </m:sSub>
            </m:oMath>
            <w:r w:rsidRPr="00F51E29">
              <w:rPr>
                <w:rFonts w:ascii="Times New Roman" w:hAnsi="Times New Roman"/>
                <w:sz w:val="20"/>
              </w:rPr>
              <w:t>t)</w:t>
            </w:r>
          </w:p>
        </w:tc>
        <w:tc>
          <w:tcPr>
            <w:tcW w:w="4062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75CFFC6E" w14:textId="77777777" w:rsidR="00DE5639" w:rsidRPr="00F51E29" w:rsidRDefault="00DE5639" w:rsidP="001A7C9F">
            <w:pPr>
              <w:snapToGrid w:val="0"/>
              <w:spacing w:line="480" w:lineRule="auto"/>
              <w:rPr>
                <w:sz w:val="20"/>
              </w:rPr>
            </w:pPr>
          </w:p>
        </w:tc>
        <w:tc>
          <w:tcPr>
            <w:tcW w:w="4059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4713F030" w14:textId="77777777" w:rsidR="00DE5639" w:rsidRPr="00F51E29" w:rsidRDefault="00DE5639" w:rsidP="001A7C9F">
            <w:pPr>
              <w:snapToGrid w:val="0"/>
              <w:spacing w:line="480" w:lineRule="auto"/>
              <w:rPr>
                <w:sz w:val="20"/>
              </w:rPr>
            </w:pPr>
          </w:p>
        </w:tc>
      </w:tr>
      <w:tr w:rsidR="00DE5639" w:rsidRPr="00F15148" w14:paraId="1E427112" w14:textId="77777777" w:rsidTr="00B52E64">
        <w:trPr>
          <w:trHeight w:val="74"/>
        </w:trPr>
        <w:tc>
          <w:tcPr>
            <w:tcW w:w="58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EA7AB5" w14:textId="77777777" w:rsidR="00DE5639" w:rsidRPr="00F51E29" w:rsidRDefault="00DE5639" w:rsidP="001A7C9F">
            <w:pPr>
              <w:widowControl/>
              <w:snapToGrid w:val="0"/>
              <w:spacing w:line="480" w:lineRule="auto"/>
              <w:ind w:firstLine="240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Time trend (t)</w:t>
            </w:r>
          </w:p>
        </w:tc>
        <w:tc>
          <w:tcPr>
            <w:tcW w:w="40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725D6D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0.82 (0.78-0.87)</w:t>
            </w:r>
          </w:p>
        </w:tc>
        <w:tc>
          <w:tcPr>
            <w:tcW w:w="40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76F92F" w14:textId="77777777" w:rsidR="00DE5639" w:rsidRPr="00F51E29" w:rsidRDefault="00DE5639" w:rsidP="001A7C9F">
            <w:pPr>
              <w:widowControl/>
              <w:snapToGrid w:val="0"/>
              <w:spacing w:line="480" w:lineRule="auto"/>
              <w:rPr>
                <w:rFonts w:ascii="Times New Roman" w:hAnsi="Times New Roman"/>
                <w:sz w:val="20"/>
              </w:rPr>
            </w:pPr>
            <w:r w:rsidRPr="00F51E29">
              <w:rPr>
                <w:rFonts w:ascii="Times New Roman" w:hAnsi="Times New Roman"/>
                <w:sz w:val="20"/>
              </w:rPr>
              <w:t>0.82 (0.78-0.86)</w:t>
            </w:r>
          </w:p>
        </w:tc>
      </w:tr>
    </w:tbl>
    <w:p w14:paraId="09752319" w14:textId="262882D8" w:rsidR="003444CA" w:rsidRPr="003444CA" w:rsidRDefault="003444CA" w:rsidP="003444CA">
      <w:pPr>
        <w:widowControl/>
        <w:snapToGrid w:val="0"/>
        <w:spacing w:line="480" w:lineRule="auto"/>
        <w:jc w:val="both"/>
        <w:rPr>
          <w:rFonts w:eastAsia="新細明體"/>
        </w:rPr>
      </w:pPr>
      <w:r w:rsidRPr="003444CA">
        <w:rPr>
          <w:rFonts w:ascii="Times New Roman" w:eastAsia="Times New Roman" w:hAnsi="Times New Roman" w:cs="Times New Roman"/>
          <w:i/>
          <w:iCs/>
          <w:sz w:val="20"/>
        </w:rPr>
        <w:t>95% CI</w:t>
      </w:r>
      <w:r w:rsidRPr="00AF6AB0">
        <w:rPr>
          <w:rFonts w:ascii="Times New Roman" w:eastAsia="Times New Roman" w:hAnsi="Times New Roman" w:cs="Times New Roman"/>
          <w:sz w:val="20"/>
        </w:rPr>
        <w:t xml:space="preserve"> 95% confidence interval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9F4597">
        <w:rPr>
          <w:rFonts w:ascii="Times New Roman" w:eastAsia="Times New Roman" w:hAnsi="Times New Roman" w:cs="Times New Roman"/>
          <w:sz w:val="20"/>
        </w:rPr>
        <w:t xml:space="preserve"> </w:t>
      </w:r>
      <w:r w:rsidRPr="003444CA">
        <w:rPr>
          <w:rFonts w:ascii="Times New Roman" w:eastAsia="Times New Roman" w:hAnsi="Times New Roman" w:cs="Times New Roman"/>
          <w:i/>
          <w:iCs/>
          <w:sz w:val="20"/>
        </w:rPr>
        <w:t>HT</w:t>
      </w:r>
      <w:r w:rsidRPr="00AF6AB0">
        <w:rPr>
          <w:rFonts w:ascii="Times New Roman" w:eastAsia="Times New Roman" w:hAnsi="Times New Roman" w:cs="Times New Roman"/>
          <w:sz w:val="20"/>
        </w:rPr>
        <w:t xml:space="preserve"> hormone therapy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AF6AB0">
        <w:rPr>
          <w:rFonts w:ascii="Times New Roman" w:eastAsia="Times New Roman" w:hAnsi="Times New Roman" w:cs="Times New Roman"/>
          <w:sz w:val="20"/>
        </w:rPr>
        <w:t xml:space="preserve"> </w:t>
      </w:r>
      <w:r w:rsidRPr="003444CA">
        <w:rPr>
          <w:rFonts w:ascii="Times New Roman" w:eastAsia="Times New Roman" w:hAnsi="Times New Roman" w:cs="Times New Roman"/>
          <w:i/>
          <w:iCs/>
          <w:sz w:val="20"/>
        </w:rPr>
        <w:t>OR</w:t>
      </w:r>
      <w:r w:rsidRPr="00AF6AB0">
        <w:rPr>
          <w:rFonts w:ascii="Times New Roman" w:eastAsia="Times New Roman" w:hAnsi="Times New Roman" w:cs="Times New Roman"/>
          <w:sz w:val="20"/>
        </w:rPr>
        <w:t xml:space="preserve"> odds ratio</w:t>
      </w:r>
      <w:r>
        <w:rPr>
          <w:rFonts w:ascii="Times New Roman" w:eastAsia="新細明體" w:hAnsi="Times New Roman" w:cs="Times New Roman" w:hint="eastAsia"/>
          <w:sz w:val="20"/>
        </w:rPr>
        <w:t>,</w:t>
      </w:r>
      <w:r w:rsidRPr="00AF6AB0">
        <w:rPr>
          <w:rFonts w:ascii="Times New Roman" w:eastAsia="Times New Roman" w:hAnsi="Times New Roman" w:cs="Times New Roman"/>
          <w:sz w:val="20"/>
        </w:rPr>
        <w:t xml:space="preserve"> </w:t>
      </w:r>
      <w:r w:rsidRPr="003444CA">
        <w:rPr>
          <w:rFonts w:ascii="Times New Roman" w:eastAsia="Times New Roman" w:hAnsi="Times New Roman" w:cs="Times New Roman"/>
          <w:i/>
          <w:iCs/>
          <w:sz w:val="20"/>
        </w:rPr>
        <w:t>WHI</w:t>
      </w:r>
      <w:r w:rsidRPr="00AF6AB0">
        <w:rPr>
          <w:rFonts w:ascii="Times New Roman" w:eastAsia="Times New Roman" w:hAnsi="Times New Roman" w:cs="Times New Roman"/>
          <w:sz w:val="20"/>
        </w:rPr>
        <w:t xml:space="preserve"> Women’s Health Initiative</w:t>
      </w:r>
    </w:p>
    <w:p w14:paraId="75F86FB7" w14:textId="36CD9FB8" w:rsidR="00DE5639" w:rsidRPr="00AF6AB0" w:rsidRDefault="00083E9E" w:rsidP="001A7C9F">
      <w:pPr>
        <w:widowControl/>
        <w:snapToGrid w:val="0"/>
        <w:spacing w:line="480" w:lineRule="auto"/>
        <w:rPr>
          <w:rFonts w:ascii="Times New Roman" w:eastAsia="Times New Roman" w:hAnsi="Times New Roman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vertAlign w:val="superscript"/>
        </w:rPr>
        <w:t>a</w:t>
      </w:r>
      <w:proofErr w:type="spellEnd"/>
      <w:r w:rsidR="00FB163D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proofErr w:type="gramStart"/>
      <w:r w:rsidR="00FB163D">
        <w:rPr>
          <w:rFonts w:ascii="Times New Roman" w:eastAsia="Times New Roman" w:hAnsi="Times New Roman" w:cs="Times New Roman"/>
          <w:sz w:val="20"/>
        </w:rPr>
        <w:t>The</w:t>
      </w:r>
      <w:proofErr w:type="gramEnd"/>
      <w:r w:rsidR="00FB163D">
        <w:rPr>
          <w:rFonts w:ascii="Times New Roman" w:eastAsia="Times New Roman" w:hAnsi="Times New Roman" w:cs="Times New Roman"/>
          <w:sz w:val="20"/>
        </w:rPr>
        <w:t xml:space="preserve"> o</w:t>
      </w:r>
      <w:r w:rsidR="00DE5639" w:rsidRPr="00AF6AB0">
        <w:rPr>
          <w:rFonts w:ascii="Times New Roman" w:eastAsia="Times New Roman" w:hAnsi="Times New Roman" w:cs="Times New Roman"/>
          <w:sz w:val="20"/>
        </w:rPr>
        <w:t xml:space="preserve">utcome 1 adjusted model has been controlled for time trend, age, </w:t>
      </w:r>
      <w:r w:rsidR="00D509BA">
        <w:rPr>
          <w:rFonts w:ascii="Times New Roman" w:eastAsia="新細明體" w:hAnsi="Times New Roman" w:cs="Times New Roman" w:hint="eastAsia"/>
          <w:sz w:val="20"/>
        </w:rPr>
        <w:t>i</w:t>
      </w:r>
      <w:r w:rsidR="00D509BA" w:rsidRPr="00D509BA">
        <w:rPr>
          <w:rFonts w:ascii="Times New Roman" w:eastAsia="Times New Roman" w:hAnsi="Times New Roman" w:cs="Times New Roman"/>
          <w:sz w:val="20"/>
        </w:rPr>
        <w:t>ncome-related insurance premium amounts</w:t>
      </w:r>
      <w:r w:rsidR="00DE5639" w:rsidRPr="00AF6AB0">
        <w:rPr>
          <w:rFonts w:ascii="Times New Roman" w:eastAsia="Times New Roman" w:hAnsi="Times New Roman" w:cs="Times New Roman"/>
          <w:sz w:val="20"/>
        </w:rPr>
        <w:t>, categories of health insurance, geographic area, cardiovascular disease, diabetes mellitus, hyperlipidemia, hypertension, liver disease, osteoporosis, breast cancer, and gynecological cancer.</w:t>
      </w:r>
    </w:p>
    <w:p w14:paraId="56E2B7D0" w14:textId="3C15E253" w:rsidR="00DE5639" w:rsidRPr="00AF6AB0" w:rsidRDefault="00083E9E" w:rsidP="001A7C9F">
      <w:pPr>
        <w:widowControl/>
        <w:snapToGrid w:val="0"/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t>b</w:t>
      </w:r>
      <w:r w:rsidR="00FB163D"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r w:rsidR="00DE5639" w:rsidRPr="00AF6AB0">
        <w:rPr>
          <w:rFonts w:ascii="Times New Roman" w:eastAsia="Times New Roman" w:hAnsi="Times New Roman" w:cs="Times New Roman"/>
          <w:sz w:val="20"/>
        </w:rPr>
        <w:t xml:space="preserve">The outcome 2 adjusted model has been controlled for time trend, age, </w:t>
      </w:r>
      <w:r w:rsidR="00D509BA">
        <w:rPr>
          <w:rFonts w:ascii="Times New Roman" w:eastAsia="新細明體" w:hAnsi="Times New Roman" w:cs="Times New Roman" w:hint="eastAsia"/>
          <w:sz w:val="20"/>
        </w:rPr>
        <w:t>i</w:t>
      </w:r>
      <w:r w:rsidR="00D509BA" w:rsidRPr="00D509BA">
        <w:rPr>
          <w:rFonts w:ascii="Times New Roman" w:eastAsia="Times New Roman" w:hAnsi="Times New Roman" w:cs="Times New Roman"/>
          <w:sz w:val="20"/>
        </w:rPr>
        <w:t>ncome-related insurance premium amounts</w:t>
      </w:r>
      <w:r w:rsidR="00DE5639" w:rsidRPr="00AF6AB0">
        <w:rPr>
          <w:rFonts w:ascii="Times New Roman" w:eastAsia="Times New Roman" w:hAnsi="Times New Roman" w:cs="Times New Roman"/>
          <w:sz w:val="20"/>
        </w:rPr>
        <w:t>, categories of health insurance, geographic area, cardiovascular disease, diabetes mellitus, hyperlipidemia, hypertension, liver disease, osteoporosis, physician specialty, physician sex, and hospital ownership.</w:t>
      </w:r>
    </w:p>
    <w:p w14:paraId="095AC35F" w14:textId="12CDBEB1" w:rsidR="00B42CD2" w:rsidRDefault="00B42CD2" w:rsidP="00147822">
      <w:pPr>
        <w:widowControl/>
        <w:snapToGrid w:val="0"/>
        <w:spacing w:line="480" w:lineRule="auto"/>
        <w:jc w:val="both"/>
      </w:pPr>
    </w:p>
    <w:sectPr w:rsidR="00B42CD2" w:rsidSect="00CF3711">
      <w:pgSz w:w="16838" w:h="11906" w:orient="landscape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F4414" w14:textId="77777777" w:rsidR="00812667" w:rsidRDefault="00812667" w:rsidP="007D432E">
      <w:r>
        <w:separator/>
      </w:r>
    </w:p>
  </w:endnote>
  <w:endnote w:type="continuationSeparator" w:id="0">
    <w:p w14:paraId="6165909F" w14:textId="77777777" w:rsidR="00812667" w:rsidRDefault="00812667" w:rsidP="007D4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26670" w14:textId="77777777" w:rsidR="00812667" w:rsidRDefault="00812667" w:rsidP="007D432E">
      <w:r>
        <w:separator/>
      </w:r>
    </w:p>
  </w:footnote>
  <w:footnote w:type="continuationSeparator" w:id="0">
    <w:p w14:paraId="6D27073F" w14:textId="77777777" w:rsidR="00812667" w:rsidRDefault="00812667" w:rsidP="007D4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DA55F9"/>
    <w:multiLevelType w:val="hybridMultilevel"/>
    <w:tmpl w:val="D5EEA96A"/>
    <w:lvl w:ilvl="0" w:tplc="BC3823BC">
      <w:start w:val="1"/>
      <w:numFmt w:val="decimal"/>
      <w:lvlText w:val="%1)"/>
      <w:lvlJc w:val="left"/>
      <w:pPr>
        <w:ind w:left="1080" w:hanging="360"/>
      </w:pPr>
    </w:lvl>
    <w:lvl w:ilvl="1" w:tplc="5B30C8F8">
      <w:start w:val="1"/>
      <w:numFmt w:val="decimal"/>
      <w:lvlText w:val="%2)"/>
      <w:lvlJc w:val="left"/>
      <w:pPr>
        <w:ind w:left="1080" w:hanging="360"/>
      </w:pPr>
    </w:lvl>
    <w:lvl w:ilvl="2" w:tplc="86EC87AE">
      <w:start w:val="1"/>
      <w:numFmt w:val="decimal"/>
      <w:lvlText w:val="%3)"/>
      <w:lvlJc w:val="left"/>
      <w:pPr>
        <w:ind w:left="1080" w:hanging="360"/>
      </w:pPr>
    </w:lvl>
    <w:lvl w:ilvl="3" w:tplc="9B0244DA">
      <w:start w:val="1"/>
      <w:numFmt w:val="decimal"/>
      <w:lvlText w:val="%4)"/>
      <w:lvlJc w:val="left"/>
      <w:pPr>
        <w:ind w:left="1080" w:hanging="360"/>
      </w:pPr>
    </w:lvl>
    <w:lvl w:ilvl="4" w:tplc="BB2AE7CA">
      <w:start w:val="1"/>
      <w:numFmt w:val="decimal"/>
      <w:lvlText w:val="%5)"/>
      <w:lvlJc w:val="left"/>
      <w:pPr>
        <w:ind w:left="1080" w:hanging="360"/>
      </w:pPr>
    </w:lvl>
    <w:lvl w:ilvl="5" w:tplc="EECA6E9E">
      <w:start w:val="1"/>
      <w:numFmt w:val="decimal"/>
      <w:lvlText w:val="%6)"/>
      <w:lvlJc w:val="left"/>
      <w:pPr>
        <w:ind w:left="1080" w:hanging="360"/>
      </w:pPr>
    </w:lvl>
    <w:lvl w:ilvl="6" w:tplc="1B504492">
      <w:start w:val="1"/>
      <w:numFmt w:val="decimal"/>
      <w:lvlText w:val="%7)"/>
      <w:lvlJc w:val="left"/>
      <w:pPr>
        <w:ind w:left="1080" w:hanging="360"/>
      </w:pPr>
    </w:lvl>
    <w:lvl w:ilvl="7" w:tplc="0B284D88">
      <w:start w:val="1"/>
      <w:numFmt w:val="decimal"/>
      <w:lvlText w:val="%8)"/>
      <w:lvlJc w:val="left"/>
      <w:pPr>
        <w:ind w:left="1080" w:hanging="360"/>
      </w:pPr>
    </w:lvl>
    <w:lvl w:ilvl="8" w:tplc="B4EAF762">
      <w:start w:val="1"/>
      <w:numFmt w:val="decimal"/>
      <w:lvlText w:val="%9)"/>
      <w:lvlJc w:val="left"/>
      <w:pPr>
        <w:ind w:left="1080" w:hanging="360"/>
      </w:pPr>
    </w:lvl>
  </w:abstractNum>
  <w:num w:numId="1" w16cid:durableId="176784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39"/>
    <w:rsid w:val="0002259F"/>
    <w:rsid w:val="00083E9E"/>
    <w:rsid w:val="00085600"/>
    <w:rsid w:val="000C4DE0"/>
    <w:rsid w:val="0013292D"/>
    <w:rsid w:val="00147822"/>
    <w:rsid w:val="001A7C9F"/>
    <w:rsid w:val="001C20C8"/>
    <w:rsid w:val="00231A54"/>
    <w:rsid w:val="00254127"/>
    <w:rsid w:val="002A1B40"/>
    <w:rsid w:val="002B16BC"/>
    <w:rsid w:val="002F1A96"/>
    <w:rsid w:val="003305A6"/>
    <w:rsid w:val="003444CA"/>
    <w:rsid w:val="003568D8"/>
    <w:rsid w:val="00477270"/>
    <w:rsid w:val="004907EB"/>
    <w:rsid w:val="004C25B9"/>
    <w:rsid w:val="004D0744"/>
    <w:rsid w:val="004F7E0B"/>
    <w:rsid w:val="005E177E"/>
    <w:rsid w:val="006032C8"/>
    <w:rsid w:val="00667E1E"/>
    <w:rsid w:val="00680AD0"/>
    <w:rsid w:val="006A06B6"/>
    <w:rsid w:val="006F2730"/>
    <w:rsid w:val="006F4BC5"/>
    <w:rsid w:val="00713D45"/>
    <w:rsid w:val="007D432E"/>
    <w:rsid w:val="007F1E65"/>
    <w:rsid w:val="00812667"/>
    <w:rsid w:val="00842DED"/>
    <w:rsid w:val="008B0812"/>
    <w:rsid w:val="008E1F2F"/>
    <w:rsid w:val="008E3413"/>
    <w:rsid w:val="0099056A"/>
    <w:rsid w:val="009F4597"/>
    <w:rsid w:val="00A67DD1"/>
    <w:rsid w:val="00B31098"/>
    <w:rsid w:val="00B42CD2"/>
    <w:rsid w:val="00B96C14"/>
    <w:rsid w:val="00BB052B"/>
    <w:rsid w:val="00CF3711"/>
    <w:rsid w:val="00D509BA"/>
    <w:rsid w:val="00D539EE"/>
    <w:rsid w:val="00D8704B"/>
    <w:rsid w:val="00DE5639"/>
    <w:rsid w:val="00E55F65"/>
    <w:rsid w:val="00E64D11"/>
    <w:rsid w:val="00F12E2E"/>
    <w:rsid w:val="00F20E32"/>
    <w:rsid w:val="00F26E58"/>
    <w:rsid w:val="00FB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D76CA"/>
  <w15:chartTrackingRefBased/>
  <w15:docId w15:val="{59E466D8-9F1C-423E-81E2-0D37DA2E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639"/>
    <w:pPr>
      <w:widowControl w:val="0"/>
      <w:spacing w:after="0" w:line="240" w:lineRule="auto"/>
    </w:pPr>
    <w:rPr>
      <w:sz w:val="24"/>
      <w:szCs w:val="20"/>
      <w:lang w:eastAsia="zh-TW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E5639"/>
  </w:style>
  <w:style w:type="paragraph" w:styleId="Revision">
    <w:name w:val="Revision"/>
    <w:hidden/>
    <w:uiPriority w:val="99"/>
    <w:semiHidden/>
    <w:rsid w:val="00DE5639"/>
    <w:pPr>
      <w:spacing w:after="0" w:line="240" w:lineRule="auto"/>
    </w:pPr>
    <w:rPr>
      <w:rFonts w:cs="Mangal"/>
      <w:sz w:val="24"/>
      <w:szCs w:val="20"/>
      <w:lang w:eastAsia="zh-TW" w:bidi="hi-IN"/>
      <w14:ligatures w14:val="none"/>
    </w:rPr>
  </w:style>
  <w:style w:type="character" w:styleId="Hyperlink">
    <w:name w:val="Hyperlink"/>
    <w:basedOn w:val="DefaultParagraphFont"/>
    <w:rsid w:val="00DE5639"/>
    <w:rPr>
      <w:color w:val="0563C1"/>
      <w:u w:val="single"/>
    </w:rPr>
  </w:style>
  <w:style w:type="character" w:styleId="CommentReference">
    <w:name w:val="annotation reference"/>
    <w:basedOn w:val="DefaultParagraphFont"/>
    <w:rsid w:val="00DE5639"/>
    <w:rPr>
      <w:sz w:val="18"/>
    </w:rPr>
  </w:style>
  <w:style w:type="paragraph" w:styleId="CommentText">
    <w:name w:val="annotation text"/>
    <w:basedOn w:val="Normal"/>
    <w:link w:val="CommentTextChar"/>
    <w:rsid w:val="00DE5639"/>
  </w:style>
  <w:style w:type="character" w:customStyle="1" w:styleId="CommentTextChar">
    <w:name w:val="Comment Text Char"/>
    <w:basedOn w:val="DefaultParagraphFont"/>
    <w:link w:val="CommentText"/>
    <w:rsid w:val="00DE5639"/>
    <w:rPr>
      <w:sz w:val="24"/>
      <w:szCs w:val="20"/>
      <w:lang w:eastAsia="zh-TW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600"/>
    <w:rPr>
      <w:rFonts w:cs="Mangal"/>
      <w:b/>
      <w:bCs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600"/>
    <w:rPr>
      <w:rFonts w:cs="Mangal"/>
      <w:b/>
      <w:bCs/>
      <w:sz w:val="20"/>
      <w:szCs w:val="18"/>
      <w:lang w:eastAsia="zh-TW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D432E"/>
    <w:pPr>
      <w:tabs>
        <w:tab w:val="center" w:pos="4680"/>
        <w:tab w:val="right" w:pos="9360"/>
      </w:tabs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7D432E"/>
    <w:rPr>
      <w:rFonts w:cs="Mangal"/>
      <w:sz w:val="24"/>
      <w:szCs w:val="20"/>
      <w:lang w:eastAsia="zh-TW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32E"/>
    <w:pPr>
      <w:tabs>
        <w:tab w:val="center" w:pos="4680"/>
        <w:tab w:val="right" w:pos="9360"/>
      </w:tabs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7D432E"/>
    <w:rPr>
      <w:rFonts w:cs="Mangal"/>
      <w:sz w:val="24"/>
      <w:szCs w:val="20"/>
      <w:lang w:eastAsia="zh-TW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chueh.y@nyc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wtsai@ny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1728</Characters>
  <Application>Microsoft Office Word</Application>
  <DocSecurity>0</DocSecurity>
  <Lines>55</Lines>
  <Paragraphs>40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義華 秦</dc:creator>
  <cp:keywords/>
  <dc:description/>
  <cp:lastModifiedBy>闕辰翰</cp:lastModifiedBy>
  <cp:revision>3</cp:revision>
  <dcterms:created xsi:type="dcterms:W3CDTF">2024-06-13T07:05:00Z</dcterms:created>
  <dcterms:modified xsi:type="dcterms:W3CDTF">2024-06-13T07:10:00Z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a69e753baad8d46880dcc5b777e6a00536dbb8efac6db9c4005bcd0750faf981</vt:lpwstr>
  </property>
</Properties>
</file>