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F4333" w14:textId="5B1213F2" w:rsidR="001C581B" w:rsidRPr="007D439E" w:rsidRDefault="007D439E">
      <w:pPr>
        <w:rPr>
          <w:rFonts w:ascii="Times New Roman" w:hAnsi="Times New Roman" w:cs="Times New Roman"/>
          <w:sz w:val="18"/>
          <w:szCs w:val="18"/>
        </w:rPr>
      </w:pPr>
      <w:r w:rsidRPr="007D439E">
        <w:rPr>
          <w:rFonts w:ascii="Times New Roman" w:hAnsi="Times New Roman" w:cs="Times New Roman" w:hint="eastAsia"/>
          <w:b/>
          <w:bCs/>
          <w:color w:val="FF0000"/>
          <w:sz w:val="18"/>
          <w:szCs w:val="18"/>
        </w:rPr>
        <w:t>Table S</w:t>
      </w:r>
      <w:r w:rsidR="00241AE4">
        <w:rPr>
          <w:rFonts w:ascii="Times New Roman" w:hAnsi="Times New Roman" w:cs="Times New Roman" w:hint="eastAsia"/>
          <w:b/>
          <w:bCs/>
          <w:color w:val="FF0000"/>
          <w:sz w:val="18"/>
          <w:szCs w:val="18"/>
        </w:rPr>
        <w:t>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440CE4" w:rsidRPr="00440CE4">
        <w:rPr>
          <w:rFonts w:ascii="Times New Roman" w:hAnsi="Times New Roman" w:cs="Times New Roman"/>
          <w:sz w:val="18"/>
          <w:szCs w:val="18"/>
        </w:rPr>
        <w:t xml:space="preserve">Association between Life's Essential 8 </w:t>
      </w:r>
      <w:proofErr w:type="gramStart"/>
      <w:r w:rsidR="00440CE4" w:rsidRPr="00440CE4">
        <w:rPr>
          <w:rFonts w:ascii="Times New Roman" w:hAnsi="Times New Roman" w:cs="Times New Roman"/>
          <w:sz w:val="18"/>
          <w:szCs w:val="18"/>
        </w:rPr>
        <w:t>Score</w:t>
      </w:r>
      <w:proofErr w:type="gramEnd"/>
      <w:r w:rsidR="00440CE4" w:rsidRPr="00440CE4">
        <w:rPr>
          <w:rFonts w:ascii="Times New Roman" w:hAnsi="Times New Roman" w:cs="Times New Roman"/>
          <w:sz w:val="18"/>
          <w:szCs w:val="18"/>
        </w:rPr>
        <w:t xml:space="preserve"> and All-Cause and Cardiovascular Mortality in Hypertensive Patients Stratified by Hypertension Duration (NHANES 2007–2016)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8"/>
        <w:gridCol w:w="2154"/>
        <w:gridCol w:w="2154"/>
        <w:gridCol w:w="2076"/>
      </w:tblGrid>
      <w:tr w:rsidR="006F6C6C" w:rsidRPr="006F6C6C" w14:paraId="5F5988C0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33C95EFA" w14:textId="77777777" w:rsidR="006F6C6C" w:rsidRPr="006F6C6C" w:rsidRDefault="006F6C6C" w:rsidP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4F4D781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66791931"/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HP duration&lt;5 years</w:t>
            </w:r>
            <w:bookmarkEnd w:id="0"/>
          </w:p>
        </w:tc>
        <w:tc>
          <w:tcPr>
            <w:tcW w:w="2154" w:type="dxa"/>
            <w:noWrap/>
            <w:hideMark/>
          </w:tcPr>
          <w:p w14:paraId="6A04A09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66791942"/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HP duration&gt;= 5 years</w:t>
            </w:r>
            <w:bookmarkEnd w:id="1"/>
          </w:p>
        </w:tc>
        <w:tc>
          <w:tcPr>
            <w:tcW w:w="2076" w:type="dxa"/>
            <w:noWrap/>
            <w:hideMark/>
          </w:tcPr>
          <w:p w14:paraId="4E92587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6F6C6C" w:rsidRPr="006F6C6C" w14:paraId="30870ADF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08E029A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All-cause mortality</w:t>
            </w:r>
          </w:p>
        </w:tc>
        <w:tc>
          <w:tcPr>
            <w:tcW w:w="2154" w:type="dxa"/>
            <w:noWrap/>
            <w:hideMark/>
          </w:tcPr>
          <w:p w14:paraId="1AABE2B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4F2431A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3A92E5C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67691DB7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47B8CA3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</w:t>
            </w:r>
          </w:p>
        </w:tc>
        <w:tc>
          <w:tcPr>
            <w:tcW w:w="2154" w:type="dxa"/>
            <w:noWrap/>
            <w:hideMark/>
          </w:tcPr>
          <w:p w14:paraId="1732FC4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1A04BDC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42F2606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135B5F84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46A5EE91" w14:textId="20D2190C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Life’s Essential 8 score</w:t>
            </w:r>
          </w:p>
        </w:tc>
        <w:tc>
          <w:tcPr>
            <w:tcW w:w="2154" w:type="dxa"/>
            <w:noWrap/>
            <w:hideMark/>
          </w:tcPr>
          <w:p w14:paraId="66BDF88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20F45AA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5946FCC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313B51F6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336C17E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Low (0–49)</w:t>
            </w:r>
          </w:p>
        </w:tc>
        <w:tc>
          <w:tcPr>
            <w:tcW w:w="2154" w:type="dxa"/>
            <w:noWrap/>
            <w:hideMark/>
          </w:tcPr>
          <w:p w14:paraId="54DDE7A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600D2A1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7413A8B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4EB14965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4BC4251B" w14:textId="1C19BDD0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(50–79)</w:t>
            </w:r>
          </w:p>
        </w:tc>
        <w:tc>
          <w:tcPr>
            <w:tcW w:w="2154" w:type="dxa"/>
            <w:noWrap/>
            <w:hideMark/>
          </w:tcPr>
          <w:p w14:paraId="3ED0556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0.64 (0.52, 0.79) &lt;0.0001</w:t>
            </w:r>
          </w:p>
        </w:tc>
        <w:tc>
          <w:tcPr>
            <w:tcW w:w="2154" w:type="dxa"/>
            <w:noWrap/>
            <w:hideMark/>
          </w:tcPr>
          <w:p w14:paraId="5968122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0.66 (0.56, 0.76) &lt;0.0001</w:t>
            </w:r>
          </w:p>
        </w:tc>
        <w:tc>
          <w:tcPr>
            <w:tcW w:w="2076" w:type="dxa"/>
            <w:noWrap/>
            <w:hideMark/>
          </w:tcPr>
          <w:p w14:paraId="088E1B12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0.65 (0.58, 0.73) &lt;0.0001</w:t>
            </w:r>
          </w:p>
        </w:tc>
      </w:tr>
      <w:tr w:rsidR="006F6C6C" w:rsidRPr="006F6C6C" w14:paraId="572A888E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025988F4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3FE7A34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0.29 (0.15, 0.55) 0.0001</w:t>
            </w:r>
          </w:p>
        </w:tc>
        <w:tc>
          <w:tcPr>
            <w:tcW w:w="2154" w:type="dxa"/>
            <w:noWrap/>
            <w:hideMark/>
          </w:tcPr>
          <w:p w14:paraId="346F9BD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0.35 (0.24, 0.52) &lt;0.0001</w:t>
            </w:r>
          </w:p>
        </w:tc>
        <w:tc>
          <w:tcPr>
            <w:tcW w:w="2076" w:type="dxa"/>
            <w:noWrap/>
            <w:hideMark/>
          </w:tcPr>
          <w:p w14:paraId="38BA1E5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0.33 (0.24, 0.47) &lt;0.0001</w:t>
            </w:r>
          </w:p>
        </w:tc>
      </w:tr>
      <w:tr w:rsidR="006F6C6C" w:rsidRPr="006F6C6C" w14:paraId="6F75D690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15C59C1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Per 10 points increase</w:t>
            </w:r>
          </w:p>
        </w:tc>
        <w:tc>
          <w:tcPr>
            <w:tcW w:w="2154" w:type="dxa"/>
            <w:noWrap/>
            <w:hideMark/>
          </w:tcPr>
          <w:p w14:paraId="5901AC1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0.82 (0.76, 0.88) &lt;0.0001</w:t>
            </w:r>
          </w:p>
        </w:tc>
        <w:tc>
          <w:tcPr>
            <w:tcW w:w="2154" w:type="dxa"/>
            <w:noWrap/>
            <w:hideMark/>
          </w:tcPr>
          <w:p w14:paraId="3032EB3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0.82 (0.78, 0.86) &lt;0.0001</w:t>
            </w:r>
          </w:p>
        </w:tc>
        <w:tc>
          <w:tcPr>
            <w:tcW w:w="2076" w:type="dxa"/>
            <w:noWrap/>
            <w:hideMark/>
          </w:tcPr>
          <w:p w14:paraId="2C77153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0.82 (0.79, 0.85) &lt;0.0001</w:t>
            </w:r>
          </w:p>
        </w:tc>
      </w:tr>
      <w:tr w:rsidR="006F6C6C" w:rsidRPr="006F6C6C" w14:paraId="3BB0597B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16B54E9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II</w:t>
            </w:r>
          </w:p>
        </w:tc>
        <w:tc>
          <w:tcPr>
            <w:tcW w:w="2154" w:type="dxa"/>
            <w:noWrap/>
            <w:hideMark/>
          </w:tcPr>
          <w:p w14:paraId="4495EA6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464F2812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65C1178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6C962FFC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765897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 Low (0–49)</w:t>
            </w:r>
          </w:p>
        </w:tc>
        <w:tc>
          <w:tcPr>
            <w:tcW w:w="2154" w:type="dxa"/>
            <w:noWrap/>
            <w:hideMark/>
          </w:tcPr>
          <w:p w14:paraId="0D569204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4D2C4E8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37CDC89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1B8B198B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58BBC78A" w14:textId="66CAE06D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 (50–79)</w:t>
            </w:r>
          </w:p>
        </w:tc>
        <w:tc>
          <w:tcPr>
            <w:tcW w:w="2154" w:type="dxa"/>
            <w:noWrap/>
            <w:hideMark/>
          </w:tcPr>
          <w:p w14:paraId="36E2CFA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0.70 (0.55, 0.90) 0.0043</w:t>
            </w:r>
          </w:p>
        </w:tc>
        <w:tc>
          <w:tcPr>
            <w:tcW w:w="2154" w:type="dxa"/>
            <w:noWrap/>
            <w:hideMark/>
          </w:tcPr>
          <w:p w14:paraId="3645F1D2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0.96 (0.81, 1.14) 0.6553</w:t>
            </w:r>
          </w:p>
        </w:tc>
        <w:tc>
          <w:tcPr>
            <w:tcW w:w="2076" w:type="dxa"/>
            <w:noWrap/>
            <w:hideMark/>
          </w:tcPr>
          <w:p w14:paraId="345AD43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0.86 (0.75, 0.99) 0.0363</w:t>
            </w:r>
          </w:p>
        </w:tc>
      </w:tr>
      <w:tr w:rsidR="006F6C6C" w:rsidRPr="006F6C6C" w14:paraId="244FEBCA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425FB6B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6CF2A1A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0.61 (0.31, 1.20) 0.1526</w:t>
            </w:r>
          </w:p>
        </w:tc>
        <w:tc>
          <w:tcPr>
            <w:tcW w:w="2154" w:type="dxa"/>
            <w:noWrap/>
            <w:hideMark/>
          </w:tcPr>
          <w:p w14:paraId="332FEBC4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0.54 (0.36, 0.82) 0.0038</w:t>
            </w:r>
          </w:p>
        </w:tc>
        <w:tc>
          <w:tcPr>
            <w:tcW w:w="2076" w:type="dxa"/>
            <w:noWrap/>
            <w:hideMark/>
          </w:tcPr>
          <w:p w14:paraId="50749A4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0.55 (0.39, 0.78) 0.0009</w:t>
            </w:r>
          </w:p>
        </w:tc>
      </w:tr>
      <w:tr w:rsidR="006F6C6C" w:rsidRPr="006F6C6C" w14:paraId="70E455F3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915753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Per 10 points increase</w:t>
            </w:r>
          </w:p>
        </w:tc>
        <w:tc>
          <w:tcPr>
            <w:tcW w:w="2154" w:type="dxa"/>
            <w:noWrap/>
            <w:hideMark/>
          </w:tcPr>
          <w:p w14:paraId="373F31E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0.84 (0.77, 0.91) &lt;0.0001</w:t>
            </w:r>
          </w:p>
        </w:tc>
        <w:tc>
          <w:tcPr>
            <w:tcW w:w="2154" w:type="dxa"/>
            <w:noWrap/>
            <w:hideMark/>
          </w:tcPr>
          <w:p w14:paraId="0E6A19C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0.91 (0.86, 0.97) 0.0022</w:t>
            </w:r>
          </w:p>
        </w:tc>
        <w:tc>
          <w:tcPr>
            <w:tcW w:w="2076" w:type="dxa"/>
            <w:noWrap/>
            <w:hideMark/>
          </w:tcPr>
          <w:p w14:paraId="176AA262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0.89 (0.85, 0.93) &lt;0.0001</w:t>
            </w:r>
          </w:p>
        </w:tc>
      </w:tr>
      <w:tr w:rsidR="006F6C6C" w:rsidRPr="006F6C6C" w14:paraId="03C7EE09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02C24F0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LE8_10</w:t>
            </w:r>
          </w:p>
        </w:tc>
        <w:tc>
          <w:tcPr>
            <w:tcW w:w="2154" w:type="dxa"/>
            <w:noWrap/>
            <w:hideMark/>
          </w:tcPr>
          <w:p w14:paraId="735D996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68D3D00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20E1716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7C62BD3E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803878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III</w:t>
            </w:r>
          </w:p>
        </w:tc>
        <w:tc>
          <w:tcPr>
            <w:tcW w:w="2154" w:type="dxa"/>
            <w:noWrap/>
            <w:hideMark/>
          </w:tcPr>
          <w:p w14:paraId="2A73A2C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3138B0D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66E50E4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6DBDBCCF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302FDD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 Low (0–49)</w:t>
            </w:r>
          </w:p>
        </w:tc>
        <w:tc>
          <w:tcPr>
            <w:tcW w:w="2154" w:type="dxa"/>
            <w:noWrap/>
            <w:hideMark/>
          </w:tcPr>
          <w:p w14:paraId="54D106E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7203D2F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17C14D4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41DB44EA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3013741" w14:textId="52F1AA29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(50–79)</w:t>
            </w:r>
          </w:p>
        </w:tc>
        <w:tc>
          <w:tcPr>
            <w:tcW w:w="2154" w:type="dxa"/>
            <w:noWrap/>
            <w:hideMark/>
          </w:tcPr>
          <w:p w14:paraId="00B17B6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0.83 (0.63, 1.09) 0.1719</w:t>
            </w:r>
          </w:p>
        </w:tc>
        <w:tc>
          <w:tcPr>
            <w:tcW w:w="2154" w:type="dxa"/>
            <w:noWrap/>
            <w:hideMark/>
          </w:tcPr>
          <w:p w14:paraId="33D6E5A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0.97 (0.80, 1.17) 0.7212</w:t>
            </w:r>
          </w:p>
        </w:tc>
        <w:tc>
          <w:tcPr>
            <w:tcW w:w="2076" w:type="dxa"/>
            <w:noWrap/>
            <w:hideMark/>
          </w:tcPr>
          <w:p w14:paraId="5634C7A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0.91 (0.78, 1.06) 0.2196</w:t>
            </w:r>
          </w:p>
        </w:tc>
      </w:tr>
      <w:tr w:rsidR="006F6C6C" w:rsidRPr="006F6C6C" w14:paraId="3DD9F82D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13EFA9D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6C54497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0.80 (0.39, 1.65) 0.5529</w:t>
            </w:r>
          </w:p>
        </w:tc>
        <w:tc>
          <w:tcPr>
            <w:tcW w:w="2154" w:type="dxa"/>
            <w:noWrap/>
            <w:hideMark/>
          </w:tcPr>
          <w:p w14:paraId="7894482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0.55 (0.35, 0.85) 0.0078</w:t>
            </w:r>
          </w:p>
        </w:tc>
        <w:tc>
          <w:tcPr>
            <w:tcW w:w="2076" w:type="dxa"/>
            <w:noWrap/>
            <w:hideMark/>
          </w:tcPr>
          <w:p w14:paraId="6BA1EBA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0.60 (0.42, 0.88) 0.0081</w:t>
            </w:r>
          </w:p>
        </w:tc>
      </w:tr>
      <w:tr w:rsidR="006F6C6C" w:rsidRPr="006F6C6C" w14:paraId="3A4D1493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6E12AB1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Per 10 points increase</w:t>
            </w:r>
          </w:p>
        </w:tc>
        <w:tc>
          <w:tcPr>
            <w:tcW w:w="2154" w:type="dxa"/>
            <w:noWrap/>
            <w:hideMark/>
          </w:tcPr>
          <w:p w14:paraId="5D3A7BE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0.89 (0.79, 1.00) 0.0411</w:t>
            </w:r>
          </w:p>
        </w:tc>
        <w:tc>
          <w:tcPr>
            <w:tcW w:w="2154" w:type="dxa"/>
            <w:noWrap/>
            <w:hideMark/>
          </w:tcPr>
          <w:p w14:paraId="27B0322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0.90 (0.83, 0.96) 0.0026</w:t>
            </w:r>
          </w:p>
        </w:tc>
        <w:tc>
          <w:tcPr>
            <w:tcW w:w="2076" w:type="dxa"/>
            <w:noWrap/>
            <w:hideMark/>
          </w:tcPr>
          <w:p w14:paraId="2D809E7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0.89 (0.84, 0.94) &lt;0.0001</w:t>
            </w:r>
          </w:p>
        </w:tc>
      </w:tr>
      <w:tr w:rsidR="006F6C6C" w:rsidRPr="006F6C6C" w14:paraId="7BA7E5A1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3A1B2C3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Cardiovascular mortality</w:t>
            </w:r>
          </w:p>
        </w:tc>
        <w:tc>
          <w:tcPr>
            <w:tcW w:w="2154" w:type="dxa"/>
            <w:noWrap/>
            <w:hideMark/>
          </w:tcPr>
          <w:p w14:paraId="3F7BE12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0E7A086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7AA088A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7A125641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32145B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</w:t>
            </w:r>
          </w:p>
        </w:tc>
        <w:tc>
          <w:tcPr>
            <w:tcW w:w="2154" w:type="dxa"/>
            <w:noWrap/>
            <w:hideMark/>
          </w:tcPr>
          <w:p w14:paraId="5E7BD9B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505D0F4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1D20456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584C16C1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C83E869" w14:textId="1E3B5F7C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Life’s Essential 8 score</w:t>
            </w:r>
          </w:p>
        </w:tc>
        <w:tc>
          <w:tcPr>
            <w:tcW w:w="2154" w:type="dxa"/>
            <w:noWrap/>
            <w:hideMark/>
          </w:tcPr>
          <w:p w14:paraId="5B77D41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1F106F4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548A4A2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14FC5661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A11E0B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 Low (0–49)</w:t>
            </w:r>
          </w:p>
        </w:tc>
        <w:tc>
          <w:tcPr>
            <w:tcW w:w="2154" w:type="dxa"/>
            <w:noWrap/>
            <w:hideMark/>
          </w:tcPr>
          <w:p w14:paraId="1AE707A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2C1D619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7E36BCF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7215AA88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F8A8A73" w14:textId="515C09D2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(50–79)</w:t>
            </w:r>
          </w:p>
        </w:tc>
        <w:tc>
          <w:tcPr>
            <w:tcW w:w="2154" w:type="dxa"/>
            <w:noWrap/>
            <w:hideMark/>
          </w:tcPr>
          <w:p w14:paraId="70EE34F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0.56 (0.38, 0.81) 0.0025</w:t>
            </w:r>
          </w:p>
        </w:tc>
        <w:tc>
          <w:tcPr>
            <w:tcW w:w="2154" w:type="dxa"/>
            <w:noWrap/>
            <w:hideMark/>
          </w:tcPr>
          <w:p w14:paraId="7D73DE9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0.72 (0.55, 0.94) 0.0140</w:t>
            </w:r>
          </w:p>
        </w:tc>
        <w:tc>
          <w:tcPr>
            <w:tcW w:w="2076" w:type="dxa"/>
            <w:noWrap/>
            <w:hideMark/>
          </w:tcPr>
          <w:p w14:paraId="612F63D4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0.66 (0.53, 0.82) 0.0002</w:t>
            </w:r>
          </w:p>
        </w:tc>
      </w:tr>
      <w:tr w:rsidR="006F6C6C" w:rsidRPr="006F6C6C" w14:paraId="60174755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443C208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51B90ECC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0.48 (0.19, 1.21) 0.1204</w:t>
            </w:r>
          </w:p>
        </w:tc>
        <w:tc>
          <w:tcPr>
            <w:tcW w:w="2154" w:type="dxa"/>
            <w:noWrap/>
            <w:hideMark/>
          </w:tcPr>
          <w:p w14:paraId="4379789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0.41 (0.21, 0.80) 0.0086</w:t>
            </w:r>
          </w:p>
        </w:tc>
        <w:tc>
          <w:tcPr>
            <w:tcW w:w="2076" w:type="dxa"/>
            <w:noWrap/>
            <w:hideMark/>
          </w:tcPr>
          <w:p w14:paraId="2613C91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0.43 (0.25, 0.73) 0.0020</w:t>
            </w:r>
          </w:p>
        </w:tc>
      </w:tr>
      <w:tr w:rsidR="006F6C6C" w:rsidRPr="006F6C6C" w14:paraId="7C6737BB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81873F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Per 10 points increase</w:t>
            </w:r>
          </w:p>
        </w:tc>
        <w:tc>
          <w:tcPr>
            <w:tcW w:w="2154" w:type="dxa"/>
            <w:noWrap/>
            <w:hideMark/>
          </w:tcPr>
          <w:p w14:paraId="5D2701F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0.85 (0.74, 0.97) 0.0128</w:t>
            </w:r>
          </w:p>
        </w:tc>
        <w:tc>
          <w:tcPr>
            <w:tcW w:w="2154" w:type="dxa"/>
            <w:noWrap/>
            <w:hideMark/>
          </w:tcPr>
          <w:p w14:paraId="3C830BD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0.82 (0.75, 0.89) &lt;0.0001</w:t>
            </w:r>
          </w:p>
        </w:tc>
        <w:tc>
          <w:tcPr>
            <w:tcW w:w="2076" w:type="dxa"/>
            <w:noWrap/>
            <w:hideMark/>
          </w:tcPr>
          <w:p w14:paraId="0A69156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0.83 (0.77, 0.89) &lt;0.0001</w:t>
            </w:r>
          </w:p>
        </w:tc>
      </w:tr>
      <w:tr w:rsidR="006F6C6C" w:rsidRPr="006F6C6C" w14:paraId="0497491C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1ED1F1EE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II</w:t>
            </w:r>
          </w:p>
        </w:tc>
        <w:tc>
          <w:tcPr>
            <w:tcW w:w="2154" w:type="dxa"/>
            <w:noWrap/>
            <w:hideMark/>
          </w:tcPr>
          <w:p w14:paraId="773AE7A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29D5508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7780004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3136B54E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3ADC7C5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 Low (0–49)</w:t>
            </w:r>
          </w:p>
        </w:tc>
        <w:tc>
          <w:tcPr>
            <w:tcW w:w="2154" w:type="dxa"/>
            <w:noWrap/>
            <w:hideMark/>
          </w:tcPr>
          <w:p w14:paraId="379A957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4064756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68F8F0B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615377ED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1AD6469B" w14:textId="208B7F8E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</w:t>
            </w:r>
            <w:r w:rsidR="00BC034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(50–79)</w:t>
            </w:r>
          </w:p>
        </w:tc>
        <w:tc>
          <w:tcPr>
            <w:tcW w:w="2154" w:type="dxa"/>
            <w:noWrap/>
            <w:hideMark/>
          </w:tcPr>
          <w:p w14:paraId="295F76E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0.49 (0.32, 0.74) 0.0007</w:t>
            </w:r>
          </w:p>
        </w:tc>
        <w:tc>
          <w:tcPr>
            <w:tcW w:w="2154" w:type="dxa"/>
            <w:noWrap/>
            <w:hideMark/>
          </w:tcPr>
          <w:p w14:paraId="4E6190E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0.74 (0.55, 1.00) 0.0494</w:t>
            </w:r>
          </w:p>
        </w:tc>
        <w:tc>
          <w:tcPr>
            <w:tcW w:w="2076" w:type="dxa"/>
            <w:noWrap/>
            <w:hideMark/>
          </w:tcPr>
          <w:p w14:paraId="0FFFBF1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0.65 (0.52, 0.83) 0.0005</w:t>
            </w:r>
          </w:p>
        </w:tc>
      </w:tr>
      <w:tr w:rsidR="006F6C6C" w:rsidRPr="006F6C6C" w14:paraId="1BB5E886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5A2CA85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7E442637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0.45 (0.17, 1.20) 0.1119</w:t>
            </w:r>
          </w:p>
        </w:tc>
        <w:tc>
          <w:tcPr>
            <w:tcW w:w="2154" w:type="dxa"/>
            <w:noWrap/>
            <w:hideMark/>
          </w:tcPr>
          <w:p w14:paraId="177B06C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0.50 (0.25, 0.99) 0.0467</w:t>
            </w:r>
          </w:p>
        </w:tc>
        <w:tc>
          <w:tcPr>
            <w:tcW w:w="2076" w:type="dxa"/>
            <w:noWrap/>
            <w:hideMark/>
          </w:tcPr>
          <w:p w14:paraId="65C0422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0.48 (0.27, 0.84) 0.0100</w:t>
            </w:r>
          </w:p>
        </w:tc>
      </w:tr>
      <w:tr w:rsidR="006F6C6C" w:rsidRPr="006F6C6C" w14:paraId="3CF9ABD3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CA60BD0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Per 10 points increase</w:t>
            </w:r>
          </w:p>
        </w:tc>
        <w:tc>
          <w:tcPr>
            <w:tcW w:w="2154" w:type="dxa"/>
            <w:noWrap/>
            <w:hideMark/>
          </w:tcPr>
          <w:p w14:paraId="791FE7B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0.80 (0.68, 0.92) 0.0029</w:t>
            </w:r>
          </w:p>
        </w:tc>
        <w:tc>
          <w:tcPr>
            <w:tcW w:w="2154" w:type="dxa"/>
            <w:noWrap/>
            <w:hideMark/>
          </w:tcPr>
          <w:p w14:paraId="5808C69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0.81 (0.73, 0.89) &lt;0.0001</w:t>
            </w:r>
          </w:p>
        </w:tc>
        <w:tc>
          <w:tcPr>
            <w:tcW w:w="2076" w:type="dxa"/>
            <w:noWrap/>
            <w:hideMark/>
          </w:tcPr>
          <w:p w14:paraId="63B8A0B2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0.80 (0.74, 0.88) &lt;0.0001</w:t>
            </w:r>
          </w:p>
        </w:tc>
      </w:tr>
      <w:tr w:rsidR="006F6C6C" w:rsidRPr="006F6C6C" w14:paraId="27CC64CA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51418B5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Model III</w:t>
            </w:r>
          </w:p>
        </w:tc>
        <w:tc>
          <w:tcPr>
            <w:tcW w:w="2154" w:type="dxa"/>
            <w:noWrap/>
            <w:hideMark/>
          </w:tcPr>
          <w:p w14:paraId="5A8BE365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noWrap/>
            <w:hideMark/>
          </w:tcPr>
          <w:p w14:paraId="439F8284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noWrap/>
            <w:hideMark/>
          </w:tcPr>
          <w:p w14:paraId="595EE03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C6C" w:rsidRPr="006F6C6C" w14:paraId="4AEAB82F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674365CF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 xml:space="preserve">   Low (0–49)</w:t>
            </w:r>
          </w:p>
        </w:tc>
        <w:tc>
          <w:tcPr>
            <w:tcW w:w="2154" w:type="dxa"/>
            <w:noWrap/>
            <w:hideMark/>
          </w:tcPr>
          <w:p w14:paraId="1FA59A8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2F260F3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6221EF6B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F6C6C" w:rsidRPr="006F6C6C" w14:paraId="22FA7669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29A8B486" w14:textId="3F483D14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Moderate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(50–79)</w:t>
            </w:r>
          </w:p>
        </w:tc>
        <w:tc>
          <w:tcPr>
            <w:tcW w:w="2154" w:type="dxa"/>
            <w:noWrap/>
            <w:hideMark/>
          </w:tcPr>
          <w:p w14:paraId="48223D2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0.49 (0.31, 0.77) 0.0021</w:t>
            </w:r>
          </w:p>
        </w:tc>
        <w:tc>
          <w:tcPr>
            <w:tcW w:w="2154" w:type="dxa"/>
            <w:noWrap/>
            <w:hideMark/>
          </w:tcPr>
          <w:p w14:paraId="64914ED8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0.81 (0.58, 1.12) 0.2044</w:t>
            </w:r>
          </w:p>
        </w:tc>
        <w:tc>
          <w:tcPr>
            <w:tcW w:w="2076" w:type="dxa"/>
            <w:noWrap/>
            <w:hideMark/>
          </w:tcPr>
          <w:p w14:paraId="358AA576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0.68 (0.52, 0.89) 0.0052</w:t>
            </w:r>
          </w:p>
        </w:tc>
      </w:tr>
      <w:tr w:rsidR="006F6C6C" w:rsidRPr="006F6C6C" w14:paraId="5B587794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7D9D6C1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   High (80–100)</w:t>
            </w:r>
          </w:p>
        </w:tc>
        <w:tc>
          <w:tcPr>
            <w:tcW w:w="2154" w:type="dxa"/>
            <w:noWrap/>
            <w:hideMark/>
          </w:tcPr>
          <w:p w14:paraId="1B4989C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0.44 (0.16, 1.27) 0.1289</w:t>
            </w:r>
          </w:p>
        </w:tc>
        <w:tc>
          <w:tcPr>
            <w:tcW w:w="2154" w:type="dxa"/>
            <w:noWrap/>
            <w:hideMark/>
          </w:tcPr>
          <w:p w14:paraId="6F383B49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0.58 (0.28, 1.21) 0.1472</w:t>
            </w:r>
          </w:p>
        </w:tc>
        <w:tc>
          <w:tcPr>
            <w:tcW w:w="2076" w:type="dxa"/>
            <w:noWrap/>
            <w:hideMark/>
          </w:tcPr>
          <w:p w14:paraId="5B475A1A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0.52 (0.28, 0.95) 0.0322</w:t>
            </w:r>
          </w:p>
        </w:tc>
      </w:tr>
      <w:tr w:rsidR="006F6C6C" w:rsidRPr="006F6C6C" w14:paraId="19E3AF7E" w14:textId="77777777" w:rsidTr="007D439E">
        <w:trPr>
          <w:trHeight w:val="278"/>
        </w:trPr>
        <w:tc>
          <w:tcPr>
            <w:tcW w:w="2138" w:type="dxa"/>
            <w:noWrap/>
            <w:hideMark/>
          </w:tcPr>
          <w:p w14:paraId="6BF0445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Per 10 points increase</w:t>
            </w:r>
          </w:p>
        </w:tc>
        <w:tc>
          <w:tcPr>
            <w:tcW w:w="2154" w:type="dxa"/>
            <w:noWrap/>
            <w:hideMark/>
          </w:tcPr>
          <w:p w14:paraId="7B7A2301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0.77 (0.64, 0.93) 0.0074</w:t>
            </w:r>
          </w:p>
        </w:tc>
        <w:tc>
          <w:tcPr>
            <w:tcW w:w="2154" w:type="dxa"/>
            <w:noWrap/>
            <w:hideMark/>
          </w:tcPr>
          <w:p w14:paraId="179DCB23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0.80 (0.71, 0.91) 0.0005</w:t>
            </w:r>
          </w:p>
        </w:tc>
        <w:tc>
          <w:tcPr>
            <w:tcW w:w="2076" w:type="dxa"/>
            <w:noWrap/>
            <w:hideMark/>
          </w:tcPr>
          <w:p w14:paraId="1B86B53D" w14:textId="77777777" w:rsidR="006F6C6C" w:rsidRPr="006F6C6C" w:rsidRDefault="006F6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C6C">
              <w:rPr>
                <w:rFonts w:ascii="Times New Roman" w:hAnsi="Times New Roman" w:cs="Times New Roman"/>
                <w:sz w:val="18"/>
                <w:szCs w:val="18"/>
              </w:rPr>
              <w:t>0.79 (0.71, 0.88) &lt;0.0001</w:t>
            </w:r>
          </w:p>
        </w:tc>
      </w:tr>
    </w:tbl>
    <w:p w14:paraId="7AF978DD" w14:textId="77777777" w:rsidR="007D439E" w:rsidRPr="007D439E" w:rsidRDefault="007D439E" w:rsidP="007D439E">
      <w:pPr>
        <w:rPr>
          <w:rFonts w:ascii="Times New Roman" w:hAnsi="Times New Roman" w:cs="Times New Roman"/>
          <w:sz w:val="18"/>
          <w:szCs w:val="18"/>
        </w:rPr>
      </w:pPr>
      <w:r w:rsidRPr="007D439E">
        <w:rPr>
          <w:rFonts w:ascii="Times New Roman" w:hAnsi="Times New Roman" w:cs="Times New Roman" w:hint="eastAsia"/>
          <w:sz w:val="18"/>
          <w:szCs w:val="18"/>
        </w:rPr>
        <w:t>Model I</w:t>
      </w:r>
      <w:r w:rsidRPr="007D439E">
        <w:rPr>
          <w:rFonts w:ascii="Times New Roman" w:hAnsi="Times New Roman" w:cs="Times New Roman"/>
          <w:sz w:val="18"/>
          <w:szCs w:val="18"/>
        </w:rPr>
        <w:t xml:space="preserve"> adjust for: None </w:t>
      </w:r>
    </w:p>
    <w:p w14:paraId="4F9EBDAE" w14:textId="77777777" w:rsidR="007D439E" w:rsidRPr="007D439E" w:rsidRDefault="007D439E" w:rsidP="007D439E">
      <w:pPr>
        <w:rPr>
          <w:rFonts w:ascii="Times New Roman" w:hAnsi="Times New Roman" w:cs="Times New Roman"/>
          <w:sz w:val="18"/>
          <w:szCs w:val="18"/>
        </w:rPr>
      </w:pPr>
      <w:r w:rsidRPr="007D439E">
        <w:rPr>
          <w:rFonts w:ascii="Times New Roman" w:hAnsi="Times New Roman" w:cs="Times New Roman" w:hint="eastAsia"/>
          <w:sz w:val="18"/>
          <w:szCs w:val="18"/>
        </w:rPr>
        <w:t>Model II</w:t>
      </w:r>
      <w:r w:rsidRPr="007D439E">
        <w:rPr>
          <w:rFonts w:ascii="Times New Roman" w:hAnsi="Times New Roman" w:cs="Times New Roman"/>
          <w:sz w:val="18"/>
          <w:szCs w:val="18"/>
        </w:rPr>
        <w:t xml:space="preserve"> adjust for: sex, age, race/ethnicity, education level, marital status, PIR, BMI, waist circumference; </w:t>
      </w:r>
    </w:p>
    <w:p w14:paraId="17DF9EBF" w14:textId="77777777" w:rsidR="007D439E" w:rsidRPr="007D439E" w:rsidRDefault="007D439E" w:rsidP="007D439E">
      <w:pPr>
        <w:rPr>
          <w:rFonts w:ascii="Times New Roman" w:hAnsi="Times New Roman" w:cs="Times New Roman"/>
          <w:sz w:val="18"/>
          <w:szCs w:val="18"/>
        </w:rPr>
      </w:pPr>
      <w:r w:rsidRPr="007D439E">
        <w:rPr>
          <w:rFonts w:ascii="Times New Roman" w:hAnsi="Times New Roman" w:cs="Times New Roman" w:hint="eastAsia"/>
          <w:sz w:val="18"/>
          <w:szCs w:val="18"/>
        </w:rPr>
        <w:t>Model III</w:t>
      </w:r>
      <w:r w:rsidRPr="007D439E">
        <w:rPr>
          <w:rFonts w:ascii="Times New Roman" w:hAnsi="Times New Roman" w:cs="Times New Roman"/>
          <w:sz w:val="18"/>
          <w:szCs w:val="18"/>
        </w:rPr>
        <w:t xml:space="preserve"> adjust for: sex, age, race/ethnicity, education level, marital status, PIR, BMI, waist circumference, history of malignancy, history of CVD, history of diabetes, smoke status, DBP, and SBP;</w:t>
      </w:r>
    </w:p>
    <w:p w14:paraId="7E71DC1B" w14:textId="77777777" w:rsidR="006F6C6C" w:rsidRPr="007D439E" w:rsidRDefault="006F6C6C">
      <w:pPr>
        <w:rPr>
          <w:rFonts w:ascii="Times New Roman" w:hAnsi="Times New Roman" w:cs="Times New Roman"/>
          <w:sz w:val="18"/>
          <w:szCs w:val="18"/>
        </w:rPr>
      </w:pPr>
    </w:p>
    <w:p w14:paraId="74E9450A" w14:textId="77777777" w:rsidR="006F6C6C" w:rsidRPr="006F6C6C" w:rsidRDefault="006F6C6C">
      <w:pPr>
        <w:rPr>
          <w:rFonts w:ascii="Times New Roman" w:hAnsi="Times New Roman" w:cs="Times New Roman"/>
          <w:sz w:val="18"/>
          <w:szCs w:val="18"/>
        </w:rPr>
      </w:pPr>
    </w:p>
    <w:p w14:paraId="10F95ACF" w14:textId="77777777" w:rsidR="006F6C6C" w:rsidRDefault="006F6C6C"/>
    <w:p w14:paraId="07926C09" w14:textId="77777777" w:rsidR="006F6C6C" w:rsidRDefault="006F6C6C"/>
    <w:p w14:paraId="60523270" w14:textId="77777777" w:rsidR="006F6C6C" w:rsidRDefault="006F6C6C"/>
    <w:sectPr w:rsidR="006F6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0202C" w14:textId="77777777" w:rsidR="006C7309" w:rsidRDefault="006C7309" w:rsidP="006F6C6C">
      <w:r>
        <w:separator/>
      </w:r>
    </w:p>
  </w:endnote>
  <w:endnote w:type="continuationSeparator" w:id="0">
    <w:p w14:paraId="0FDEB943" w14:textId="77777777" w:rsidR="006C7309" w:rsidRDefault="006C7309" w:rsidP="006F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B3B26" w14:textId="77777777" w:rsidR="006C7309" w:rsidRDefault="006C7309" w:rsidP="006F6C6C">
      <w:r>
        <w:separator/>
      </w:r>
    </w:p>
  </w:footnote>
  <w:footnote w:type="continuationSeparator" w:id="0">
    <w:p w14:paraId="4D8E6C49" w14:textId="77777777" w:rsidR="006C7309" w:rsidRDefault="006C7309" w:rsidP="006F6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B1D"/>
    <w:rsid w:val="001C581B"/>
    <w:rsid w:val="00241AE4"/>
    <w:rsid w:val="00440CE4"/>
    <w:rsid w:val="006C7309"/>
    <w:rsid w:val="006F6C6C"/>
    <w:rsid w:val="00761171"/>
    <w:rsid w:val="007D439E"/>
    <w:rsid w:val="00932B5C"/>
    <w:rsid w:val="00B14B1D"/>
    <w:rsid w:val="00B34818"/>
    <w:rsid w:val="00BC0342"/>
    <w:rsid w:val="00BC4150"/>
    <w:rsid w:val="00C4579B"/>
    <w:rsid w:val="00D1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1AC50"/>
  <w15:chartTrackingRefBased/>
  <w15:docId w15:val="{0A545A8D-9A64-4C30-9162-ED81AF56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C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C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C6C"/>
    <w:rPr>
      <w:sz w:val="18"/>
      <w:szCs w:val="18"/>
    </w:rPr>
  </w:style>
  <w:style w:type="table" w:styleId="a7">
    <w:name w:val="Table Grid"/>
    <w:basedOn w:val="a1"/>
    <w:uiPriority w:val="59"/>
    <w:rsid w:val="006F6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敏敏 赵</dc:creator>
  <cp:keywords/>
  <dc:description/>
  <cp:lastModifiedBy>敏敏 赵</cp:lastModifiedBy>
  <cp:revision>7</cp:revision>
  <dcterms:created xsi:type="dcterms:W3CDTF">2024-05-16T14:41:00Z</dcterms:created>
  <dcterms:modified xsi:type="dcterms:W3CDTF">2024-05-16T15:15:00Z</dcterms:modified>
</cp:coreProperties>
</file>