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4B04E9" w14:textId="0CECD38B" w:rsidR="00C6282C" w:rsidRPr="00FE76D7" w:rsidRDefault="00C6282C" w:rsidP="001B6124">
      <w:pPr>
        <w:ind w:left="708" w:hanging="708"/>
        <w:jc w:val="center"/>
        <w:rPr>
          <w:rStyle w:val="nfasisintenso"/>
          <w:b/>
          <w:bCs/>
          <w:i w:val="0"/>
          <w:iCs w:val="0"/>
          <w:sz w:val="32"/>
          <w:szCs w:val="28"/>
        </w:rPr>
      </w:pPr>
      <w:r w:rsidRPr="00FE76D7">
        <w:rPr>
          <w:rStyle w:val="nfasisintenso"/>
          <w:b/>
          <w:bCs/>
          <w:i w:val="0"/>
          <w:iCs w:val="0"/>
          <w:sz w:val="32"/>
          <w:szCs w:val="28"/>
        </w:rPr>
        <w:t>SUPPLEMENTARY MATERIAL</w:t>
      </w:r>
    </w:p>
    <w:p w14:paraId="19A637DD" w14:textId="77777777" w:rsidR="007B1BE2" w:rsidRPr="00FE76D7" w:rsidRDefault="007B1BE2" w:rsidP="007B1BE2">
      <w:pPr>
        <w:spacing w:line="240" w:lineRule="auto"/>
        <w:rPr>
          <w:b/>
          <w:bCs/>
          <w:lang w:val="en-US"/>
        </w:rPr>
      </w:pPr>
      <w:bookmarkStart w:id="0" w:name="_Hlk150078461"/>
      <w:r w:rsidRPr="00FE76D7">
        <w:rPr>
          <w:b/>
          <w:bCs/>
          <w:lang w:val="en-US"/>
        </w:rPr>
        <w:t>Physical activity is associated with lower mortality in adults with obesity: a systematic review and meta-analysis of cohort studies.</w:t>
      </w:r>
    </w:p>
    <w:bookmarkEnd w:id="0"/>
    <w:p w14:paraId="0D7A97C8" w14:textId="72D863F8" w:rsidR="006E79D0" w:rsidRPr="00FE76D7" w:rsidRDefault="006E79D0" w:rsidP="006E79D0">
      <w:pPr>
        <w:spacing w:line="240" w:lineRule="auto"/>
      </w:pPr>
      <w:r w:rsidRPr="00FE76D7">
        <w:rPr>
          <w:b/>
          <w:bCs/>
        </w:rPr>
        <w:t xml:space="preserve">Running title: </w:t>
      </w:r>
      <w:r w:rsidR="00616502" w:rsidRPr="00FE76D7">
        <w:t>Physical activity and mortality in adults with obesity</w:t>
      </w:r>
      <w:r w:rsidRPr="00FE76D7">
        <w:t>.</w:t>
      </w:r>
    </w:p>
    <w:p w14:paraId="331D875C" w14:textId="77777777" w:rsidR="006E79D0" w:rsidRPr="00FE76D7" w:rsidRDefault="006E79D0" w:rsidP="006E79D0">
      <w:pPr>
        <w:spacing w:line="240" w:lineRule="auto"/>
        <w:rPr>
          <w:vertAlign w:val="superscript"/>
          <w:lang w:val="es-ES"/>
        </w:rPr>
      </w:pPr>
      <w:r w:rsidRPr="00FE76D7">
        <w:rPr>
          <w:lang w:val="es-ES"/>
        </w:rPr>
        <w:t>Vicente Martínez-Vizcaíno,</w:t>
      </w:r>
      <w:r w:rsidRPr="00FE76D7">
        <w:rPr>
          <w:vertAlign w:val="superscript"/>
          <w:lang w:val="es-ES"/>
        </w:rPr>
        <w:t>1,2</w:t>
      </w:r>
      <w:r w:rsidRPr="00FE76D7">
        <w:rPr>
          <w:lang w:val="es-ES"/>
        </w:rPr>
        <w:t xml:space="preserve"> Rubén Fernández-Rodríguez,</w:t>
      </w:r>
      <w:r w:rsidRPr="00FE76D7">
        <w:rPr>
          <w:vertAlign w:val="superscript"/>
          <w:lang w:val="es-ES"/>
        </w:rPr>
        <w:t>1*</w:t>
      </w:r>
      <w:r w:rsidRPr="00FE76D7">
        <w:rPr>
          <w:lang w:val="es-ES"/>
        </w:rPr>
        <w:t xml:space="preserve"> Sara Reina-Gutiérrez,</w:t>
      </w:r>
      <w:r w:rsidRPr="00FE76D7">
        <w:rPr>
          <w:vertAlign w:val="superscript"/>
          <w:lang w:val="es-ES"/>
        </w:rPr>
        <w:t>1</w:t>
      </w:r>
      <w:r w:rsidRPr="00FE76D7">
        <w:rPr>
          <w:lang w:val="es-ES"/>
        </w:rPr>
        <w:t xml:space="preserve"> Eva Rodríguez-Gutiérrez,</w:t>
      </w:r>
      <w:r w:rsidRPr="00FE76D7">
        <w:rPr>
          <w:vertAlign w:val="superscript"/>
          <w:lang w:val="es-ES"/>
        </w:rPr>
        <w:t>1</w:t>
      </w:r>
      <w:r w:rsidRPr="00FE76D7">
        <w:rPr>
          <w:lang w:val="es-ES"/>
        </w:rPr>
        <w:t xml:space="preserve"> Miriam Garrido-Miguel,</w:t>
      </w:r>
      <w:r w:rsidRPr="00FE76D7">
        <w:rPr>
          <w:vertAlign w:val="superscript"/>
          <w:lang w:val="es-ES"/>
        </w:rPr>
        <w:t>1,3</w:t>
      </w:r>
      <w:r w:rsidRPr="00FE76D7">
        <w:rPr>
          <w:lang w:val="es-ES"/>
        </w:rPr>
        <w:t xml:space="preserve"> Sergio Núñez de Arenas-Arroyo,</w:t>
      </w:r>
      <w:r w:rsidRPr="00FE76D7">
        <w:rPr>
          <w:vertAlign w:val="superscript"/>
          <w:lang w:val="es-ES"/>
        </w:rPr>
        <w:t>1</w:t>
      </w:r>
      <w:r w:rsidRPr="00FE76D7">
        <w:rPr>
          <w:lang w:val="es-ES"/>
        </w:rPr>
        <w:t xml:space="preserve"> Ana Torres-Costoso.</w:t>
      </w:r>
      <w:r w:rsidRPr="00FE76D7">
        <w:rPr>
          <w:vertAlign w:val="superscript"/>
          <w:lang w:val="es-ES"/>
        </w:rPr>
        <w:t>1,4</w:t>
      </w:r>
    </w:p>
    <w:p w14:paraId="0EDE94A4" w14:textId="77777777" w:rsidR="006E79D0" w:rsidRPr="00FE76D7" w:rsidRDefault="006E79D0" w:rsidP="006E79D0">
      <w:pPr>
        <w:pStyle w:val="Prrafodelista"/>
        <w:numPr>
          <w:ilvl w:val="0"/>
          <w:numId w:val="5"/>
        </w:numPr>
        <w:spacing w:line="240" w:lineRule="auto"/>
        <w:rPr>
          <w:lang w:val="en-US"/>
        </w:rPr>
      </w:pPr>
      <w:r w:rsidRPr="00FE76D7">
        <w:rPr>
          <w:lang w:val="en-US"/>
        </w:rPr>
        <w:t>University of Castilla-La Mancha, Health and Social Research Center, Cuenca, Spain.</w:t>
      </w:r>
    </w:p>
    <w:p w14:paraId="0BF8FE3F" w14:textId="77777777" w:rsidR="006E79D0" w:rsidRPr="00FE76D7" w:rsidRDefault="006E79D0" w:rsidP="006E79D0">
      <w:pPr>
        <w:pStyle w:val="Prrafodelista"/>
        <w:numPr>
          <w:ilvl w:val="0"/>
          <w:numId w:val="5"/>
        </w:numPr>
        <w:spacing w:line="240" w:lineRule="auto"/>
        <w:rPr>
          <w:lang w:val="en-US"/>
        </w:rPr>
      </w:pPr>
      <w:r w:rsidRPr="00FE76D7">
        <w:rPr>
          <w:lang w:val="en-US"/>
        </w:rPr>
        <w:t>University Autonomous of Chile, Faculty of Health Sciences, Talca, Chile.</w:t>
      </w:r>
    </w:p>
    <w:p w14:paraId="6A3E5FDF" w14:textId="77777777" w:rsidR="006E79D0" w:rsidRPr="00FE76D7" w:rsidRDefault="006E79D0" w:rsidP="006E79D0">
      <w:pPr>
        <w:pStyle w:val="Prrafodelista"/>
        <w:numPr>
          <w:ilvl w:val="0"/>
          <w:numId w:val="5"/>
        </w:numPr>
        <w:spacing w:line="240" w:lineRule="auto"/>
        <w:rPr>
          <w:lang w:val="en-US"/>
        </w:rPr>
      </w:pPr>
      <w:r w:rsidRPr="00FE76D7">
        <w:rPr>
          <w:lang w:val="en-US"/>
        </w:rPr>
        <w:t>University of Castilla-La Mancha, Faculty of physiotherapy and nursing, Toledo, Spain.</w:t>
      </w:r>
    </w:p>
    <w:p w14:paraId="75F0D58F" w14:textId="77777777" w:rsidR="006E79D0" w:rsidRPr="00FE76D7" w:rsidRDefault="006E79D0" w:rsidP="006E79D0">
      <w:pPr>
        <w:pStyle w:val="Prrafodelista"/>
        <w:numPr>
          <w:ilvl w:val="0"/>
          <w:numId w:val="5"/>
        </w:numPr>
        <w:spacing w:line="240" w:lineRule="auto"/>
        <w:rPr>
          <w:lang w:val="en-US"/>
        </w:rPr>
      </w:pPr>
      <w:r w:rsidRPr="00FE76D7">
        <w:rPr>
          <w:lang w:val="en-US"/>
        </w:rPr>
        <w:t>University of Castilla-La Mancha, Faculty of nursing, Albacete, Spain.</w:t>
      </w:r>
    </w:p>
    <w:p w14:paraId="333DD034" w14:textId="77777777" w:rsidR="006E79D0" w:rsidRPr="00FE76D7" w:rsidRDefault="006E79D0" w:rsidP="006E79D0">
      <w:pPr>
        <w:spacing w:line="240" w:lineRule="auto"/>
        <w:rPr>
          <w:lang w:val="en-US"/>
        </w:rPr>
      </w:pPr>
    </w:p>
    <w:p w14:paraId="65691B1A" w14:textId="77777777" w:rsidR="006E79D0" w:rsidRPr="00FE76D7" w:rsidRDefault="006E79D0" w:rsidP="006E79D0">
      <w:pPr>
        <w:spacing w:line="240" w:lineRule="auto"/>
        <w:rPr>
          <w:lang w:val="en-US"/>
        </w:rPr>
      </w:pPr>
      <w:r w:rsidRPr="00FE76D7">
        <w:rPr>
          <w:b/>
          <w:bCs/>
          <w:lang w:val="en-US"/>
        </w:rPr>
        <w:t>Corresponding author</w:t>
      </w:r>
      <w:r w:rsidRPr="00FE76D7">
        <w:rPr>
          <w:lang w:val="en-US"/>
        </w:rPr>
        <w:t xml:space="preserve">: Rubén Fernández-Rodríguez. </w:t>
      </w:r>
    </w:p>
    <w:p w14:paraId="0C41A7D7" w14:textId="77777777" w:rsidR="006E79D0" w:rsidRPr="00FE76D7" w:rsidRDefault="006E79D0" w:rsidP="006E79D0">
      <w:pPr>
        <w:spacing w:line="240" w:lineRule="auto"/>
        <w:rPr>
          <w:lang w:val="en-US"/>
        </w:rPr>
      </w:pPr>
      <w:r w:rsidRPr="00FE76D7">
        <w:rPr>
          <w:lang w:val="en-US"/>
        </w:rPr>
        <w:t>University of Castilla-La Mancha, Health and Social Research Center, Santa Teresa Jornet s/n, 16071 Cuenca, Spain</w:t>
      </w:r>
    </w:p>
    <w:p w14:paraId="4DD08C17" w14:textId="77777777" w:rsidR="006E79D0" w:rsidRPr="00FE76D7" w:rsidRDefault="006E79D0" w:rsidP="006E79D0">
      <w:pPr>
        <w:spacing w:line="240" w:lineRule="auto"/>
        <w:rPr>
          <w:lang w:val="en-US"/>
        </w:rPr>
      </w:pPr>
      <w:r w:rsidRPr="00FE76D7">
        <w:rPr>
          <w:lang w:val="en-US"/>
        </w:rPr>
        <w:t>E-mail: ruben.fernandez@uclm.es</w:t>
      </w:r>
    </w:p>
    <w:p w14:paraId="549B35E8" w14:textId="77777777" w:rsidR="006E79D0" w:rsidRPr="00FE76D7" w:rsidRDefault="006E79D0" w:rsidP="006E79D0">
      <w:pPr>
        <w:spacing w:line="240" w:lineRule="auto"/>
        <w:rPr>
          <w:lang w:val="en-US"/>
        </w:rPr>
      </w:pPr>
    </w:p>
    <w:p w14:paraId="616FE02B" w14:textId="77777777" w:rsidR="006E79D0" w:rsidRPr="00FE76D7" w:rsidRDefault="006E79D0" w:rsidP="006E79D0">
      <w:pPr>
        <w:spacing w:line="240" w:lineRule="auto"/>
        <w:rPr>
          <w:lang w:val="en-US"/>
        </w:rPr>
      </w:pPr>
      <w:r w:rsidRPr="00FE76D7">
        <w:rPr>
          <w:b/>
          <w:bCs/>
          <w:lang w:val="en-US"/>
        </w:rPr>
        <w:t>Key words</w:t>
      </w:r>
      <w:r w:rsidRPr="00FE76D7">
        <w:rPr>
          <w:lang w:val="en-US"/>
        </w:rPr>
        <w:t>: Mortality, Cancer, Physical activity, Obesity.</w:t>
      </w:r>
    </w:p>
    <w:p w14:paraId="1BF7B820" w14:textId="77777777" w:rsidR="006E79D0" w:rsidRPr="00FE76D7" w:rsidRDefault="006E79D0" w:rsidP="006E79D0">
      <w:pPr>
        <w:spacing w:line="240" w:lineRule="auto"/>
        <w:rPr>
          <w:lang w:val="en-US"/>
        </w:rPr>
      </w:pPr>
      <w:r w:rsidRPr="00FE76D7">
        <w:rPr>
          <w:b/>
          <w:bCs/>
          <w:lang w:val="en-US"/>
        </w:rPr>
        <w:t>Acknowledgements</w:t>
      </w:r>
      <w:r w:rsidRPr="00FE76D7">
        <w:rPr>
          <w:lang w:val="en-US"/>
        </w:rPr>
        <w:t>: None.</w:t>
      </w:r>
    </w:p>
    <w:p w14:paraId="095F69B0" w14:textId="77777777" w:rsidR="006E79D0" w:rsidRPr="00FE76D7" w:rsidRDefault="006E79D0" w:rsidP="006E79D0">
      <w:pPr>
        <w:spacing w:line="240" w:lineRule="auto"/>
        <w:rPr>
          <w:lang w:val="en-US"/>
        </w:rPr>
      </w:pPr>
      <w:r w:rsidRPr="00FE76D7">
        <w:rPr>
          <w:b/>
          <w:bCs/>
          <w:lang w:val="en-US"/>
        </w:rPr>
        <w:t>Potential conflicts of interest</w:t>
      </w:r>
      <w:r w:rsidRPr="00FE76D7">
        <w:rPr>
          <w:lang w:val="en-US"/>
        </w:rPr>
        <w:t>: The authors declare no conflicts of interest.</w:t>
      </w:r>
    </w:p>
    <w:p w14:paraId="0614C15F" w14:textId="02E72488" w:rsidR="002156B1" w:rsidRPr="00FE76D7" w:rsidRDefault="002156B1" w:rsidP="009E5D39">
      <w:pPr>
        <w:spacing w:after="0" w:line="240" w:lineRule="auto"/>
        <w:textAlignment w:val="baseline"/>
        <w:rPr>
          <w:rFonts w:eastAsia="Times New Roman" w:cs="Times New Roman"/>
          <w:b/>
          <w:bCs/>
          <w:szCs w:val="24"/>
          <w:lang w:val="en-US" w:eastAsia="es-ES"/>
        </w:rPr>
      </w:pPr>
    </w:p>
    <w:p w14:paraId="78713312" w14:textId="29C12630" w:rsidR="001B5544" w:rsidRPr="00FE76D7" w:rsidRDefault="001B5544" w:rsidP="009E5D39">
      <w:pPr>
        <w:spacing w:after="0" w:line="240" w:lineRule="auto"/>
        <w:textAlignment w:val="baseline"/>
        <w:rPr>
          <w:rFonts w:eastAsia="Times New Roman" w:cs="Times New Roman"/>
          <w:b/>
          <w:bCs/>
          <w:szCs w:val="24"/>
          <w:lang w:val="en-GB" w:eastAsia="es-ES"/>
        </w:rPr>
      </w:pPr>
    </w:p>
    <w:p w14:paraId="71E2D886" w14:textId="77777777" w:rsidR="001B5544" w:rsidRPr="00FE76D7" w:rsidRDefault="001B5544" w:rsidP="009E5D39">
      <w:pPr>
        <w:spacing w:after="0" w:line="240" w:lineRule="auto"/>
        <w:textAlignment w:val="baseline"/>
        <w:rPr>
          <w:rFonts w:eastAsia="Times New Roman" w:cs="Times New Roman"/>
          <w:b/>
          <w:bCs/>
          <w:szCs w:val="24"/>
          <w:lang w:val="en-GB" w:eastAsia="es-ES"/>
        </w:rPr>
      </w:pPr>
    </w:p>
    <w:p w14:paraId="4587DBDF" w14:textId="080AD368" w:rsidR="002156B1" w:rsidRPr="00FE76D7" w:rsidRDefault="002156B1" w:rsidP="009E5D39">
      <w:pPr>
        <w:spacing w:after="0" w:line="240" w:lineRule="auto"/>
        <w:textAlignment w:val="baseline"/>
        <w:rPr>
          <w:rFonts w:eastAsia="Times New Roman" w:cs="Times New Roman"/>
          <w:b/>
          <w:bCs/>
          <w:szCs w:val="24"/>
          <w:lang w:val="en-GB" w:eastAsia="es-ES"/>
        </w:rPr>
      </w:pPr>
    </w:p>
    <w:p w14:paraId="225CE4A5" w14:textId="60BC59B1" w:rsidR="002156B1" w:rsidRPr="00FE76D7" w:rsidRDefault="002156B1" w:rsidP="009E5D39">
      <w:pPr>
        <w:spacing w:after="0" w:line="240" w:lineRule="auto"/>
        <w:textAlignment w:val="baseline"/>
        <w:rPr>
          <w:rFonts w:eastAsia="Times New Roman" w:cs="Times New Roman"/>
          <w:b/>
          <w:bCs/>
          <w:szCs w:val="24"/>
          <w:lang w:val="en-GB" w:eastAsia="es-ES"/>
        </w:rPr>
      </w:pPr>
    </w:p>
    <w:p w14:paraId="34C9CDA4" w14:textId="3CE2ED76" w:rsidR="002156B1" w:rsidRPr="00FE76D7" w:rsidRDefault="002156B1" w:rsidP="009E5D39">
      <w:pPr>
        <w:spacing w:after="0" w:line="240" w:lineRule="auto"/>
        <w:textAlignment w:val="baseline"/>
        <w:rPr>
          <w:rFonts w:eastAsia="Times New Roman" w:cs="Times New Roman"/>
          <w:b/>
          <w:bCs/>
          <w:szCs w:val="24"/>
          <w:lang w:val="en-GB" w:eastAsia="es-ES"/>
        </w:rPr>
      </w:pPr>
    </w:p>
    <w:p w14:paraId="68BC9C62" w14:textId="26C8579C" w:rsidR="002156B1" w:rsidRPr="00FE76D7" w:rsidRDefault="002156B1" w:rsidP="009E5D39">
      <w:pPr>
        <w:spacing w:after="0" w:line="240" w:lineRule="auto"/>
        <w:textAlignment w:val="baseline"/>
        <w:rPr>
          <w:rFonts w:eastAsia="Times New Roman" w:cs="Times New Roman"/>
          <w:b/>
          <w:bCs/>
          <w:szCs w:val="24"/>
          <w:lang w:val="en-GB" w:eastAsia="es-ES"/>
        </w:rPr>
      </w:pPr>
    </w:p>
    <w:p w14:paraId="6ED5C6BF" w14:textId="1A368DBE" w:rsidR="002156B1" w:rsidRPr="00FE76D7" w:rsidRDefault="002156B1" w:rsidP="009E5D39">
      <w:pPr>
        <w:spacing w:after="0" w:line="240" w:lineRule="auto"/>
        <w:textAlignment w:val="baseline"/>
        <w:rPr>
          <w:rFonts w:eastAsia="Times New Roman" w:cs="Times New Roman"/>
          <w:b/>
          <w:bCs/>
          <w:szCs w:val="24"/>
          <w:lang w:val="en-GB" w:eastAsia="es-ES"/>
        </w:rPr>
      </w:pPr>
    </w:p>
    <w:p w14:paraId="39E86B58" w14:textId="246AE716" w:rsidR="002156B1" w:rsidRPr="00FE76D7" w:rsidRDefault="002156B1" w:rsidP="009E5D39">
      <w:pPr>
        <w:spacing w:after="0" w:line="240" w:lineRule="auto"/>
        <w:textAlignment w:val="baseline"/>
        <w:rPr>
          <w:rFonts w:eastAsia="Times New Roman" w:cs="Times New Roman"/>
          <w:b/>
          <w:bCs/>
          <w:szCs w:val="24"/>
          <w:lang w:val="en-GB" w:eastAsia="es-ES"/>
        </w:rPr>
      </w:pPr>
    </w:p>
    <w:p w14:paraId="343001D9" w14:textId="30C3A6EB" w:rsidR="002156B1" w:rsidRPr="00FE76D7" w:rsidRDefault="002156B1" w:rsidP="009E5D39">
      <w:pPr>
        <w:spacing w:after="0" w:line="240" w:lineRule="auto"/>
        <w:textAlignment w:val="baseline"/>
        <w:rPr>
          <w:rFonts w:eastAsia="Times New Roman" w:cs="Times New Roman"/>
          <w:b/>
          <w:bCs/>
          <w:szCs w:val="24"/>
          <w:lang w:val="en-GB" w:eastAsia="es-ES"/>
        </w:rPr>
      </w:pPr>
    </w:p>
    <w:p w14:paraId="5CE74AFA" w14:textId="30344F35" w:rsidR="002156B1" w:rsidRPr="00FE76D7" w:rsidRDefault="002156B1" w:rsidP="009E5D39">
      <w:pPr>
        <w:spacing w:after="0" w:line="240" w:lineRule="auto"/>
        <w:textAlignment w:val="baseline"/>
        <w:rPr>
          <w:rFonts w:eastAsia="Times New Roman" w:cs="Times New Roman"/>
          <w:b/>
          <w:bCs/>
          <w:szCs w:val="24"/>
          <w:lang w:val="en-GB" w:eastAsia="es-ES"/>
        </w:rPr>
      </w:pPr>
    </w:p>
    <w:p w14:paraId="61CF7DCB" w14:textId="42F49030" w:rsidR="002156B1" w:rsidRPr="00FE76D7" w:rsidRDefault="002156B1" w:rsidP="009E5D39">
      <w:pPr>
        <w:spacing w:after="0" w:line="240" w:lineRule="auto"/>
        <w:textAlignment w:val="baseline"/>
        <w:rPr>
          <w:rFonts w:eastAsia="Times New Roman" w:cs="Times New Roman"/>
          <w:b/>
          <w:bCs/>
          <w:szCs w:val="24"/>
          <w:lang w:val="en-GB" w:eastAsia="es-ES"/>
        </w:rPr>
      </w:pPr>
    </w:p>
    <w:p w14:paraId="3B4C59EE" w14:textId="7B22C6CA" w:rsidR="002156B1" w:rsidRPr="00FE76D7" w:rsidRDefault="002156B1" w:rsidP="009E5D39">
      <w:pPr>
        <w:spacing w:after="0" w:line="240" w:lineRule="auto"/>
        <w:textAlignment w:val="baseline"/>
        <w:rPr>
          <w:rFonts w:eastAsia="Times New Roman" w:cs="Times New Roman"/>
          <w:b/>
          <w:bCs/>
          <w:szCs w:val="24"/>
          <w:lang w:val="en-GB" w:eastAsia="es-ES"/>
        </w:rPr>
      </w:pPr>
    </w:p>
    <w:p w14:paraId="00313098" w14:textId="7A21D869" w:rsidR="002156B1" w:rsidRPr="00FE76D7" w:rsidRDefault="002156B1" w:rsidP="009E5D39">
      <w:pPr>
        <w:spacing w:after="0" w:line="240" w:lineRule="auto"/>
        <w:textAlignment w:val="baseline"/>
        <w:rPr>
          <w:rFonts w:eastAsia="Times New Roman" w:cs="Times New Roman"/>
          <w:b/>
          <w:bCs/>
          <w:szCs w:val="24"/>
          <w:lang w:val="en-GB" w:eastAsia="es-ES"/>
        </w:rPr>
      </w:pPr>
    </w:p>
    <w:p w14:paraId="7F781FE4" w14:textId="3E6C5DB2" w:rsidR="002156B1" w:rsidRPr="00FE76D7" w:rsidRDefault="002156B1" w:rsidP="009E5D39">
      <w:pPr>
        <w:spacing w:after="0" w:line="240" w:lineRule="auto"/>
        <w:textAlignment w:val="baseline"/>
        <w:rPr>
          <w:rFonts w:eastAsia="Times New Roman" w:cs="Times New Roman"/>
          <w:b/>
          <w:bCs/>
          <w:szCs w:val="24"/>
          <w:lang w:val="en-GB" w:eastAsia="es-ES"/>
        </w:rPr>
      </w:pPr>
    </w:p>
    <w:p w14:paraId="5E5356D8" w14:textId="3E378CDD" w:rsidR="002156B1" w:rsidRPr="00FE76D7" w:rsidRDefault="002156B1" w:rsidP="009E5D39">
      <w:pPr>
        <w:spacing w:after="0" w:line="240" w:lineRule="auto"/>
        <w:textAlignment w:val="baseline"/>
        <w:rPr>
          <w:rFonts w:eastAsia="Times New Roman" w:cs="Times New Roman"/>
          <w:b/>
          <w:bCs/>
          <w:szCs w:val="24"/>
          <w:lang w:val="en-GB" w:eastAsia="es-ES"/>
        </w:rPr>
      </w:pPr>
    </w:p>
    <w:p w14:paraId="7423BF71" w14:textId="62C90ECA" w:rsidR="002156B1" w:rsidRPr="00FE76D7" w:rsidRDefault="002156B1" w:rsidP="009E5D39">
      <w:pPr>
        <w:spacing w:after="0" w:line="240" w:lineRule="auto"/>
        <w:textAlignment w:val="baseline"/>
        <w:rPr>
          <w:rFonts w:eastAsia="Times New Roman" w:cs="Times New Roman"/>
          <w:b/>
          <w:bCs/>
          <w:szCs w:val="24"/>
          <w:lang w:val="en-GB" w:eastAsia="es-ES"/>
        </w:rPr>
      </w:pPr>
    </w:p>
    <w:p w14:paraId="56493BAA" w14:textId="5282D242" w:rsidR="00411183" w:rsidRPr="00FE76D7" w:rsidRDefault="00411183" w:rsidP="009E5D39">
      <w:pPr>
        <w:spacing w:after="0" w:line="240" w:lineRule="auto"/>
        <w:textAlignment w:val="baseline"/>
        <w:rPr>
          <w:rFonts w:eastAsia="Times New Roman" w:cs="Times New Roman"/>
          <w:b/>
          <w:bCs/>
          <w:szCs w:val="24"/>
          <w:lang w:val="en-GB" w:eastAsia="es-ES"/>
        </w:rPr>
      </w:pPr>
    </w:p>
    <w:p w14:paraId="7FC8FE39" w14:textId="5CCDBF26" w:rsidR="00411183" w:rsidRPr="00FE76D7" w:rsidRDefault="00411183" w:rsidP="009E5D39">
      <w:pPr>
        <w:spacing w:after="0" w:line="240" w:lineRule="auto"/>
        <w:textAlignment w:val="baseline"/>
        <w:rPr>
          <w:rFonts w:eastAsia="Times New Roman" w:cs="Times New Roman"/>
          <w:b/>
          <w:bCs/>
          <w:szCs w:val="24"/>
          <w:lang w:val="en-GB" w:eastAsia="es-ES"/>
        </w:rPr>
      </w:pPr>
    </w:p>
    <w:p w14:paraId="5C2B0B1D" w14:textId="7A565077" w:rsidR="00411183" w:rsidRPr="00FE76D7" w:rsidRDefault="00411183" w:rsidP="009E5D39">
      <w:pPr>
        <w:spacing w:after="0" w:line="240" w:lineRule="auto"/>
        <w:textAlignment w:val="baseline"/>
        <w:rPr>
          <w:rFonts w:eastAsia="Times New Roman" w:cs="Times New Roman"/>
          <w:b/>
          <w:bCs/>
          <w:szCs w:val="24"/>
          <w:lang w:val="en-GB" w:eastAsia="es-ES"/>
        </w:rPr>
      </w:pPr>
    </w:p>
    <w:p w14:paraId="79879053" w14:textId="77777777" w:rsidR="002156B1" w:rsidRPr="00FE76D7" w:rsidRDefault="002156B1" w:rsidP="009E5D39">
      <w:pPr>
        <w:spacing w:after="0" w:line="240" w:lineRule="auto"/>
        <w:textAlignment w:val="baseline"/>
        <w:rPr>
          <w:rFonts w:eastAsia="Times New Roman" w:cs="Times New Roman"/>
          <w:b/>
          <w:bCs/>
          <w:szCs w:val="24"/>
          <w:lang w:val="en-GB" w:eastAsia="es-ES"/>
        </w:rPr>
      </w:pPr>
    </w:p>
    <w:p w14:paraId="1C73365A" w14:textId="77777777" w:rsidR="002156B1" w:rsidRPr="00FE76D7" w:rsidRDefault="002156B1" w:rsidP="009E5D39">
      <w:pPr>
        <w:spacing w:after="0" w:line="240" w:lineRule="auto"/>
        <w:textAlignment w:val="baseline"/>
        <w:rPr>
          <w:rFonts w:eastAsia="Times New Roman" w:cs="Times New Roman"/>
          <w:b/>
          <w:bCs/>
          <w:szCs w:val="24"/>
          <w:lang w:val="en-GB" w:eastAsia="es-ES"/>
        </w:rPr>
      </w:pPr>
    </w:p>
    <w:p w14:paraId="3B1F145E" w14:textId="77777777" w:rsidR="002156B1" w:rsidRPr="00FE76D7" w:rsidRDefault="002156B1" w:rsidP="002156B1">
      <w:pPr>
        <w:pStyle w:val="Ttulo3"/>
        <w:rPr>
          <w:sz w:val="32"/>
          <w:szCs w:val="32"/>
        </w:rPr>
      </w:pPr>
      <w:r w:rsidRPr="00FE76D7">
        <w:rPr>
          <w:rStyle w:val="nfasissutil"/>
          <w:b/>
          <w:bCs/>
          <w:sz w:val="32"/>
          <w:szCs w:val="32"/>
        </w:rPr>
        <w:t>Index</w:t>
      </w:r>
      <w:r w:rsidRPr="00FE76D7">
        <w:rPr>
          <w:sz w:val="32"/>
          <w:szCs w:val="32"/>
        </w:rPr>
        <w:t>:</w:t>
      </w:r>
    </w:p>
    <w:p w14:paraId="325D3111" w14:textId="77777777" w:rsidR="002156B1" w:rsidRPr="00FE76D7" w:rsidRDefault="002156B1" w:rsidP="002156B1"/>
    <w:tbl>
      <w:tblPr>
        <w:tblStyle w:val="Tablanormal3"/>
        <w:tblW w:w="8931" w:type="dxa"/>
        <w:tblLook w:val="04A0" w:firstRow="1" w:lastRow="0" w:firstColumn="1" w:lastColumn="0" w:noHBand="0" w:noVBand="1"/>
      </w:tblPr>
      <w:tblGrid>
        <w:gridCol w:w="1418"/>
        <w:gridCol w:w="5528"/>
        <w:gridCol w:w="1985"/>
      </w:tblGrid>
      <w:tr w:rsidR="002156B1" w:rsidRPr="00FE76D7" w14:paraId="71F5BBDB" w14:textId="77777777" w:rsidTr="0079716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418" w:type="dxa"/>
          </w:tcPr>
          <w:p w14:paraId="3C3027A0" w14:textId="77777777" w:rsidR="002156B1" w:rsidRPr="00FE76D7" w:rsidRDefault="002156B1" w:rsidP="003C7A27">
            <w:pPr>
              <w:pStyle w:val="Sinespaciado"/>
              <w:spacing w:line="360" w:lineRule="auto"/>
            </w:pPr>
            <w:r w:rsidRPr="00FE76D7">
              <w:t>ID</w:t>
            </w:r>
          </w:p>
        </w:tc>
        <w:tc>
          <w:tcPr>
            <w:tcW w:w="5528" w:type="dxa"/>
          </w:tcPr>
          <w:p w14:paraId="1E6D05C9" w14:textId="77777777" w:rsidR="002156B1" w:rsidRPr="00FE76D7" w:rsidRDefault="002156B1" w:rsidP="003C7A27">
            <w:pPr>
              <w:pStyle w:val="Sinespaciado"/>
              <w:spacing w:line="360" w:lineRule="auto"/>
              <w:cnfStyle w:val="100000000000" w:firstRow="1" w:lastRow="0" w:firstColumn="0" w:lastColumn="0" w:oddVBand="0" w:evenVBand="0" w:oddHBand="0" w:evenHBand="0" w:firstRowFirstColumn="0" w:firstRowLastColumn="0" w:lastRowFirstColumn="0" w:lastRowLastColumn="0"/>
            </w:pPr>
            <w:r w:rsidRPr="00FE76D7">
              <w:t>Subheading</w:t>
            </w:r>
          </w:p>
        </w:tc>
        <w:tc>
          <w:tcPr>
            <w:tcW w:w="1985" w:type="dxa"/>
          </w:tcPr>
          <w:p w14:paraId="5783AFA2" w14:textId="77777777" w:rsidR="002156B1" w:rsidRPr="00FE76D7" w:rsidRDefault="002156B1" w:rsidP="003C7A27">
            <w:pPr>
              <w:pStyle w:val="Sinespaciado"/>
              <w:spacing w:line="360" w:lineRule="auto"/>
              <w:jc w:val="center"/>
              <w:cnfStyle w:val="100000000000" w:firstRow="1" w:lastRow="0" w:firstColumn="0" w:lastColumn="0" w:oddVBand="0" w:evenVBand="0" w:oddHBand="0" w:evenHBand="0" w:firstRowFirstColumn="0" w:firstRowLastColumn="0" w:lastRowFirstColumn="0" w:lastRowLastColumn="0"/>
            </w:pPr>
            <w:r w:rsidRPr="00FE76D7">
              <w:rPr>
                <w:caps w:val="0"/>
              </w:rPr>
              <w:t>Page number(s)</w:t>
            </w:r>
          </w:p>
        </w:tc>
      </w:tr>
      <w:tr w:rsidR="002156B1" w:rsidRPr="00FE76D7" w14:paraId="73BFF9C3" w14:textId="77777777" w:rsidTr="007971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vAlign w:val="center"/>
          </w:tcPr>
          <w:p w14:paraId="263482C4" w14:textId="77777777" w:rsidR="002156B1" w:rsidRPr="00FE76D7" w:rsidRDefault="002156B1" w:rsidP="003C7A27">
            <w:pPr>
              <w:pStyle w:val="Sinespaciado"/>
              <w:spacing w:line="360" w:lineRule="auto"/>
            </w:pPr>
            <w:r w:rsidRPr="00FE76D7">
              <w:t>Table S1</w:t>
            </w:r>
          </w:p>
        </w:tc>
        <w:tc>
          <w:tcPr>
            <w:tcW w:w="5528" w:type="dxa"/>
            <w:vAlign w:val="center"/>
          </w:tcPr>
          <w:p w14:paraId="47895CF0" w14:textId="77777777" w:rsidR="002156B1" w:rsidRPr="00FE76D7" w:rsidRDefault="002156B1" w:rsidP="003C7A27">
            <w:pPr>
              <w:pStyle w:val="Sinespaciado"/>
              <w:spacing w:line="360" w:lineRule="auto"/>
              <w:cnfStyle w:val="000000100000" w:firstRow="0" w:lastRow="0" w:firstColumn="0" w:lastColumn="0" w:oddVBand="0" w:evenVBand="0" w:oddHBand="1" w:evenHBand="0" w:firstRowFirstColumn="0" w:firstRowLastColumn="0" w:lastRowFirstColumn="0" w:lastRowLastColumn="0"/>
            </w:pPr>
            <w:r w:rsidRPr="00FE76D7">
              <w:t>Search strategy for each database</w:t>
            </w:r>
          </w:p>
        </w:tc>
        <w:tc>
          <w:tcPr>
            <w:tcW w:w="1985" w:type="dxa"/>
            <w:vAlign w:val="center"/>
          </w:tcPr>
          <w:p w14:paraId="7BBF44D1" w14:textId="4465D0AA" w:rsidR="002156B1" w:rsidRPr="00FE76D7" w:rsidRDefault="00FF072C" w:rsidP="003C7A27">
            <w:pPr>
              <w:pStyle w:val="Sinespaciado"/>
              <w:spacing w:line="360" w:lineRule="auto"/>
              <w:jc w:val="center"/>
              <w:cnfStyle w:val="000000100000" w:firstRow="0" w:lastRow="0" w:firstColumn="0" w:lastColumn="0" w:oddVBand="0" w:evenVBand="0" w:oddHBand="1" w:evenHBand="0" w:firstRowFirstColumn="0" w:firstRowLastColumn="0" w:lastRowFirstColumn="0" w:lastRowLastColumn="0"/>
            </w:pPr>
            <w:r w:rsidRPr="00FE76D7">
              <w:t>3-4</w:t>
            </w:r>
          </w:p>
        </w:tc>
      </w:tr>
      <w:tr w:rsidR="002156B1" w:rsidRPr="00FE76D7" w14:paraId="7E64D10C" w14:textId="77777777" w:rsidTr="00797162">
        <w:tc>
          <w:tcPr>
            <w:cnfStyle w:val="001000000000" w:firstRow="0" w:lastRow="0" w:firstColumn="1" w:lastColumn="0" w:oddVBand="0" w:evenVBand="0" w:oddHBand="0" w:evenHBand="0" w:firstRowFirstColumn="0" w:firstRowLastColumn="0" w:lastRowFirstColumn="0" w:lastRowLastColumn="0"/>
            <w:tcW w:w="1418" w:type="dxa"/>
            <w:vAlign w:val="center"/>
          </w:tcPr>
          <w:p w14:paraId="26DDA727" w14:textId="77777777" w:rsidR="002156B1" w:rsidRPr="00FE76D7" w:rsidRDefault="002156B1" w:rsidP="003C7A27">
            <w:pPr>
              <w:pStyle w:val="Sinespaciado"/>
              <w:spacing w:line="360" w:lineRule="auto"/>
            </w:pPr>
            <w:r w:rsidRPr="00FE76D7">
              <w:t>Table S2</w:t>
            </w:r>
          </w:p>
        </w:tc>
        <w:tc>
          <w:tcPr>
            <w:tcW w:w="5528" w:type="dxa"/>
            <w:vAlign w:val="center"/>
          </w:tcPr>
          <w:p w14:paraId="206239A5" w14:textId="77777777" w:rsidR="002156B1" w:rsidRPr="00FE76D7" w:rsidRDefault="002156B1" w:rsidP="003C7A27">
            <w:pPr>
              <w:pStyle w:val="Sinespaciado"/>
              <w:spacing w:line="360" w:lineRule="auto"/>
              <w:cnfStyle w:val="000000000000" w:firstRow="0" w:lastRow="0" w:firstColumn="0" w:lastColumn="0" w:oddVBand="0" w:evenVBand="0" w:oddHBand="0" w:evenHBand="0" w:firstRowFirstColumn="0" w:firstRowLastColumn="0" w:lastRowFirstColumn="0" w:lastRowLastColumn="0"/>
            </w:pPr>
            <w:r w:rsidRPr="00FE76D7">
              <w:t xml:space="preserve">Studies excluded </w:t>
            </w:r>
            <w:bookmarkStart w:id="1" w:name="_Hlk89443479"/>
            <w:r w:rsidRPr="00FE76D7">
              <w:t>after full text reading with reasons</w:t>
            </w:r>
            <w:bookmarkEnd w:id="1"/>
          </w:p>
        </w:tc>
        <w:tc>
          <w:tcPr>
            <w:tcW w:w="1985" w:type="dxa"/>
            <w:vAlign w:val="center"/>
          </w:tcPr>
          <w:p w14:paraId="734A2470" w14:textId="2CD75129" w:rsidR="002156B1" w:rsidRPr="00FE76D7" w:rsidRDefault="00FF072C" w:rsidP="003C7A27">
            <w:pPr>
              <w:pStyle w:val="Sinespaciado"/>
              <w:spacing w:line="360" w:lineRule="auto"/>
              <w:jc w:val="center"/>
              <w:cnfStyle w:val="000000000000" w:firstRow="0" w:lastRow="0" w:firstColumn="0" w:lastColumn="0" w:oddVBand="0" w:evenVBand="0" w:oddHBand="0" w:evenHBand="0" w:firstRowFirstColumn="0" w:firstRowLastColumn="0" w:lastRowFirstColumn="0" w:lastRowLastColumn="0"/>
            </w:pPr>
            <w:r w:rsidRPr="00FE76D7">
              <w:t>5</w:t>
            </w:r>
            <w:r w:rsidR="00D61952" w:rsidRPr="00FE76D7">
              <w:t>-1</w:t>
            </w:r>
            <w:r w:rsidR="00A92A9B" w:rsidRPr="00FE76D7">
              <w:t>5</w:t>
            </w:r>
          </w:p>
        </w:tc>
      </w:tr>
      <w:tr w:rsidR="002156B1" w:rsidRPr="00FE76D7" w14:paraId="2E5D0E81" w14:textId="77777777" w:rsidTr="007971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vAlign w:val="center"/>
          </w:tcPr>
          <w:p w14:paraId="7CB4BD01" w14:textId="0C3BCF5B" w:rsidR="002156B1" w:rsidRPr="00FE76D7" w:rsidRDefault="00797162" w:rsidP="003C7A27">
            <w:pPr>
              <w:pStyle w:val="Sinespaciado"/>
              <w:spacing w:line="360" w:lineRule="auto"/>
            </w:pPr>
            <w:r w:rsidRPr="00FE76D7">
              <w:t>TABLE S3</w:t>
            </w:r>
          </w:p>
        </w:tc>
        <w:tc>
          <w:tcPr>
            <w:tcW w:w="5528" w:type="dxa"/>
            <w:vAlign w:val="center"/>
          </w:tcPr>
          <w:p w14:paraId="3CC3D51C" w14:textId="23DC31A9" w:rsidR="002156B1" w:rsidRPr="00FE76D7" w:rsidRDefault="00797162" w:rsidP="003C7A27">
            <w:pPr>
              <w:pStyle w:val="Sinespaciado"/>
              <w:spacing w:line="360" w:lineRule="auto"/>
              <w:cnfStyle w:val="000000100000" w:firstRow="0" w:lastRow="0" w:firstColumn="0" w:lastColumn="0" w:oddVBand="0" w:evenVBand="0" w:oddHBand="1" w:evenHBand="0" w:firstRowFirstColumn="0" w:firstRowLastColumn="0" w:lastRowFirstColumn="0" w:lastRowLastColumn="0"/>
            </w:pPr>
            <w:r w:rsidRPr="00FE76D7">
              <w:t>Definitions of physical activity categories (Insufficiently active and active) from original studies</w:t>
            </w:r>
          </w:p>
        </w:tc>
        <w:tc>
          <w:tcPr>
            <w:tcW w:w="1985" w:type="dxa"/>
            <w:vAlign w:val="center"/>
          </w:tcPr>
          <w:p w14:paraId="3FD375DA" w14:textId="5B54775A" w:rsidR="002156B1" w:rsidRPr="00FE76D7" w:rsidRDefault="001A24F9" w:rsidP="003C7A27">
            <w:pPr>
              <w:pStyle w:val="Sinespaciado"/>
              <w:spacing w:line="360" w:lineRule="auto"/>
              <w:jc w:val="center"/>
              <w:cnfStyle w:val="000000100000" w:firstRow="0" w:lastRow="0" w:firstColumn="0" w:lastColumn="0" w:oddVBand="0" w:evenVBand="0" w:oddHBand="1" w:evenHBand="0" w:firstRowFirstColumn="0" w:firstRowLastColumn="0" w:lastRowFirstColumn="0" w:lastRowLastColumn="0"/>
            </w:pPr>
            <w:r w:rsidRPr="00FE76D7">
              <w:t>1</w:t>
            </w:r>
            <w:r w:rsidR="00A92A9B" w:rsidRPr="00FE76D7">
              <w:t>6</w:t>
            </w:r>
          </w:p>
        </w:tc>
      </w:tr>
      <w:tr w:rsidR="00797162" w:rsidRPr="00FE76D7" w14:paraId="53DE9915" w14:textId="77777777" w:rsidTr="00797162">
        <w:tc>
          <w:tcPr>
            <w:cnfStyle w:val="001000000000" w:firstRow="0" w:lastRow="0" w:firstColumn="1" w:lastColumn="0" w:oddVBand="0" w:evenVBand="0" w:oddHBand="0" w:evenHBand="0" w:firstRowFirstColumn="0" w:firstRowLastColumn="0" w:lastRowFirstColumn="0" w:lastRowLastColumn="0"/>
            <w:tcW w:w="1418" w:type="dxa"/>
            <w:vAlign w:val="center"/>
          </w:tcPr>
          <w:p w14:paraId="42CCD941" w14:textId="2D99A9DB" w:rsidR="00797162" w:rsidRPr="00FE76D7" w:rsidRDefault="00797162" w:rsidP="00797162">
            <w:pPr>
              <w:pStyle w:val="Sinespaciado"/>
              <w:spacing w:line="360" w:lineRule="auto"/>
            </w:pPr>
            <w:r w:rsidRPr="00FE76D7">
              <w:t>table S4</w:t>
            </w:r>
          </w:p>
        </w:tc>
        <w:tc>
          <w:tcPr>
            <w:tcW w:w="5528" w:type="dxa"/>
            <w:vAlign w:val="center"/>
          </w:tcPr>
          <w:p w14:paraId="47B776A4" w14:textId="69959B45" w:rsidR="00797162" w:rsidRPr="00FE76D7" w:rsidRDefault="00797162" w:rsidP="00797162">
            <w:pPr>
              <w:pStyle w:val="Sinespaciado"/>
              <w:spacing w:line="360" w:lineRule="auto"/>
              <w:cnfStyle w:val="000000000000" w:firstRow="0" w:lastRow="0" w:firstColumn="0" w:lastColumn="0" w:oddVBand="0" w:evenVBand="0" w:oddHBand="0" w:evenHBand="0" w:firstRowFirstColumn="0" w:firstRowLastColumn="0" w:lastRowFirstColumn="0" w:lastRowLastColumn="0"/>
            </w:pPr>
            <w:r w:rsidRPr="00FE76D7">
              <w:t xml:space="preserve">Quality assessment with </w:t>
            </w:r>
            <w:r w:rsidR="009037A1" w:rsidRPr="00FE76D7">
              <w:t>ROBINS-E</w:t>
            </w:r>
            <w:r w:rsidRPr="00FE76D7">
              <w:t xml:space="preserve"> tool </w:t>
            </w:r>
          </w:p>
        </w:tc>
        <w:tc>
          <w:tcPr>
            <w:tcW w:w="1985" w:type="dxa"/>
            <w:vAlign w:val="center"/>
          </w:tcPr>
          <w:p w14:paraId="644F5E39" w14:textId="36134CE9" w:rsidR="00797162" w:rsidRPr="00FE76D7" w:rsidRDefault="00797162" w:rsidP="00797162">
            <w:pPr>
              <w:pStyle w:val="Sinespaciado"/>
              <w:spacing w:line="360" w:lineRule="auto"/>
              <w:jc w:val="center"/>
              <w:cnfStyle w:val="000000000000" w:firstRow="0" w:lastRow="0" w:firstColumn="0" w:lastColumn="0" w:oddVBand="0" w:evenVBand="0" w:oddHBand="0" w:evenHBand="0" w:firstRowFirstColumn="0" w:firstRowLastColumn="0" w:lastRowFirstColumn="0" w:lastRowLastColumn="0"/>
            </w:pPr>
            <w:r w:rsidRPr="00FE76D7">
              <w:t>1</w:t>
            </w:r>
            <w:r w:rsidR="00A92A9B" w:rsidRPr="00FE76D7">
              <w:t>7</w:t>
            </w:r>
          </w:p>
        </w:tc>
      </w:tr>
      <w:tr w:rsidR="00797162" w:rsidRPr="00FE76D7" w14:paraId="5F527A1E" w14:textId="77777777" w:rsidTr="007971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vAlign w:val="center"/>
          </w:tcPr>
          <w:p w14:paraId="3EB9E85F" w14:textId="21A68393" w:rsidR="00797162" w:rsidRPr="00FE76D7" w:rsidRDefault="00797162" w:rsidP="00797162">
            <w:pPr>
              <w:pStyle w:val="Sinespaciado"/>
              <w:spacing w:line="360" w:lineRule="auto"/>
            </w:pPr>
            <w:r w:rsidRPr="00FE76D7">
              <w:t>TABLE S5</w:t>
            </w:r>
          </w:p>
        </w:tc>
        <w:tc>
          <w:tcPr>
            <w:tcW w:w="5528" w:type="dxa"/>
            <w:vAlign w:val="center"/>
          </w:tcPr>
          <w:p w14:paraId="7D145475" w14:textId="46AEE5AF" w:rsidR="00797162" w:rsidRPr="00FE76D7" w:rsidRDefault="00797162" w:rsidP="00797162">
            <w:pPr>
              <w:pStyle w:val="Sinespaciado"/>
              <w:spacing w:line="360" w:lineRule="auto"/>
              <w:cnfStyle w:val="000000100000" w:firstRow="0" w:lastRow="0" w:firstColumn="0" w:lastColumn="0" w:oddVBand="0" w:evenVBand="0" w:oddHBand="1" w:evenHBand="0" w:firstRowFirstColumn="0" w:firstRowLastColumn="0" w:lastRowFirstColumn="0" w:lastRowLastColumn="0"/>
            </w:pPr>
            <w:r w:rsidRPr="00FE76D7">
              <w:t>GRADE summary of findings</w:t>
            </w:r>
          </w:p>
        </w:tc>
        <w:tc>
          <w:tcPr>
            <w:tcW w:w="1985" w:type="dxa"/>
            <w:vAlign w:val="center"/>
          </w:tcPr>
          <w:p w14:paraId="0FF90571" w14:textId="77257122" w:rsidR="00797162" w:rsidRPr="00FE76D7" w:rsidRDefault="00797162" w:rsidP="00797162">
            <w:pPr>
              <w:pStyle w:val="Sinespaciado"/>
              <w:spacing w:line="360" w:lineRule="auto"/>
              <w:jc w:val="center"/>
              <w:cnfStyle w:val="000000100000" w:firstRow="0" w:lastRow="0" w:firstColumn="0" w:lastColumn="0" w:oddVBand="0" w:evenVBand="0" w:oddHBand="1" w:evenHBand="0" w:firstRowFirstColumn="0" w:firstRowLastColumn="0" w:lastRowFirstColumn="0" w:lastRowLastColumn="0"/>
            </w:pPr>
            <w:r w:rsidRPr="00FE76D7">
              <w:t>1</w:t>
            </w:r>
            <w:r w:rsidR="00A92A9B" w:rsidRPr="00FE76D7">
              <w:t>8</w:t>
            </w:r>
          </w:p>
        </w:tc>
      </w:tr>
      <w:tr w:rsidR="00797162" w:rsidRPr="00FE76D7" w14:paraId="034B1C30" w14:textId="77777777" w:rsidTr="00797162">
        <w:tc>
          <w:tcPr>
            <w:cnfStyle w:val="001000000000" w:firstRow="0" w:lastRow="0" w:firstColumn="1" w:lastColumn="0" w:oddVBand="0" w:evenVBand="0" w:oddHBand="0" w:evenHBand="0" w:firstRowFirstColumn="0" w:firstRowLastColumn="0" w:lastRowFirstColumn="0" w:lastRowLastColumn="0"/>
            <w:tcW w:w="1418" w:type="dxa"/>
            <w:vAlign w:val="center"/>
          </w:tcPr>
          <w:p w14:paraId="0B2E294C" w14:textId="06B6AB38" w:rsidR="00797162" w:rsidRPr="00FE76D7" w:rsidRDefault="00797162" w:rsidP="00797162">
            <w:pPr>
              <w:pStyle w:val="Sinespaciado"/>
              <w:spacing w:line="360" w:lineRule="auto"/>
            </w:pPr>
            <w:r w:rsidRPr="00FE76D7">
              <w:t>TABLE S6</w:t>
            </w:r>
          </w:p>
        </w:tc>
        <w:tc>
          <w:tcPr>
            <w:tcW w:w="5528" w:type="dxa"/>
            <w:vAlign w:val="center"/>
          </w:tcPr>
          <w:p w14:paraId="04F30707" w14:textId="36E25B3B" w:rsidR="00797162" w:rsidRPr="00FE76D7" w:rsidRDefault="00797162" w:rsidP="00797162">
            <w:pPr>
              <w:pStyle w:val="Sinespaciado"/>
              <w:spacing w:line="360" w:lineRule="auto"/>
              <w:cnfStyle w:val="000000000000" w:firstRow="0" w:lastRow="0" w:firstColumn="0" w:lastColumn="0" w:oddVBand="0" w:evenVBand="0" w:oddHBand="0" w:evenHBand="0" w:firstRowFirstColumn="0" w:firstRowLastColumn="0" w:lastRowFirstColumn="0" w:lastRowLastColumn="0"/>
            </w:pPr>
            <w:r w:rsidRPr="00FE76D7">
              <w:t>Sensitivity analysis</w:t>
            </w:r>
          </w:p>
        </w:tc>
        <w:tc>
          <w:tcPr>
            <w:tcW w:w="1985" w:type="dxa"/>
            <w:vAlign w:val="center"/>
          </w:tcPr>
          <w:p w14:paraId="7A6156C7" w14:textId="215F3B97" w:rsidR="00797162" w:rsidRPr="00FE76D7" w:rsidRDefault="00797162" w:rsidP="00797162">
            <w:pPr>
              <w:pStyle w:val="Sinespaciado"/>
              <w:spacing w:line="360" w:lineRule="auto"/>
              <w:jc w:val="center"/>
              <w:cnfStyle w:val="000000000000" w:firstRow="0" w:lastRow="0" w:firstColumn="0" w:lastColumn="0" w:oddVBand="0" w:evenVBand="0" w:oddHBand="0" w:evenHBand="0" w:firstRowFirstColumn="0" w:firstRowLastColumn="0" w:lastRowFirstColumn="0" w:lastRowLastColumn="0"/>
            </w:pPr>
            <w:r w:rsidRPr="00FE76D7">
              <w:t>1</w:t>
            </w:r>
            <w:r w:rsidR="00A92A9B" w:rsidRPr="00FE76D7">
              <w:t>9</w:t>
            </w:r>
          </w:p>
        </w:tc>
      </w:tr>
      <w:tr w:rsidR="00797162" w:rsidRPr="00FE76D7" w14:paraId="6CAE4D52" w14:textId="77777777" w:rsidTr="007971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vAlign w:val="center"/>
          </w:tcPr>
          <w:p w14:paraId="42AAE563" w14:textId="21FF3915" w:rsidR="00797162" w:rsidRPr="00FE76D7" w:rsidRDefault="00797162" w:rsidP="00797162">
            <w:pPr>
              <w:pStyle w:val="Sinespaciado"/>
              <w:spacing w:line="360" w:lineRule="auto"/>
            </w:pPr>
            <w:r w:rsidRPr="00FE76D7">
              <w:t xml:space="preserve">TABLE S7 </w:t>
            </w:r>
          </w:p>
        </w:tc>
        <w:tc>
          <w:tcPr>
            <w:tcW w:w="5528" w:type="dxa"/>
            <w:vAlign w:val="center"/>
          </w:tcPr>
          <w:p w14:paraId="312EE72D" w14:textId="70238B1D" w:rsidR="00797162" w:rsidRPr="00FE76D7" w:rsidRDefault="00797162" w:rsidP="00797162">
            <w:pPr>
              <w:pStyle w:val="Sinespaciado"/>
              <w:spacing w:line="360" w:lineRule="auto"/>
              <w:cnfStyle w:val="000000100000" w:firstRow="0" w:lastRow="0" w:firstColumn="0" w:lastColumn="0" w:oddVBand="0" w:evenVBand="0" w:oddHBand="1" w:evenHBand="0" w:firstRowFirstColumn="0" w:firstRowLastColumn="0" w:lastRowFirstColumn="0" w:lastRowLastColumn="0"/>
            </w:pPr>
            <w:r w:rsidRPr="00FE76D7">
              <w:t>Meta-regression models and publication bias</w:t>
            </w:r>
          </w:p>
        </w:tc>
        <w:tc>
          <w:tcPr>
            <w:tcW w:w="1985" w:type="dxa"/>
            <w:vAlign w:val="center"/>
          </w:tcPr>
          <w:p w14:paraId="6F676583" w14:textId="2A93BBCA" w:rsidR="00797162" w:rsidRPr="00FE76D7" w:rsidRDefault="00A92A9B" w:rsidP="00797162">
            <w:pPr>
              <w:pStyle w:val="Sinespaciado"/>
              <w:spacing w:line="360" w:lineRule="auto"/>
              <w:jc w:val="center"/>
              <w:cnfStyle w:val="000000100000" w:firstRow="0" w:lastRow="0" w:firstColumn="0" w:lastColumn="0" w:oddVBand="0" w:evenVBand="0" w:oddHBand="1" w:evenHBand="0" w:firstRowFirstColumn="0" w:firstRowLastColumn="0" w:lastRowFirstColumn="0" w:lastRowLastColumn="0"/>
            </w:pPr>
            <w:r w:rsidRPr="00FE76D7">
              <w:t>20</w:t>
            </w:r>
          </w:p>
        </w:tc>
      </w:tr>
    </w:tbl>
    <w:p w14:paraId="06556218" w14:textId="77777777" w:rsidR="002156B1" w:rsidRPr="00FE76D7" w:rsidRDefault="002156B1" w:rsidP="002156B1"/>
    <w:p w14:paraId="14A0F82E" w14:textId="77777777" w:rsidR="002156B1" w:rsidRPr="00FE76D7" w:rsidRDefault="002156B1" w:rsidP="002156B1">
      <w:pPr>
        <w:rPr>
          <w:lang w:val="en-US"/>
        </w:rPr>
      </w:pPr>
    </w:p>
    <w:p w14:paraId="7E5DBECB" w14:textId="77777777" w:rsidR="002156B1" w:rsidRPr="00FE76D7" w:rsidRDefault="002156B1" w:rsidP="002156B1">
      <w:pPr>
        <w:rPr>
          <w:lang w:val="en-US"/>
        </w:rPr>
      </w:pPr>
    </w:p>
    <w:p w14:paraId="6D6D79E3" w14:textId="77777777" w:rsidR="002156B1" w:rsidRPr="00FE76D7" w:rsidRDefault="002156B1" w:rsidP="002156B1">
      <w:pPr>
        <w:rPr>
          <w:lang w:val="en-US"/>
        </w:rPr>
      </w:pPr>
    </w:p>
    <w:p w14:paraId="1BE9FB51" w14:textId="77777777" w:rsidR="002156B1" w:rsidRPr="00FE76D7" w:rsidRDefault="002156B1" w:rsidP="002156B1">
      <w:pPr>
        <w:rPr>
          <w:lang w:val="en-US"/>
        </w:rPr>
      </w:pPr>
    </w:p>
    <w:p w14:paraId="2711FEEA" w14:textId="77777777" w:rsidR="002156B1" w:rsidRPr="00FE76D7" w:rsidRDefault="002156B1" w:rsidP="009E5D39">
      <w:pPr>
        <w:spacing w:after="0" w:line="240" w:lineRule="auto"/>
        <w:textAlignment w:val="baseline"/>
        <w:rPr>
          <w:rFonts w:eastAsia="Times New Roman" w:cs="Times New Roman"/>
          <w:b/>
          <w:bCs/>
          <w:szCs w:val="24"/>
          <w:lang w:val="en-GB" w:eastAsia="es-ES"/>
        </w:rPr>
      </w:pPr>
    </w:p>
    <w:p w14:paraId="0BBC1743" w14:textId="77777777" w:rsidR="002156B1" w:rsidRPr="00FE76D7" w:rsidRDefault="002156B1" w:rsidP="009E5D39">
      <w:pPr>
        <w:spacing w:after="0" w:line="240" w:lineRule="auto"/>
        <w:textAlignment w:val="baseline"/>
        <w:rPr>
          <w:rFonts w:eastAsia="Times New Roman" w:cs="Times New Roman"/>
          <w:b/>
          <w:bCs/>
          <w:szCs w:val="24"/>
          <w:lang w:val="en-GB" w:eastAsia="es-ES"/>
        </w:rPr>
      </w:pPr>
    </w:p>
    <w:p w14:paraId="11F47B45" w14:textId="77777777" w:rsidR="002156B1" w:rsidRPr="00FE76D7" w:rsidRDefault="002156B1" w:rsidP="009E5D39">
      <w:pPr>
        <w:spacing w:after="0" w:line="240" w:lineRule="auto"/>
        <w:textAlignment w:val="baseline"/>
        <w:rPr>
          <w:rFonts w:eastAsia="Times New Roman" w:cs="Times New Roman"/>
          <w:b/>
          <w:bCs/>
          <w:szCs w:val="24"/>
          <w:lang w:val="en-GB" w:eastAsia="es-ES"/>
        </w:rPr>
      </w:pPr>
    </w:p>
    <w:p w14:paraId="3B835260" w14:textId="77777777" w:rsidR="002156B1" w:rsidRPr="00FE76D7" w:rsidRDefault="002156B1" w:rsidP="009E5D39">
      <w:pPr>
        <w:spacing w:after="0" w:line="240" w:lineRule="auto"/>
        <w:textAlignment w:val="baseline"/>
        <w:rPr>
          <w:rFonts w:eastAsia="Times New Roman" w:cs="Times New Roman"/>
          <w:b/>
          <w:bCs/>
          <w:szCs w:val="24"/>
          <w:lang w:val="en-GB" w:eastAsia="es-ES"/>
        </w:rPr>
      </w:pPr>
    </w:p>
    <w:p w14:paraId="58CE80D8" w14:textId="77777777" w:rsidR="002156B1" w:rsidRPr="00FE76D7" w:rsidRDefault="002156B1" w:rsidP="009E5D39">
      <w:pPr>
        <w:spacing w:after="0" w:line="240" w:lineRule="auto"/>
        <w:textAlignment w:val="baseline"/>
        <w:rPr>
          <w:rFonts w:eastAsia="Times New Roman" w:cs="Times New Roman"/>
          <w:b/>
          <w:bCs/>
          <w:szCs w:val="24"/>
          <w:lang w:val="en-GB" w:eastAsia="es-ES"/>
        </w:rPr>
      </w:pPr>
    </w:p>
    <w:p w14:paraId="607B34BB" w14:textId="77777777" w:rsidR="002156B1" w:rsidRPr="00FE76D7" w:rsidRDefault="002156B1" w:rsidP="009E5D39">
      <w:pPr>
        <w:spacing w:after="0" w:line="240" w:lineRule="auto"/>
        <w:textAlignment w:val="baseline"/>
        <w:rPr>
          <w:rFonts w:eastAsia="Times New Roman" w:cs="Times New Roman"/>
          <w:b/>
          <w:bCs/>
          <w:szCs w:val="24"/>
          <w:lang w:val="en-GB" w:eastAsia="es-ES"/>
        </w:rPr>
      </w:pPr>
    </w:p>
    <w:p w14:paraId="0E14BF65" w14:textId="77777777" w:rsidR="002156B1" w:rsidRPr="00FE76D7" w:rsidRDefault="002156B1" w:rsidP="009E5D39">
      <w:pPr>
        <w:spacing w:after="0" w:line="240" w:lineRule="auto"/>
        <w:textAlignment w:val="baseline"/>
        <w:rPr>
          <w:rFonts w:eastAsia="Times New Roman" w:cs="Times New Roman"/>
          <w:b/>
          <w:bCs/>
          <w:szCs w:val="24"/>
          <w:lang w:val="en-GB" w:eastAsia="es-ES"/>
        </w:rPr>
      </w:pPr>
    </w:p>
    <w:p w14:paraId="7868DF76" w14:textId="77777777" w:rsidR="002156B1" w:rsidRPr="00FE76D7" w:rsidRDefault="002156B1" w:rsidP="009E5D39">
      <w:pPr>
        <w:spacing w:after="0" w:line="240" w:lineRule="auto"/>
        <w:textAlignment w:val="baseline"/>
        <w:rPr>
          <w:rFonts w:eastAsia="Times New Roman" w:cs="Times New Roman"/>
          <w:b/>
          <w:bCs/>
          <w:szCs w:val="24"/>
          <w:lang w:val="en-GB" w:eastAsia="es-ES"/>
        </w:rPr>
      </w:pPr>
    </w:p>
    <w:p w14:paraId="57801872" w14:textId="77777777" w:rsidR="002156B1" w:rsidRPr="00FE76D7" w:rsidRDefault="002156B1" w:rsidP="009E5D39">
      <w:pPr>
        <w:spacing w:after="0" w:line="240" w:lineRule="auto"/>
        <w:textAlignment w:val="baseline"/>
        <w:rPr>
          <w:rFonts w:eastAsia="Times New Roman" w:cs="Times New Roman"/>
          <w:b/>
          <w:bCs/>
          <w:szCs w:val="24"/>
          <w:lang w:val="en-GB" w:eastAsia="es-ES"/>
        </w:rPr>
      </w:pPr>
    </w:p>
    <w:p w14:paraId="14D20DBE" w14:textId="77777777" w:rsidR="002156B1" w:rsidRPr="00FE76D7" w:rsidRDefault="002156B1" w:rsidP="009E5D39">
      <w:pPr>
        <w:spacing w:after="0" w:line="240" w:lineRule="auto"/>
        <w:textAlignment w:val="baseline"/>
        <w:rPr>
          <w:rFonts w:eastAsia="Times New Roman" w:cs="Times New Roman"/>
          <w:b/>
          <w:bCs/>
          <w:szCs w:val="24"/>
          <w:lang w:val="en-GB" w:eastAsia="es-ES"/>
        </w:rPr>
      </w:pPr>
    </w:p>
    <w:p w14:paraId="3866AB8A" w14:textId="77777777" w:rsidR="002156B1" w:rsidRPr="00FE76D7" w:rsidRDefault="002156B1" w:rsidP="009E5D39">
      <w:pPr>
        <w:spacing w:after="0" w:line="240" w:lineRule="auto"/>
        <w:textAlignment w:val="baseline"/>
        <w:rPr>
          <w:rFonts w:eastAsia="Times New Roman" w:cs="Times New Roman"/>
          <w:b/>
          <w:bCs/>
          <w:szCs w:val="24"/>
          <w:lang w:val="en-GB" w:eastAsia="es-ES"/>
        </w:rPr>
      </w:pPr>
    </w:p>
    <w:p w14:paraId="18B5E21C" w14:textId="77777777" w:rsidR="002156B1" w:rsidRPr="00FE76D7" w:rsidRDefault="002156B1" w:rsidP="009E5D39">
      <w:pPr>
        <w:spacing w:after="0" w:line="240" w:lineRule="auto"/>
        <w:textAlignment w:val="baseline"/>
        <w:rPr>
          <w:rFonts w:eastAsia="Times New Roman" w:cs="Times New Roman"/>
          <w:b/>
          <w:bCs/>
          <w:szCs w:val="24"/>
          <w:lang w:val="en-GB" w:eastAsia="es-ES"/>
        </w:rPr>
      </w:pPr>
    </w:p>
    <w:p w14:paraId="3E797A48" w14:textId="77777777" w:rsidR="002156B1" w:rsidRPr="00FE76D7" w:rsidRDefault="002156B1" w:rsidP="009E5D39">
      <w:pPr>
        <w:spacing w:after="0" w:line="240" w:lineRule="auto"/>
        <w:textAlignment w:val="baseline"/>
        <w:rPr>
          <w:rFonts w:eastAsia="Times New Roman" w:cs="Times New Roman"/>
          <w:b/>
          <w:bCs/>
          <w:szCs w:val="24"/>
          <w:lang w:val="en-GB" w:eastAsia="es-ES"/>
        </w:rPr>
      </w:pPr>
    </w:p>
    <w:p w14:paraId="669393E9" w14:textId="6A1444F3" w:rsidR="002156B1" w:rsidRPr="00FE76D7" w:rsidRDefault="002156B1" w:rsidP="009E5D39">
      <w:pPr>
        <w:spacing w:after="0" w:line="240" w:lineRule="auto"/>
        <w:textAlignment w:val="baseline"/>
        <w:rPr>
          <w:rFonts w:eastAsia="Times New Roman" w:cs="Times New Roman"/>
          <w:b/>
          <w:bCs/>
          <w:szCs w:val="24"/>
          <w:lang w:val="en-GB" w:eastAsia="es-ES"/>
        </w:rPr>
      </w:pPr>
    </w:p>
    <w:p w14:paraId="26A5FAE4" w14:textId="77777777" w:rsidR="00DD409F" w:rsidRPr="00FE76D7" w:rsidRDefault="00DD409F" w:rsidP="009E5D39">
      <w:pPr>
        <w:spacing w:after="0" w:line="240" w:lineRule="auto"/>
        <w:textAlignment w:val="baseline"/>
        <w:rPr>
          <w:rFonts w:eastAsia="Times New Roman" w:cs="Times New Roman"/>
          <w:b/>
          <w:bCs/>
          <w:szCs w:val="24"/>
          <w:lang w:val="en-GB" w:eastAsia="es-ES"/>
        </w:rPr>
      </w:pPr>
    </w:p>
    <w:p w14:paraId="285827B9" w14:textId="782428A2" w:rsidR="00CC0F45" w:rsidRPr="00FE76D7" w:rsidRDefault="00CC0F45" w:rsidP="009E5D39">
      <w:pPr>
        <w:spacing w:after="0" w:line="240" w:lineRule="auto"/>
        <w:textAlignment w:val="baseline"/>
        <w:rPr>
          <w:rFonts w:eastAsia="Times New Roman" w:cs="Times New Roman"/>
          <w:b/>
          <w:bCs/>
          <w:szCs w:val="24"/>
          <w:lang w:val="en-GB" w:eastAsia="es-ES"/>
        </w:rPr>
      </w:pPr>
    </w:p>
    <w:p w14:paraId="1E37CA7C" w14:textId="5D5FC5CC" w:rsidR="0093337D" w:rsidRPr="00FE76D7" w:rsidRDefault="0093337D" w:rsidP="009E5D39">
      <w:pPr>
        <w:spacing w:after="0" w:line="240" w:lineRule="auto"/>
        <w:textAlignment w:val="baseline"/>
        <w:rPr>
          <w:rFonts w:eastAsia="Times New Roman" w:cs="Times New Roman"/>
          <w:b/>
          <w:bCs/>
          <w:szCs w:val="24"/>
          <w:lang w:val="en-GB" w:eastAsia="es-ES"/>
        </w:rPr>
      </w:pPr>
    </w:p>
    <w:p w14:paraId="3E33F947" w14:textId="6AEEEE49" w:rsidR="0093337D" w:rsidRPr="00FE76D7" w:rsidRDefault="0093337D" w:rsidP="009E5D39">
      <w:pPr>
        <w:spacing w:after="0" w:line="240" w:lineRule="auto"/>
        <w:textAlignment w:val="baseline"/>
        <w:rPr>
          <w:rFonts w:eastAsia="Times New Roman" w:cs="Times New Roman"/>
          <w:b/>
          <w:bCs/>
          <w:szCs w:val="24"/>
          <w:lang w:val="en-GB" w:eastAsia="es-ES"/>
        </w:rPr>
      </w:pPr>
    </w:p>
    <w:p w14:paraId="6B384A06" w14:textId="697CAA69" w:rsidR="0093337D" w:rsidRPr="00FE76D7" w:rsidRDefault="0093337D" w:rsidP="009E5D39">
      <w:pPr>
        <w:spacing w:after="0" w:line="240" w:lineRule="auto"/>
        <w:textAlignment w:val="baseline"/>
        <w:rPr>
          <w:rFonts w:eastAsia="Times New Roman" w:cs="Times New Roman"/>
          <w:b/>
          <w:bCs/>
          <w:szCs w:val="24"/>
          <w:lang w:val="en-GB" w:eastAsia="es-ES"/>
        </w:rPr>
      </w:pPr>
    </w:p>
    <w:p w14:paraId="6EA25D13" w14:textId="62EBD2DB" w:rsidR="0093337D" w:rsidRPr="00FE76D7" w:rsidRDefault="0093337D" w:rsidP="009E5D39">
      <w:pPr>
        <w:spacing w:after="0" w:line="240" w:lineRule="auto"/>
        <w:textAlignment w:val="baseline"/>
        <w:rPr>
          <w:rFonts w:eastAsia="Times New Roman" w:cs="Times New Roman"/>
          <w:b/>
          <w:bCs/>
          <w:szCs w:val="24"/>
          <w:lang w:val="en-GB" w:eastAsia="es-ES"/>
        </w:rPr>
      </w:pPr>
    </w:p>
    <w:p w14:paraId="0C050CB4" w14:textId="38C51382" w:rsidR="00C21EAF" w:rsidRPr="00FE76D7" w:rsidRDefault="00C21EAF" w:rsidP="009E5D39">
      <w:pPr>
        <w:spacing w:after="0" w:line="240" w:lineRule="auto"/>
        <w:textAlignment w:val="baseline"/>
        <w:rPr>
          <w:rFonts w:eastAsia="Times New Roman" w:cs="Times New Roman"/>
          <w:b/>
          <w:bCs/>
          <w:szCs w:val="24"/>
          <w:lang w:val="en-GB" w:eastAsia="es-ES"/>
        </w:rPr>
      </w:pPr>
    </w:p>
    <w:p w14:paraId="45FC9DE4" w14:textId="77777777" w:rsidR="00CC0F45" w:rsidRPr="00FE76D7" w:rsidRDefault="00CC0F45" w:rsidP="009E5D39">
      <w:pPr>
        <w:spacing w:after="0" w:line="240" w:lineRule="auto"/>
        <w:textAlignment w:val="baseline"/>
        <w:rPr>
          <w:rFonts w:eastAsia="Times New Roman" w:cs="Times New Roman"/>
          <w:b/>
          <w:bCs/>
          <w:szCs w:val="24"/>
          <w:lang w:val="en-GB" w:eastAsia="es-ES"/>
        </w:rPr>
      </w:pPr>
    </w:p>
    <w:p w14:paraId="1C2695AD" w14:textId="6338777C" w:rsidR="00394452" w:rsidRPr="00FE76D7" w:rsidRDefault="00394452" w:rsidP="00394452">
      <w:pPr>
        <w:spacing w:after="0" w:line="240" w:lineRule="auto"/>
        <w:textAlignment w:val="baseline"/>
        <w:rPr>
          <w:rFonts w:ascii="Segoe UI" w:eastAsia="Times New Roman" w:hAnsi="Segoe UI" w:cs="Segoe UI"/>
          <w:sz w:val="18"/>
          <w:szCs w:val="18"/>
          <w:lang w:val="en-US" w:eastAsia="es-ES"/>
        </w:rPr>
      </w:pPr>
      <w:bookmarkStart w:id="2" w:name="_Hlk170485198"/>
      <w:r w:rsidRPr="00FE76D7">
        <w:rPr>
          <w:rFonts w:eastAsia="Times New Roman" w:cs="Times New Roman"/>
          <w:b/>
          <w:bCs/>
          <w:szCs w:val="24"/>
          <w:lang w:val="en-GB" w:eastAsia="es-ES"/>
        </w:rPr>
        <w:lastRenderedPageBreak/>
        <w:t xml:space="preserve">Table S1. </w:t>
      </w:r>
      <w:r w:rsidRPr="00FE76D7">
        <w:rPr>
          <w:rFonts w:eastAsia="Times New Roman" w:cs="Times New Roman"/>
          <w:szCs w:val="24"/>
          <w:lang w:val="en-GB" w:eastAsia="es-ES"/>
        </w:rPr>
        <w:t>Search strategy for each database.</w:t>
      </w:r>
      <w:r w:rsidRPr="00FE76D7">
        <w:rPr>
          <w:rFonts w:eastAsia="Times New Roman" w:cs="Times New Roman"/>
          <w:szCs w:val="24"/>
          <w:lang w:val="en-US" w:eastAsia="es-ES"/>
        </w:rPr>
        <w:t> </w:t>
      </w:r>
      <w:r w:rsidR="00FF072C" w:rsidRPr="00FE76D7">
        <w:rPr>
          <w:rFonts w:eastAsia="Times New Roman" w:cs="Times New Roman"/>
          <w:szCs w:val="24"/>
          <w:lang w:val="en-GB" w:eastAsia="es-ES"/>
        </w:rPr>
        <w:t>Date: 28</w:t>
      </w:r>
      <w:r w:rsidR="00FF072C" w:rsidRPr="00FE76D7">
        <w:rPr>
          <w:rFonts w:eastAsia="Times New Roman" w:cs="Times New Roman"/>
          <w:sz w:val="19"/>
          <w:szCs w:val="19"/>
          <w:vertAlign w:val="superscript"/>
          <w:lang w:val="en-GB" w:eastAsia="es-ES"/>
        </w:rPr>
        <w:t>th</w:t>
      </w:r>
      <w:r w:rsidR="00FF072C" w:rsidRPr="00FE76D7">
        <w:rPr>
          <w:rFonts w:eastAsia="Times New Roman" w:cs="Times New Roman"/>
          <w:szCs w:val="24"/>
          <w:lang w:val="en-GB" w:eastAsia="es-ES"/>
        </w:rPr>
        <w:t>, June 2024.</w:t>
      </w:r>
      <w:r w:rsidR="00FF072C" w:rsidRPr="00FE76D7">
        <w:rPr>
          <w:rFonts w:eastAsia="Times New Roman" w:cs="Times New Roman"/>
          <w:szCs w:val="24"/>
          <w:lang w:val="es-ES" w:eastAsia="es-ES"/>
        </w:rPr>
        <w:t> </w:t>
      </w:r>
    </w:p>
    <w:tbl>
      <w:tblPr>
        <w:tblW w:w="8488"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488"/>
      </w:tblGrid>
      <w:tr w:rsidR="00394452" w:rsidRPr="00FE76D7" w14:paraId="2FB2A9B5" w14:textId="77777777" w:rsidTr="00FF072C">
        <w:trPr>
          <w:trHeight w:val="210"/>
        </w:trPr>
        <w:tc>
          <w:tcPr>
            <w:tcW w:w="8488" w:type="dxa"/>
            <w:tcBorders>
              <w:top w:val="nil"/>
              <w:left w:val="nil"/>
              <w:bottom w:val="nil"/>
              <w:right w:val="nil"/>
            </w:tcBorders>
            <w:shd w:val="clear" w:color="auto" w:fill="auto"/>
            <w:hideMark/>
          </w:tcPr>
          <w:bookmarkEnd w:id="2"/>
          <w:p w14:paraId="25830DBC" w14:textId="2893AA04" w:rsidR="00394452" w:rsidRPr="00FE76D7" w:rsidRDefault="00394452" w:rsidP="00394452">
            <w:pPr>
              <w:spacing w:after="0" w:line="240" w:lineRule="auto"/>
              <w:textAlignment w:val="baseline"/>
              <w:rPr>
                <w:rFonts w:eastAsia="Times New Roman" w:cs="Times New Roman"/>
                <w:szCs w:val="24"/>
                <w:lang w:val="es-ES" w:eastAsia="es-ES"/>
              </w:rPr>
            </w:pPr>
            <w:r w:rsidRPr="00FE76D7">
              <w:rPr>
                <w:rFonts w:eastAsia="Times New Roman" w:cs="Times New Roman"/>
                <w:b/>
                <w:bCs/>
                <w:szCs w:val="24"/>
                <w:lang w:val="en-GB" w:eastAsia="es-ES"/>
              </w:rPr>
              <w:t>MEDLINE</w:t>
            </w:r>
            <w:r w:rsidR="006429AA" w:rsidRPr="00FE76D7">
              <w:rPr>
                <w:rFonts w:eastAsia="Times New Roman" w:cs="Times New Roman"/>
                <w:b/>
                <w:bCs/>
                <w:szCs w:val="24"/>
                <w:lang w:val="en-GB" w:eastAsia="es-ES"/>
              </w:rPr>
              <w:t xml:space="preserve"> </w:t>
            </w:r>
            <w:r w:rsidRPr="00FE76D7">
              <w:rPr>
                <w:rFonts w:eastAsia="Times New Roman" w:cs="Times New Roman"/>
                <w:b/>
                <w:bCs/>
                <w:szCs w:val="24"/>
                <w:lang w:val="en-GB" w:eastAsia="es-ES"/>
              </w:rPr>
              <w:t>(via Pubmed)</w:t>
            </w:r>
            <w:r w:rsidRPr="00FE76D7">
              <w:rPr>
                <w:rFonts w:eastAsia="Times New Roman" w:cs="Times New Roman"/>
                <w:szCs w:val="24"/>
                <w:lang w:val="es-ES" w:eastAsia="es-ES"/>
              </w:rPr>
              <w:t> </w:t>
            </w:r>
          </w:p>
        </w:tc>
      </w:tr>
      <w:tr w:rsidR="00394452" w:rsidRPr="00FE76D7" w14:paraId="57BC29A0" w14:textId="77777777" w:rsidTr="00FF072C">
        <w:trPr>
          <w:trHeight w:val="1065"/>
        </w:trPr>
        <w:tc>
          <w:tcPr>
            <w:tcW w:w="8488" w:type="dxa"/>
            <w:tcBorders>
              <w:top w:val="nil"/>
              <w:left w:val="nil"/>
              <w:bottom w:val="nil"/>
              <w:right w:val="nil"/>
            </w:tcBorders>
            <w:shd w:val="clear" w:color="auto" w:fill="auto"/>
            <w:hideMark/>
          </w:tcPr>
          <w:tbl>
            <w:tblPr>
              <w:tblStyle w:val="Tablaconcuadrcula"/>
              <w:tblpPr w:leftFromText="141" w:rightFromText="141" w:vertAnchor="text" w:horzAnchor="margin" w:tblpY="162"/>
              <w:tblOverlap w:val="never"/>
              <w:tblW w:w="8463" w:type="dxa"/>
              <w:tblLook w:val="04A0" w:firstRow="1" w:lastRow="0" w:firstColumn="1" w:lastColumn="0" w:noHBand="0" w:noVBand="1"/>
            </w:tblPr>
            <w:tblGrid>
              <w:gridCol w:w="1027"/>
              <w:gridCol w:w="6056"/>
              <w:gridCol w:w="1380"/>
            </w:tblGrid>
            <w:tr w:rsidR="003364CA" w:rsidRPr="00FE76D7" w14:paraId="7B20AAAE" w14:textId="77777777" w:rsidTr="00E61F4E">
              <w:trPr>
                <w:trHeight w:val="300"/>
              </w:trPr>
              <w:tc>
                <w:tcPr>
                  <w:tcW w:w="1027" w:type="dxa"/>
                  <w:noWrap/>
                  <w:hideMark/>
                </w:tcPr>
                <w:p w14:paraId="0B358C8C" w14:textId="77777777" w:rsidR="003364CA" w:rsidRPr="00FE76D7" w:rsidRDefault="003364CA" w:rsidP="003364CA">
                  <w:pPr>
                    <w:spacing w:line="240" w:lineRule="auto"/>
                    <w:rPr>
                      <w:b/>
                      <w:bCs/>
                      <w:sz w:val="22"/>
                      <w:szCs w:val="20"/>
                    </w:rPr>
                  </w:pPr>
                  <w:r w:rsidRPr="00FE76D7">
                    <w:rPr>
                      <w:b/>
                      <w:bCs/>
                      <w:sz w:val="22"/>
                      <w:szCs w:val="20"/>
                    </w:rPr>
                    <w:t>Search number</w:t>
                  </w:r>
                </w:p>
              </w:tc>
              <w:tc>
                <w:tcPr>
                  <w:tcW w:w="6056" w:type="dxa"/>
                  <w:noWrap/>
                  <w:hideMark/>
                </w:tcPr>
                <w:p w14:paraId="205D967A" w14:textId="77777777" w:rsidR="003364CA" w:rsidRPr="00FE76D7" w:rsidRDefault="003364CA" w:rsidP="003364CA">
                  <w:pPr>
                    <w:spacing w:line="240" w:lineRule="auto"/>
                    <w:rPr>
                      <w:b/>
                      <w:bCs/>
                      <w:sz w:val="22"/>
                      <w:szCs w:val="20"/>
                    </w:rPr>
                  </w:pPr>
                  <w:r w:rsidRPr="00FE76D7">
                    <w:rPr>
                      <w:b/>
                      <w:bCs/>
                      <w:sz w:val="22"/>
                      <w:szCs w:val="20"/>
                    </w:rPr>
                    <w:t>Query</w:t>
                  </w:r>
                </w:p>
              </w:tc>
              <w:tc>
                <w:tcPr>
                  <w:tcW w:w="1380" w:type="dxa"/>
                  <w:noWrap/>
                  <w:hideMark/>
                </w:tcPr>
                <w:p w14:paraId="416281F7" w14:textId="77777777" w:rsidR="003364CA" w:rsidRPr="00FE76D7" w:rsidRDefault="003364CA" w:rsidP="003364CA">
                  <w:pPr>
                    <w:spacing w:line="240" w:lineRule="auto"/>
                    <w:rPr>
                      <w:b/>
                      <w:bCs/>
                      <w:sz w:val="22"/>
                      <w:szCs w:val="20"/>
                    </w:rPr>
                  </w:pPr>
                  <w:r w:rsidRPr="00FE76D7">
                    <w:rPr>
                      <w:b/>
                      <w:bCs/>
                      <w:sz w:val="22"/>
                      <w:szCs w:val="20"/>
                    </w:rPr>
                    <w:t>Results</w:t>
                  </w:r>
                </w:p>
              </w:tc>
            </w:tr>
            <w:tr w:rsidR="003364CA" w:rsidRPr="00FE76D7" w14:paraId="7BB7D772" w14:textId="77777777" w:rsidTr="00E61F4E">
              <w:trPr>
                <w:trHeight w:val="300"/>
              </w:trPr>
              <w:tc>
                <w:tcPr>
                  <w:tcW w:w="1027" w:type="dxa"/>
                  <w:noWrap/>
                  <w:hideMark/>
                </w:tcPr>
                <w:p w14:paraId="2F40E021" w14:textId="77777777" w:rsidR="003364CA" w:rsidRPr="00FE76D7" w:rsidRDefault="003364CA" w:rsidP="003364CA">
                  <w:pPr>
                    <w:spacing w:line="240" w:lineRule="auto"/>
                    <w:rPr>
                      <w:sz w:val="22"/>
                      <w:szCs w:val="20"/>
                    </w:rPr>
                  </w:pPr>
                  <w:r w:rsidRPr="00FE76D7">
                    <w:rPr>
                      <w:sz w:val="22"/>
                      <w:szCs w:val="20"/>
                    </w:rPr>
                    <w:t>5</w:t>
                  </w:r>
                </w:p>
              </w:tc>
              <w:tc>
                <w:tcPr>
                  <w:tcW w:w="6056" w:type="dxa"/>
                  <w:noWrap/>
                  <w:hideMark/>
                </w:tcPr>
                <w:p w14:paraId="66E322D5" w14:textId="77777777" w:rsidR="003364CA" w:rsidRPr="00FE76D7" w:rsidRDefault="003364CA" w:rsidP="003364CA">
                  <w:pPr>
                    <w:spacing w:line="240" w:lineRule="auto"/>
                    <w:rPr>
                      <w:sz w:val="22"/>
                      <w:szCs w:val="20"/>
                    </w:rPr>
                  </w:pPr>
                  <w:r w:rsidRPr="00FE76D7">
                    <w:rPr>
                      <w:sz w:val="22"/>
                      <w:szCs w:val="20"/>
                    </w:rPr>
                    <w:t>(#1) AND (#2) AND (#3) AND (#4)</w:t>
                  </w:r>
                </w:p>
              </w:tc>
              <w:tc>
                <w:tcPr>
                  <w:tcW w:w="1380" w:type="dxa"/>
                  <w:noWrap/>
                  <w:hideMark/>
                </w:tcPr>
                <w:p w14:paraId="32BC4535" w14:textId="77777777" w:rsidR="003364CA" w:rsidRPr="00FE76D7" w:rsidRDefault="003364CA" w:rsidP="003364CA">
                  <w:pPr>
                    <w:spacing w:line="240" w:lineRule="auto"/>
                    <w:rPr>
                      <w:b/>
                      <w:bCs/>
                      <w:sz w:val="22"/>
                      <w:szCs w:val="20"/>
                    </w:rPr>
                  </w:pPr>
                  <w:r w:rsidRPr="00FE76D7">
                    <w:rPr>
                      <w:b/>
                      <w:bCs/>
                      <w:sz w:val="22"/>
                      <w:szCs w:val="20"/>
                    </w:rPr>
                    <w:t>1,551</w:t>
                  </w:r>
                </w:p>
              </w:tc>
            </w:tr>
            <w:tr w:rsidR="003364CA" w:rsidRPr="00FE76D7" w14:paraId="4F087D6A" w14:textId="77777777" w:rsidTr="00E61F4E">
              <w:trPr>
                <w:trHeight w:val="300"/>
              </w:trPr>
              <w:tc>
                <w:tcPr>
                  <w:tcW w:w="1027" w:type="dxa"/>
                  <w:noWrap/>
                  <w:hideMark/>
                </w:tcPr>
                <w:p w14:paraId="56D11E68" w14:textId="77777777" w:rsidR="003364CA" w:rsidRPr="00FE76D7" w:rsidRDefault="003364CA" w:rsidP="003364CA">
                  <w:pPr>
                    <w:spacing w:line="240" w:lineRule="auto"/>
                    <w:rPr>
                      <w:sz w:val="22"/>
                      <w:szCs w:val="20"/>
                    </w:rPr>
                  </w:pPr>
                  <w:r w:rsidRPr="00FE76D7">
                    <w:rPr>
                      <w:sz w:val="22"/>
                      <w:szCs w:val="20"/>
                    </w:rPr>
                    <w:t>4</w:t>
                  </w:r>
                </w:p>
              </w:tc>
              <w:tc>
                <w:tcPr>
                  <w:tcW w:w="6056" w:type="dxa"/>
                  <w:noWrap/>
                  <w:hideMark/>
                </w:tcPr>
                <w:p w14:paraId="2F886E7F" w14:textId="77777777" w:rsidR="003364CA" w:rsidRPr="00FE76D7" w:rsidRDefault="003364CA" w:rsidP="003364CA">
                  <w:pPr>
                    <w:spacing w:line="240" w:lineRule="auto"/>
                    <w:rPr>
                      <w:sz w:val="22"/>
                      <w:szCs w:val="20"/>
                    </w:rPr>
                  </w:pPr>
                  <w:r w:rsidRPr="00FE76D7">
                    <w:rPr>
                      <w:sz w:val="22"/>
                      <w:szCs w:val="20"/>
                    </w:rPr>
                    <w:t>"observational study"[Publication Type] OR "observational studies as topic"[MeSH Terms] OR "observational study"[All Fields] OR ("cohort studies"[MeSH Terms] OR ("cohort"[All Fields] AND "studies"[All Fields]) OR "cohort studies"[All Fields] OR "cohort"[All Fields] OR "cohort s"[All Fields] OR "cohorte"[All Fields] OR "cohorts"[All Fields] OR "follow-up" [All Fields])</w:t>
                  </w:r>
                </w:p>
              </w:tc>
              <w:tc>
                <w:tcPr>
                  <w:tcW w:w="1380" w:type="dxa"/>
                  <w:noWrap/>
                  <w:hideMark/>
                </w:tcPr>
                <w:p w14:paraId="2003DB80" w14:textId="77777777" w:rsidR="003364CA" w:rsidRPr="00FE76D7" w:rsidRDefault="003364CA" w:rsidP="003364CA">
                  <w:pPr>
                    <w:spacing w:line="240" w:lineRule="auto"/>
                    <w:rPr>
                      <w:sz w:val="22"/>
                      <w:szCs w:val="20"/>
                    </w:rPr>
                  </w:pPr>
                  <w:r w:rsidRPr="00FE76D7">
                    <w:rPr>
                      <w:sz w:val="22"/>
                      <w:szCs w:val="20"/>
                    </w:rPr>
                    <w:t>3,724,859</w:t>
                  </w:r>
                </w:p>
              </w:tc>
            </w:tr>
            <w:tr w:rsidR="003364CA" w:rsidRPr="00FE76D7" w14:paraId="6438C80D" w14:textId="77777777" w:rsidTr="00E61F4E">
              <w:trPr>
                <w:trHeight w:val="300"/>
              </w:trPr>
              <w:tc>
                <w:tcPr>
                  <w:tcW w:w="1027" w:type="dxa"/>
                  <w:noWrap/>
                  <w:hideMark/>
                </w:tcPr>
                <w:p w14:paraId="13C02307" w14:textId="77777777" w:rsidR="003364CA" w:rsidRPr="00FE76D7" w:rsidRDefault="003364CA" w:rsidP="003364CA">
                  <w:pPr>
                    <w:spacing w:line="240" w:lineRule="auto"/>
                    <w:rPr>
                      <w:sz w:val="22"/>
                      <w:szCs w:val="20"/>
                    </w:rPr>
                  </w:pPr>
                  <w:r w:rsidRPr="00FE76D7">
                    <w:rPr>
                      <w:sz w:val="22"/>
                      <w:szCs w:val="20"/>
                    </w:rPr>
                    <w:t>3</w:t>
                  </w:r>
                </w:p>
              </w:tc>
              <w:tc>
                <w:tcPr>
                  <w:tcW w:w="6056" w:type="dxa"/>
                  <w:noWrap/>
                  <w:hideMark/>
                </w:tcPr>
                <w:p w14:paraId="4D0C7D03" w14:textId="77777777" w:rsidR="003364CA" w:rsidRPr="00FE76D7" w:rsidRDefault="003364CA" w:rsidP="003364CA">
                  <w:pPr>
                    <w:spacing w:line="240" w:lineRule="auto"/>
                    <w:rPr>
                      <w:sz w:val="22"/>
                      <w:szCs w:val="20"/>
                    </w:rPr>
                  </w:pPr>
                  <w:r w:rsidRPr="00FE76D7">
                    <w:rPr>
                      <w:sz w:val="22"/>
                      <w:szCs w:val="20"/>
                    </w:rPr>
                    <w:t>"mortality"[MeSH Terms] OR "mortality"[All Fields] OR "mortalities"[All Fields] OR "mortality"[MeSH Subheading] OR "all-cause mortality"[All Fields] OR "cardiovascular mortality"[All Fields] OR ("death"[MeSH Terms] OR "death"[All Fields] OR "deaths"[All Fields])</w:t>
                  </w:r>
                </w:p>
              </w:tc>
              <w:tc>
                <w:tcPr>
                  <w:tcW w:w="1380" w:type="dxa"/>
                  <w:noWrap/>
                  <w:hideMark/>
                </w:tcPr>
                <w:p w14:paraId="7324C224" w14:textId="77777777" w:rsidR="003364CA" w:rsidRPr="00FE76D7" w:rsidRDefault="003364CA" w:rsidP="003364CA">
                  <w:pPr>
                    <w:spacing w:line="240" w:lineRule="auto"/>
                    <w:rPr>
                      <w:sz w:val="22"/>
                      <w:szCs w:val="20"/>
                    </w:rPr>
                  </w:pPr>
                  <w:r w:rsidRPr="00FE76D7">
                    <w:rPr>
                      <w:sz w:val="22"/>
                      <w:szCs w:val="20"/>
                    </w:rPr>
                    <w:t>2,493,323</w:t>
                  </w:r>
                </w:p>
              </w:tc>
            </w:tr>
            <w:tr w:rsidR="003364CA" w:rsidRPr="00FE76D7" w14:paraId="1E20145F" w14:textId="77777777" w:rsidTr="00E61F4E">
              <w:trPr>
                <w:trHeight w:val="300"/>
              </w:trPr>
              <w:tc>
                <w:tcPr>
                  <w:tcW w:w="1027" w:type="dxa"/>
                  <w:noWrap/>
                  <w:hideMark/>
                </w:tcPr>
                <w:p w14:paraId="715F86FE" w14:textId="77777777" w:rsidR="003364CA" w:rsidRPr="00FE76D7" w:rsidRDefault="003364CA" w:rsidP="003364CA">
                  <w:pPr>
                    <w:spacing w:line="240" w:lineRule="auto"/>
                    <w:rPr>
                      <w:sz w:val="22"/>
                      <w:szCs w:val="20"/>
                    </w:rPr>
                  </w:pPr>
                  <w:r w:rsidRPr="00FE76D7">
                    <w:rPr>
                      <w:sz w:val="22"/>
                      <w:szCs w:val="20"/>
                    </w:rPr>
                    <w:t>2</w:t>
                  </w:r>
                </w:p>
              </w:tc>
              <w:tc>
                <w:tcPr>
                  <w:tcW w:w="6056" w:type="dxa"/>
                  <w:noWrap/>
                  <w:hideMark/>
                </w:tcPr>
                <w:p w14:paraId="78CAAA2B" w14:textId="77777777" w:rsidR="003364CA" w:rsidRPr="00FE76D7" w:rsidRDefault="003364CA" w:rsidP="003364CA">
                  <w:pPr>
                    <w:spacing w:line="240" w:lineRule="auto"/>
                    <w:rPr>
                      <w:sz w:val="22"/>
                      <w:szCs w:val="20"/>
                    </w:rPr>
                  </w:pPr>
                  <w:r w:rsidRPr="00FE76D7">
                    <w:rPr>
                      <w:sz w:val="22"/>
                      <w:szCs w:val="20"/>
                    </w:rPr>
                    <w:t>"exercise"[MeSH Major Topic] OR "physical activity"[All Fields] OR ("exercise"[MeSH Terms] OR "exercise"[All Fields] OR "exercises"[All Fields] OR "exercise therapy"[MeSH Terms] OR ("exercise"[All Fields] AND "therapy"[All Fields]) OR "exercise therapy"[All Fields] OR "exercise s"[All Fields] OR "exercised"[All Fields] OR "exerciser"[All Fields] OR "exercisers"[All Fields] OR "exercising"[All Fields])</w:t>
                  </w:r>
                </w:p>
              </w:tc>
              <w:tc>
                <w:tcPr>
                  <w:tcW w:w="1380" w:type="dxa"/>
                  <w:noWrap/>
                  <w:hideMark/>
                </w:tcPr>
                <w:p w14:paraId="11EF230B" w14:textId="77777777" w:rsidR="003364CA" w:rsidRPr="00FE76D7" w:rsidRDefault="003364CA" w:rsidP="003364CA">
                  <w:pPr>
                    <w:spacing w:line="240" w:lineRule="auto"/>
                    <w:rPr>
                      <w:sz w:val="22"/>
                      <w:szCs w:val="20"/>
                    </w:rPr>
                  </w:pPr>
                  <w:r w:rsidRPr="00FE76D7">
                    <w:rPr>
                      <w:sz w:val="22"/>
                      <w:szCs w:val="20"/>
                    </w:rPr>
                    <w:t>677,932</w:t>
                  </w:r>
                </w:p>
              </w:tc>
            </w:tr>
            <w:tr w:rsidR="003364CA" w:rsidRPr="00FE76D7" w14:paraId="1B6E2FAC" w14:textId="77777777" w:rsidTr="00E61F4E">
              <w:trPr>
                <w:trHeight w:val="300"/>
              </w:trPr>
              <w:tc>
                <w:tcPr>
                  <w:tcW w:w="1027" w:type="dxa"/>
                  <w:noWrap/>
                  <w:hideMark/>
                </w:tcPr>
                <w:p w14:paraId="4FBA3CE7" w14:textId="77777777" w:rsidR="003364CA" w:rsidRPr="00FE76D7" w:rsidRDefault="003364CA" w:rsidP="003364CA">
                  <w:pPr>
                    <w:spacing w:line="240" w:lineRule="auto"/>
                    <w:rPr>
                      <w:sz w:val="22"/>
                      <w:szCs w:val="20"/>
                    </w:rPr>
                  </w:pPr>
                  <w:r w:rsidRPr="00FE76D7">
                    <w:rPr>
                      <w:sz w:val="22"/>
                      <w:szCs w:val="20"/>
                    </w:rPr>
                    <w:t>1</w:t>
                  </w:r>
                </w:p>
              </w:tc>
              <w:tc>
                <w:tcPr>
                  <w:tcW w:w="6056" w:type="dxa"/>
                  <w:noWrap/>
                  <w:hideMark/>
                </w:tcPr>
                <w:p w14:paraId="36BF5331" w14:textId="77777777" w:rsidR="003364CA" w:rsidRPr="00FE76D7" w:rsidRDefault="003364CA" w:rsidP="003364CA">
                  <w:pPr>
                    <w:spacing w:line="240" w:lineRule="auto"/>
                    <w:rPr>
                      <w:sz w:val="22"/>
                      <w:szCs w:val="20"/>
                    </w:rPr>
                  </w:pPr>
                  <w:r w:rsidRPr="00FE76D7">
                    <w:rPr>
                      <w:sz w:val="22"/>
                      <w:szCs w:val="20"/>
                    </w:rPr>
                    <w:t>"obeses"[All Fields] OR "obesity"[MeSH Terms] OR "obesity"[All Fields] OR "obese"[All Fields] OR "obesities"[All Fields] OR "obesity s"[All Fields] OR ("obeses"[All Fields] OR "obesity"[MeSH Terms] OR "obesity"[All Fields] OR "obese"[All Fields] OR "obesities"[All Fields] OR "obesity s"[All Fields]) OR "excess body fat"[All Fields]</w:t>
                  </w:r>
                </w:p>
              </w:tc>
              <w:tc>
                <w:tcPr>
                  <w:tcW w:w="1380" w:type="dxa"/>
                  <w:noWrap/>
                  <w:hideMark/>
                </w:tcPr>
                <w:p w14:paraId="64E76081" w14:textId="77777777" w:rsidR="003364CA" w:rsidRPr="00FE76D7" w:rsidRDefault="003364CA" w:rsidP="003364CA">
                  <w:pPr>
                    <w:spacing w:line="240" w:lineRule="auto"/>
                    <w:rPr>
                      <w:sz w:val="22"/>
                      <w:szCs w:val="20"/>
                    </w:rPr>
                  </w:pPr>
                  <w:r w:rsidRPr="00FE76D7">
                    <w:rPr>
                      <w:sz w:val="22"/>
                      <w:szCs w:val="20"/>
                    </w:rPr>
                    <w:t>481,983</w:t>
                  </w:r>
                </w:p>
              </w:tc>
            </w:tr>
          </w:tbl>
          <w:p w14:paraId="7425585F" w14:textId="09F8222D" w:rsidR="00394452" w:rsidRPr="00FE76D7" w:rsidRDefault="00394452" w:rsidP="00394452">
            <w:pPr>
              <w:numPr>
                <w:ilvl w:val="0"/>
                <w:numId w:val="1"/>
              </w:numPr>
              <w:spacing w:after="0" w:line="240" w:lineRule="auto"/>
              <w:ind w:left="1080" w:firstLine="0"/>
              <w:textAlignment w:val="baseline"/>
              <w:rPr>
                <w:rFonts w:ascii="Calibri" w:eastAsia="Times New Roman" w:hAnsi="Calibri" w:cs="Calibri"/>
                <w:szCs w:val="24"/>
                <w:lang w:val="en-US" w:eastAsia="es-ES"/>
              </w:rPr>
            </w:pPr>
          </w:p>
        </w:tc>
      </w:tr>
      <w:tr w:rsidR="00394452" w:rsidRPr="00FE76D7" w14:paraId="525BB39C" w14:textId="77777777" w:rsidTr="00FF072C">
        <w:trPr>
          <w:trHeight w:val="315"/>
        </w:trPr>
        <w:tc>
          <w:tcPr>
            <w:tcW w:w="8488" w:type="dxa"/>
            <w:tcBorders>
              <w:top w:val="nil"/>
              <w:left w:val="single" w:sz="6" w:space="0" w:color="FFFFFF"/>
              <w:bottom w:val="nil"/>
              <w:right w:val="single" w:sz="6" w:space="0" w:color="FFFFFF"/>
            </w:tcBorders>
            <w:shd w:val="clear" w:color="auto" w:fill="auto"/>
            <w:hideMark/>
          </w:tcPr>
          <w:p w14:paraId="1754ECA1" w14:textId="77777777" w:rsidR="006429AA" w:rsidRPr="00FE76D7" w:rsidRDefault="006429AA" w:rsidP="00394452">
            <w:pPr>
              <w:spacing w:after="0" w:line="240" w:lineRule="auto"/>
              <w:textAlignment w:val="baseline"/>
              <w:rPr>
                <w:rFonts w:eastAsia="Times New Roman" w:cs="Times New Roman"/>
                <w:b/>
                <w:bCs/>
                <w:szCs w:val="24"/>
                <w:lang w:val="en-GB" w:eastAsia="es-ES"/>
              </w:rPr>
            </w:pPr>
          </w:p>
          <w:p w14:paraId="6895B55E" w14:textId="1FA2A7EB" w:rsidR="00394452" w:rsidRPr="00FE76D7" w:rsidRDefault="006429AA" w:rsidP="00394452">
            <w:pPr>
              <w:spacing w:after="0" w:line="240" w:lineRule="auto"/>
              <w:textAlignment w:val="baseline"/>
              <w:rPr>
                <w:rFonts w:eastAsia="Times New Roman" w:cs="Times New Roman"/>
                <w:szCs w:val="24"/>
                <w:lang w:val="es-ES" w:eastAsia="es-ES"/>
              </w:rPr>
            </w:pPr>
            <w:r w:rsidRPr="00FE76D7">
              <w:rPr>
                <w:rFonts w:eastAsia="Times New Roman" w:cs="Times New Roman"/>
                <w:b/>
                <w:bCs/>
                <w:szCs w:val="24"/>
                <w:lang w:val="en-GB" w:eastAsia="es-ES"/>
              </w:rPr>
              <w:t>E</w:t>
            </w:r>
            <w:r w:rsidR="00394452" w:rsidRPr="00FE76D7">
              <w:rPr>
                <w:rFonts w:eastAsia="Times New Roman" w:cs="Times New Roman"/>
                <w:b/>
                <w:bCs/>
                <w:szCs w:val="24"/>
                <w:lang w:val="en-GB" w:eastAsia="es-ES"/>
              </w:rPr>
              <w:t>MBASE (via Scopus)</w:t>
            </w:r>
            <w:r w:rsidR="00394452" w:rsidRPr="00FE76D7">
              <w:rPr>
                <w:rFonts w:eastAsia="Times New Roman" w:cs="Times New Roman"/>
                <w:szCs w:val="24"/>
                <w:lang w:val="es-ES" w:eastAsia="es-ES"/>
              </w:rPr>
              <w:t> </w:t>
            </w:r>
          </w:p>
        </w:tc>
      </w:tr>
      <w:tr w:rsidR="00394452" w:rsidRPr="00FE76D7" w14:paraId="42E0C6B1" w14:textId="77777777" w:rsidTr="00FF072C">
        <w:trPr>
          <w:trHeight w:val="630"/>
        </w:trPr>
        <w:tc>
          <w:tcPr>
            <w:tcW w:w="8488" w:type="dxa"/>
            <w:tcBorders>
              <w:top w:val="nil"/>
              <w:left w:val="single" w:sz="6" w:space="0" w:color="FFFFFF"/>
              <w:bottom w:val="nil"/>
              <w:right w:val="single" w:sz="6" w:space="0" w:color="FFFFFF"/>
            </w:tcBorders>
            <w:shd w:val="clear" w:color="auto" w:fill="auto"/>
            <w:hideMark/>
          </w:tcPr>
          <w:tbl>
            <w:tblPr>
              <w:tblStyle w:val="Tablaconcuadrcula"/>
              <w:tblpPr w:leftFromText="141" w:rightFromText="141" w:vertAnchor="page" w:horzAnchor="margin" w:tblpY="133"/>
              <w:tblOverlap w:val="never"/>
              <w:tblW w:w="0" w:type="auto"/>
              <w:tblLook w:val="04A0" w:firstRow="1" w:lastRow="0" w:firstColumn="1" w:lastColumn="0" w:noHBand="0" w:noVBand="1"/>
            </w:tblPr>
            <w:tblGrid>
              <w:gridCol w:w="1071"/>
              <w:gridCol w:w="5986"/>
              <w:gridCol w:w="1406"/>
            </w:tblGrid>
            <w:tr w:rsidR="006429AA" w:rsidRPr="00FE76D7" w14:paraId="34941282" w14:textId="77777777" w:rsidTr="006429AA">
              <w:trPr>
                <w:trHeight w:val="315"/>
              </w:trPr>
              <w:tc>
                <w:tcPr>
                  <w:tcW w:w="1071" w:type="dxa"/>
                  <w:noWrap/>
                  <w:hideMark/>
                </w:tcPr>
                <w:p w14:paraId="30033D04" w14:textId="77777777" w:rsidR="006429AA" w:rsidRPr="00FE76D7" w:rsidRDefault="006429AA" w:rsidP="006429AA">
                  <w:pPr>
                    <w:spacing w:line="240" w:lineRule="auto"/>
                    <w:rPr>
                      <w:b/>
                      <w:bCs/>
                      <w:sz w:val="22"/>
                      <w:szCs w:val="20"/>
                      <w:lang w:val="es-ES"/>
                    </w:rPr>
                  </w:pPr>
                  <w:r w:rsidRPr="00FE76D7">
                    <w:rPr>
                      <w:b/>
                      <w:bCs/>
                      <w:sz w:val="22"/>
                      <w:szCs w:val="20"/>
                    </w:rPr>
                    <w:t>#</w:t>
                  </w:r>
                </w:p>
              </w:tc>
              <w:tc>
                <w:tcPr>
                  <w:tcW w:w="5986" w:type="dxa"/>
                  <w:noWrap/>
                  <w:hideMark/>
                </w:tcPr>
                <w:p w14:paraId="07489182" w14:textId="77777777" w:rsidR="006429AA" w:rsidRPr="00FE76D7" w:rsidRDefault="006429AA" w:rsidP="006429AA">
                  <w:pPr>
                    <w:spacing w:line="240" w:lineRule="auto"/>
                    <w:rPr>
                      <w:b/>
                      <w:bCs/>
                      <w:sz w:val="22"/>
                      <w:szCs w:val="20"/>
                    </w:rPr>
                  </w:pPr>
                  <w:r w:rsidRPr="00FE76D7">
                    <w:rPr>
                      <w:b/>
                      <w:bCs/>
                      <w:sz w:val="22"/>
                      <w:szCs w:val="20"/>
                    </w:rPr>
                    <w:t>Search Query</w:t>
                  </w:r>
                </w:p>
              </w:tc>
              <w:tc>
                <w:tcPr>
                  <w:tcW w:w="1406" w:type="dxa"/>
                  <w:noWrap/>
                  <w:hideMark/>
                </w:tcPr>
                <w:p w14:paraId="0602CD8B" w14:textId="77777777" w:rsidR="006429AA" w:rsidRPr="00FE76D7" w:rsidRDefault="006429AA" w:rsidP="006429AA">
                  <w:pPr>
                    <w:spacing w:line="240" w:lineRule="auto"/>
                    <w:rPr>
                      <w:b/>
                      <w:bCs/>
                      <w:sz w:val="22"/>
                      <w:szCs w:val="20"/>
                    </w:rPr>
                  </w:pPr>
                  <w:r w:rsidRPr="00FE76D7">
                    <w:rPr>
                      <w:b/>
                      <w:bCs/>
                      <w:sz w:val="22"/>
                      <w:szCs w:val="20"/>
                    </w:rPr>
                    <w:t>Results</w:t>
                  </w:r>
                </w:p>
              </w:tc>
            </w:tr>
            <w:tr w:rsidR="006429AA" w:rsidRPr="00FE76D7" w14:paraId="1C322555" w14:textId="77777777" w:rsidTr="006429AA">
              <w:trPr>
                <w:trHeight w:val="315"/>
              </w:trPr>
              <w:tc>
                <w:tcPr>
                  <w:tcW w:w="1071" w:type="dxa"/>
                  <w:noWrap/>
                  <w:hideMark/>
                </w:tcPr>
                <w:p w14:paraId="2F96C3DE" w14:textId="77777777" w:rsidR="006429AA" w:rsidRPr="00FE76D7" w:rsidRDefault="006429AA" w:rsidP="006429AA">
                  <w:pPr>
                    <w:spacing w:line="240" w:lineRule="auto"/>
                    <w:rPr>
                      <w:sz w:val="22"/>
                      <w:szCs w:val="20"/>
                    </w:rPr>
                  </w:pPr>
                  <w:r w:rsidRPr="00FE76D7">
                    <w:rPr>
                      <w:sz w:val="22"/>
                      <w:szCs w:val="20"/>
                    </w:rPr>
                    <w:t>5</w:t>
                  </w:r>
                </w:p>
              </w:tc>
              <w:tc>
                <w:tcPr>
                  <w:tcW w:w="5986" w:type="dxa"/>
                  <w:noWrap/>
                  <w:hideMark/>
                </w:tcPr>
                <w:p w14:paraId="45E4EFCB" w14:textId="77777777" w:rsidR="006429AA" w:rsidRPr="00FE76D7" w:rsidRDefault="006429AA" w:rsidP="006429AA">
                  <w:pPr>
                    <w:spacing w:line="240" w:lineRule="auto"/>
                    <w:rPr>
                      <w:sz w:val="22"/>
                      <w:szCs w:val="20"/>
                    </w:rPr>
                  </w:pPr>
                  <w:r w:rsidRPr="00FE76D7">
                    <w:rPr>
                      <w:sz w:val="22"/>
                      <w:szCs w:val="20"/>
                    </w:rPr>
                    <w:t>#1 AND #2 AND #3 AND #4</w:t>
                  </w:r>
                </w:p>
              </w:tc>
              <w:tc>
                <w:tcPr>
                  <w:tcW w:w="1406" w:type="dxa"/>
                  <w:noWrap/>
                  <w:hideMark/>
                </w:tcPr>
                <w:p w14:paraId="7AD017E8" w14:textId="77777777" w:rsidR="006429AA" w:rsidRPr="00FE76D7" w:rsidRDefault="006429AA" w:rsidP="006429AA">
                  <w:pPr>
                    <w:spacing w:line="240" w:lineRule="auto"/>
                    <w:rPr>
                      <w:b/>
                      <w:bCs/>
                      <w:sz w:val="22"/>
                      <w:szCs w:val="20"/>
                    </w:rPr>
                  </w:pPr>
                  <w:r w:rsidRPr="00FE76D7">
                    <w:rPr>
                      <w:b/>
                      <w:bCs/>
                      <w:sz w:val="22"/>
                      <w:szCs w:val="20"/>
                    </w:rPr>
                    <w:t>1,823</w:t>
                  </w:r>
                </w:p>
              </w:tc>
            </w:tr>
            <w:tr w:rsidR="006429AA" w:rsidRPr="00FE76D7" w14:paraId="25B8D5FE" w14:textId="77777777" w:rsidTr="006429AA">
              <w:trPr>
                <w:trHeight w:val="315"/>
              </w:trPr>
              <w:tc>
                <w:tcPr>
                  <w:tcW w:w="1071" w:type="dxa"/>
                  <w:noWrap/>
                </w:tcPr>
                <w:p w14:paraId="4ACEDFB5" w14:textId="77777777" w:rsidR="006429AA" w:rsidRPr="00FE76D7" w:rsidRDefault="006429AA" w:rsidP="006429AA">
                  <w:pPr>
                    <w:spacing w:line="240" w:lineRule="auto"/>
                    <w:rPr>
                      <w:sz w:val="22"/>
                      <w:szCs w:val="20"/>
                    </w:rPr>
                  </w:pPr>
                  <w:r w:rsidRPr="00FE76D7">
                    <w:rPr>
                      <w:sz w:val="22"/>
                      <w:szCs w:val="20"/>
                    </w:rPr>
                    <w:t>4</w:t>
                  </w:r>
                </w:p>
              </w:tc>
              <w:tc>
                <w:tcPr>
                  <w:tcW w:w="5986" w:type="dxa"/>
                  <w:noWrap/>
                </w:tcPr>
                <w:p w14:paraId="7D68F492" w14:textId="77777777" w:rsidR="006429AA" w:rsidRPr="00FE76D7" w:rsidRDefault="006429AA" w:rsidP="006429AA">
                  <w:pPr>
                    <w:spacing w:line="240" w:lineRule="auto"/>
                    <w:rPr>
                      <w:sz w:val="22"/>
                      <w:szCs w:val="20"/>
                    </w:rPr>
                  </w:pPr>
                  <w:r w:rsidRPr="00FE76D7">
                    <w:rPr>
                      <w:sz w:val="22"/>
                      <w:szCs w:val="20"/>
                    </w:rPr>
                    <w:t>TITLE-ABS-KEY ( ( cohort ) OR ( "observational study" ) )</w:t>
                  </w:r>
                </w:p>
              </w:tc>
              <w:tc>
                <w:tcPr>
                  <w:tcW w:w="1406" w:type="dxa"/>
                  <w:noWrap/>
                </w:tcPr>
                <w:p w14:paraId="3E7B92BB" w14:textId="77777777" w:rsidR="006429AA" w:rsidRPr="00FE76D7" w:rsidRDefault="006429AA" w:rsidP="006429AA">
                  <w:pPr>
                    <w:spacing w:line="240" w:lineRule="auto"/>
                    <w:rPr>
                      <w:b/>
                      <w:bCs/>
                      <w:sz w:val="22"/>
                      <w:szCs w:val="20"/>
                    </w:rPr>
                  </w:pPr>
                  <w:r w:rsidRPr="00FE76D7">
                    <w:rPr>
                      <w:sz w:val="22"/>
                      <w:szCs w:val="20"/>
                    </w:rPr>
                    <w:t>1,600,016</w:t>
                  </w:r>
                </w:p>
              </w:tc>
            </w:tr>
            <w:tr w:rsidR="006429AA" w:rsidRPr="00FE76D7" w14:paraId="283BB9EF" w14:textId="77777777" w:rsidTr="006429AA">
              <w:trPr>
                <w:trHeight w:val="315"/>
              </w:trPr>
              <w:tc>
                <w:tcPr>
                  <w:tcW w:w="1071" w:type="dxa"/>
                  <w:noWrap/>
                </w:tcPr>
                <w:p w14:paraId="3EF644BE" w14:textId="77777777" w:rsidR="006429AA" w:rsidRPr="00FE76D7" w:rsidRDefault="006429AA" w:rsidP="006429AA">
                  <w:pPr>
                    <w:spacing w:line="240" w:lineRule="auto"/>
                    <w:rPr>
                      <w:sz w:val="22"/>
                      <w:szCs w:val="20"/>
                    </w:rPr>
                  </w:pPr>
                  <w:r w:rsidRPr="00FE76D7">
                    <w:rPr>
                      <w:sz w:val="22"/>
                      <w:szCs w:val="20"/>
                    </w:rPr>
                    <w:t>3</w:t>
                  </w:r>
                </w:p>
              </w:tc>
              <w:tc>
                <w:tcPr>
                  <w:tcW w:w="5986" w:type="dxa"/>
                  <w:noWrap/>
                </w:tcPr>
                <w:p w14:paraId="08B81434" w14:textId="77777777" w:rsidR="006429AA" w:rsidRPr="00FE76D7" w:rsidRDefault="006429AA" w:rsidP="006429AA">
                  <w:pPr>
                    <w:spacing w:line="240" w:lineRule="auto"/>
                    <w:rPr>
                      <w:sz w:val="22"/>
                      <w:szCs w:val="20"/>
                    </w:rPr>
                  </w:pPr>
                  <w:r w:rsidRPr="00FE76D7">
                    <w:rPr>
                      <w:sz w:val="22"/>
                      <w:szCs w:val="20"/>
                    </w:rPr>
                    <w:t>TITLE-ABS-KEY ( ( mortality  OR  "all-cause mortality"  OR  "cardiovascular mortality"  OR  death ) )</w:t>
                  </w:r>
                </w:p>
              </w:tc>
              <w:tc>
                <w:tcPr>
                  <w:tcW w:w="1406" w:type="dxa"/>
                  <w:noWrap/>
                </w:tcPr>
                <w:p w14:paraId="18EBC6F1" w14:textId="77777777" w:rsidR="006429AA" w:rsidRPr="00FE76D7" w:rsidRDefault="006429AA" w:rsidP="006429AA">
                  <w:pPr>
                    <w:spacing w:line="240" w:lineRule="auto"/>
                    <w:rPr>
                      <w:b/>
                      <w:bCs/>
                      <w:sz w:val="22"/>
                      <w:szCs w:val="20"/>
                    </w:rPr>
                  </w:pPr>
                  <w:r w:rsidRPr="00FE76D7">
                    <w:rPr>
                      <w:sz w:val="22"/>
                      <w:szCs w:val="20"/>
                    </w:rPr>
                    <w:t>3,196,048</w:t>
                  </w:r>
                </w:p>
              </w:tc>
            </w:tr>
            <w:tr w:rsidR="006429AA" w:rsidRPr="00FE76D7" w14:paraId="4C9DDF52" w14:textId="77777777" w:rsidTr="006429AA">
              <w:trPr>
                <w:trHeight w:val="315"/>
              </w:trPr>
              <w:tc>
                <w:tcPr>
                  <w:tcW w:w="1071" w:type="dxa"/>
                  <w:noWrap/>
                </w:tcPr>
                <w:p w14:paraId="1658CA03" w14:textId="77777777" w:rsidR="006429AA" w:rsidRPr="00FE76D7" w:rsidRDefault="006429AA" w:rsidP="006429AA">
                  <w:pPr>
                    <w:spacing w:line="240" w:lineRule="auto"/>
                    <w:rPr>
                      <w:sz w:val="22"/>
                      <w:szCs w:val="20"/>
                    </w:rPr>
                  </w:pPr>
                  <w:r w:rsidRPr="00FE76D7">
                    <w:rPr>
                      <w:sz w:val="22"/>
                      <w:szCs w:val="20"/>
                    </w:rPr>
                    <w:t>2</w:t>
                  </w:r>
                </w:p>
              </w:tc>
              <w:tc>
                <w:tcPr>
                  <w:tcW w:w="5986" w:type="dxa"/>
                  <w:noWrap/>
                </w:tcPr>
                <w:p w14:paraId="674A93CE" w14:textId="77777777" w:rsidR="006429AA" w:rsidRPr="00FE76D7" w:rsidRDefault="006429AA" w:rsidP="006429AA">
                  <w:pPr>
                    <w:spacing w:line="240" w:lineRule="auto"/>
                    <w:rPr>
                      <w:sz w:val="22"/>
                      <w:szCs w:val="20"/>
                    </w:rPr>
                  </w:pPr>
                  <w:r w:rsidRPr="00FE76D7">
                    <w:rPr>
                      <w:sz w:val="22"/>
                      <w:szCs w:val="20"/>
                    </w:rPr>
                    <w:t>TITLE-ABS-KEY ( ( exercise OR "physical activity" OR exercise ) )</w:t>
                  </w:r>
                </w:p>
              </w:tc>
              <w:tc>
                <w:tcPr>
                  <w:tcW w:w="1406" w:type="dxa"/>
                  <w:noWrap/>
                </w:tcPr>
                <w:p w14:paraId="331520F3" w14:textId="77777777" w:rsidR="006429AA" w:rsidRPr="00FE76D7" w:rsidRDefault="006429AA" w:rsidP="006429AA">
                  <w:pPr>
                    <w:spacing w:line="240" w:lineRule="auto"/>
                    <w:rPr>
                      <w:b/>
                      <w:bCs/>
                      <w:sz w:val="22"/>
                      <w:szCs w:val="20"/>
                    </w:rPr>
                  </w:pPr>
                  <w:r w:rsidRPr="00FE76D7">
                    <w:rPr>
                      <w:sz w:val="22"/>
                      <w:szCs w:val="20"/>
                    </w:rPr>
                    <w:t>1,012,267</w:t>
                  </w:r>
                </w:p>
              </w:tc>
            </w:tr>
            <w:tr w:rsidR="006429AA" w:rsidRPr="00FE76D7" w14:paraId="6E8DC592" w14:textId="77777777" w:rsidTr="006429AA">
              <w:trPr>
                <w:trHeight w:val="315"/>
              </w:trPr>
              <w:tc>
                <w:tcPr>
                  <w:tcW w:w="1071" w:type="dxa"/>
                  <w:noWrap/>
                </w:tcPr>
                <w:p w14:paraId="5F8D2CD8" w14:textId="77777777" w:rsidR="006429AA" w:rsidRPr="00FE76D7" w:rsidRDefault="006429AA" w:rsidP="006429AA">
                  <w:pPr>
                    <w:spacing w:line="240" w:lineRule="auto"/>
                    <w:rPr>
                      <w:sz w:val="22"/>
                      <w:szCs w:val="20"/>
                    </w:rPr>
                  </w:pPr>
                  <w:r w:rsidRPr="00FE76D7">
                    <w:rPr>
                      <w:sz w:val="22"/>
                      <w:szCs w:val="20"/>
                    </w:rPr>
                    <w:t>1</w:t>
                  </w:r>
                </w:p>
              </w:tc>
              <w:tc>
                <w:tcPr>
                  <w:tcW w:w="5986" w:type="dxa"/>
                  <w:noWrap/>
                </w:tcPr>
                <w:p w14:paraId="45FE556D" w14:textId="77777777" w:rsidR="006429AA" w:rsidRPr="00FE76D7" w:rsidRDefault="006429AA" w:rsidP="006429AA">
                  <w:pPr>
                    <w:spacing w:line="240" w:lineRule="auto"/>
                    <w:rPr>
                      <w:sz w:val="22"/>
                      <w:szCs w:val="20"/>
                    </w:rPr>
                  </w:pPr>
                  <w:r w:rsidRPr="00FE76D7">
                    <w:rPr>
                      <w:sz w:val="22"/>
                      <w:szCs w:val="20"/>
                    </w:rPr>
                    <w:t>TITLE-ABS-KEY (( obese OR obesity OR "excess body fat"))</w:t>
                  </w:r>
                </w:p>
              </w:tc>
              <w:tc>
                <w:tcPr>
                  <w:tcW w:w="1406" w:type="dxa"/>
                  <w:noWrap/>
                </w:tcPr>
                <w:p w14:paraId="49201335" w14:textId="77777777" w:rsidR="006429AA" w:rsidRPr="00FE76D7" w:rsidRDefault="006429AA" w:rsidP="006429AA">
                  <w:pPr>
                    <w:spacing w:line="240" w:lineRule="auto"/>
                    <w:rPr>
                      <w:b/>
                      <w:bCs/>
                      <w:sz w:val="22"/>
                      <w:szCs w:val="20"/>
                    </w:rPr>
                  </w:pPr>
                  <w:r w:rsidRPr="00FE76D7">
                    <w:rPr>
                      <w:sz w:val="22"/>
                      <w:szCs w:val="20"/>
                    </w:rPr>
                    <w:t>667,217</w:t>
                  </w:r>
                </w:p>
              </w:tc>
            </w:tr>
          </w:tbl>
          <w:p w14:paraId="2306470F" w14:textId="310E20A9" w:rsidR="00394452" w:rsidRPr="00FE76D7" w:rsidRDefault="00394452" w:rsidP="003364CA">
            <w:pPr>
              <w:spacing w:after="0" w:line="240" w:lineRule="auto"/>
              <w:ind w:left="360"/>
              <w:textAlignment w:val="baseline"/>
              <w:rPr>
                <w:rFonts w:ascii="Calibri" w:eastAsia="Times New Roman" w:hAnsi="Calibri" w:cs="Calibri"/>
                <w:szCs w:val="24"/>
                <w:lang w:val="es-ES" w:eastAsia="es-ES"/>
              </w:rPr>
            </w:pPr>
          </w:p>
        </w:tc>
      </w:tr>
      <w:tr w:rsidR="00394452" w:rsidRPr="00FE76D7" w14:paraId="6129C0F3" w14:textId="77777777" w:rsidTr="00FF072C">
        <w:trPr>
          <w:trHeight w:val="315"/>
        </w:trPr>
        <w:tc>
          <w:tcPr>
            <w:tcW w:w="8488" w:type="dxa"/>
            <w:tcBorders>
              <w:top w:val="nil"/>
              <w:left w:val="nil"/>
              <w:bottom w:val="nil"/>
              <w:right w:val="nil"/>
            </w:tcBorders>
            <w:shd w:val="clear" w:color="auto" w:fill="auto"/>
            <w:hideMark/>
          </w:tcPr>
          <w:p w14:paraId="713252B0" w14:textId="77777777" w:rsidR="00FF072C" w:rsidRPr="00FE76D7" w:rsidRDefault="00394452" w:rsidP="00394452">
            <w:pPr>
              <w:spacing w:after="0" w:line="240" w:lineRule="auto"/>
              <w:textAlignment w:val="baseline"/>
              <w:rPr>
                <w:rFonts w:eastAsia="Times New Roman" w:cs="Times New Roman"/>
                <w:b/>
                <w:bCs/>
                <w:szCs w:val="24"/>
                <w:lang w:val="en-GB" w:eastAsia="es-ES"/>
              </w:rPr>
            </w:pPr>
            <w:r w:rsidRPr="00FE76D7">
              <w:rPr>
                <w:rFonts w:eastAsia="Times New Roman" w:cs="Times New Roman"/>
                <w:b/>
                <w:bCs/>
                <w:szCs w:val="24"/>
                <w:lang w:val="en-GB" w:eastAsia="es-ES"/>
              </w:rPr>
              <w:t> </w:t>
            </w:r>
          </w:p>
          <w:p w14:paraId="7F830A29" w14:textId="026B80A1" w:rsidR="00394452" w:rsidRPr="00FE76D7" w:rsidRDefault="00394452" w:rsidP="00394452">
            <w:pPr>
              <w:spacing w:after="0" w:line="240" w:lineRule="auto"/>
              <w:textAlignment w:val="baseline"/>
              <w:rPr>
                <w:rFonts w:eastAsia="Times New Roman" w:cs="Times New Roman"/>
                <w:szCs w:val="24"/>
                <w:lang w:eastAsia="es-ES"/>
              </w:rPr>
            </w:pPr>
            <w:r w:rsidRPr="00FE76D7">
              <w:rPr>
                <w:rFonts w:eastAsia="Times New Roman" w:cs="Times New Roman"/>
                <w:szCs w:val="24"/>
                <w:lang w:eastAsia="es-ES"/>
              </w:rPr>
              <w:t> </w:t>
            </w:r>
            <w:r w:rsidRPr="00FE76D7">
              <w:rPr>
                <w:rFonts w:eastAsia="Times New Roman" w:cs="Times New Roman"/>
                <w:b/>
                <w:bCs/>
                <w:szCs w:val="24"/>
                <w:lang w:val="en-GB" w:eastAsia="es-ES"/>
              </w:rPr>
              <w:t>Web Of Science (All databases)</w:t>
            </w:r>
            <w:r w:rsidRPr="00FE76D7">
              <w:rPr>
                <w:rFonts w:eastAsia="Times New Roman" w:cs="Times New Roman"/>
                <w:szCs w:val="24"/>
                <w:lang w:val="en-US" w:eastAsia="es-ES"/>
              </w:rPr>
              <w:t> </w:t>
            </w:r>
          </w:p>
        </w:tc>
      </w:tr>
      <w:tr w:rsidR="00394452" w:rsidRPr="00FE76D7" w14:paraId="04F9605B" w14:textId="77777777" w:rsidTr="00FF072C">
        <w:trPr>
          <w:trHeight w:val="1260"/>
        </w:trPr>
        <w:tc>
          <w:tcPr>
            <w:tcW w:w="8488" w:type="dxa"/>
            <w:tcBorders>
              <w:top w:val="nil"/>
              <w:left w:val="single" w:sz="6" w:space="0" w:color="FFFFFF"/>
              <w:bottom w:val="nil"/>
              <w:right w:val="single" w:sz="6" w:space="0" w:color="FFFFFF"/>
            </w:tcBorders>
            <w:shd w:val="clear" w:color="auto" w:fill="auto"/>
            <w:hideMark/>
          </w:tcPr>
          <w:tbl>
            <w:tblPr>
              <w:tblStyle w:val="Tablaconcuadrcula"/>
              <w:tblW w:w="0" w:type="auto"/>
              <w:tblLook w:val="04A0" w:firstRow="1" w:lastRow="0" w:firstColumn="1" w:lastColumn="0" w:noHBand="0" w:noVBand="1"/>
            </w:tblPr>
            <w:tblGrid>
              <w:gridCol w:w="1070"/>
              <w:gridCol w:w="5995"/>
              <w:gridCol w:w="1398"/>
            </w:tblGrid>
            <w:tr w:rsidR="006429AA" w:rsidRPr="00FE76D7" w14:paraId="781DF3B5" w14:textId="77777777" w:rsidTr="00E61F4E">
              <w:trPr>
                <w:trHeight w:val="315"/>
              </w:trPr>
              <w:tc>
                <w:tcPr>
                  <w:tcW w:w="1070" w:type="dxa"/>
                  <w:noWrap/>
                  <w:hideMark/>
                </w:tcPr>
                <w:p w14:paraId="3945E57F" w14:textId="77777777" w:rsidR="006429AA" w:rsidRPr="00FE76D7" w:rsidRDefault="006429AA" w:rsidP="006429AA">
                  <w:pPr>
                    <w:spacing w:line="240" w:lineRule="auto"/>
                    <w:rPr>
                      <w:b/>
                      <w:bCs/>
                      <w:lang w:val="es-ES"/>
                    </w:rPr>
                  </w:pPr>
                  <w:r w:rsidRPr="00FE76D7">
                    <w:rPr>
                      <w:b/>
                      <w:bCs/>
                    </w:rPr>
                    <w:t>#</w:t>
                  </w:r>
                </w:p>
              </w:tc>
              <w:tc>
                <w:tcPr>
                  <w:tcW w:w="5995" w:type="dxa"/>
                  <w:noWrap/>
                  <w:hideMark/>
                </w:tcPr>
                <w:p w14:paraId="4982129A" w14:textId="77777777" w:rsidR="006429AA" w:rsidRPr="00FE76D7" w:rsidRDefault="006429AA" w:rsidP="006429AA">
                  <w:pPr>
                    <w:spacing w:line="240" w:lineRule="auto"/>
                    <w:rPr>
                      <w:b/>
                      <w:bCs/>
                    </w:rPr>
                  </w:pPr>
                  <w:r w:rsidRPr="00FE76D7">
                    <w:rPr>
                      <w:b/>
                      <w:bCs/>
                    </w:rPr>
                    <w:t>Search Query</w:t>
                  </w:r>
                </w:p>
              </w:tc>
              <w:tc>
                <w:tcPr>
                  <w:tcW w:w="1398" w:type="dxa"/>
                  <w:noWrap/>
                  <w:hideMark/>
                </w:tcPr>
                <w:p w14:paraId="1E107324" w14:textId="77777777" w:rsidR="006429AA" w:rsidRPr="00FE76D7" w:rsidRDefault="006429AA" w:rsidP="006429AA">
                  <w:pPr>
                    <w:spacing w:line="240" w:lineRule="auto"/>
                    <w:rPr>
                      <w:b/>
                      <w:bCs/>
                    </w:rPr>
                  </w:pPr>
                  <w:r w:rsidRPr="00FE76D7">
                    <w:rPr>
                      <w:b/>
                      <w:bCs/>
                    </w:rPr>
                    <w:t>Results</w:t>
                  </w:r>
                </w:p>
              </w:tc>
            </w:tr>
            <w:tr w:rsidR="006429AA" w:rsidRPr="00FE76D7" w14:paraId="23B2ABC8" w14:textId="77777777" w:rsidTr="00E61F4E">
              <w:trPr>
                <w:trHeight w:val="315"/>
              </w:trPr>
              <w:tc>
                <w:tcPr>
                  <w:tcW w:w="1070" w:type="dxa"/>
                  <w:noWrap/>
                  <w:hideMark/>
                </w:tcPr>
                <w:p w14:paraId="301B5978" w14:textId="77777777" w:rsidR="006429AA" w:rsidRPr="00FE76D7" w:rsidRDefault="006429AA" w:rsidP="006429AA">
                  <w:pPr>
                    <w:spacing w:line="240" w:lineRule="auto"/>
                  </w:pPr>
                  <w:r w:rsidRPr="00FE76D7">
                    <w:t>5</w:t>
                  </w:r>
                </w:p>
              </w:tc>
              <w:tc>
                <w:tcPr>
                  <w:tcW w:w="5995" w:type="dxa"/>
                  <w:noWrap/>
                  <w:hideMark/>
                </w:tcPr>
                <w:p w14:paraId="24442E08" w14:textId="77777777" w:rsidR="006429AA" w:rsidRPr="00FE76D7" w:rsidRDefault="006429AA" w:rsidP="006429AA">
                  <w:pPr>
                    <w:spacing w:line="240" w:lineRule="auto"/>
                  </w:pPr>
                  <w:r w:rsidRPr="00FE76D7">
                    <w:t>#1 AND #2 AND #3 AND #4</w:t>
                  </w:r>
                </w:p>
              </w:tc>
              <w:tc>
                <w:tcPr>
                  <w:tcW w:w="1398" w:type="dxa"/>
                  <w:noWrap/>
                  <w:hideMark/>
                </w:tcPr>
                <w:p w14:paraId="66A6AFC9" w14:textId="77777777" w:rsidR="006429AA" w:rsidRPr="00FE76D7" w:rsidRDefault="006429AA" w:rsidP="006429AA">
                  <w:pPr>
                    <w:spacing w:line="240" w:lineRule="auto"/>
                    <w:rPr>
                      <w:b/>
                      <w:bCs/>
                    </w:rPr>
                  </w:pPr>
                  <w:r w:rsidRPr="00FE76D7">
                    <w:rPr>
                      <w:b/>
                      <w:bCs/>
                    </w:rPr>
                    <w:t>4446</w:t>
                  </w:r>
                </w:p>
              </w:tc>
            </w:tr>
            <w:tr w:rsidR="006429AA" w:rsidRPr="00FE76D7" w14:paraId="2C846480" w14:textId="77777777" w:rsidTr="00E61F4E">
              <w:trPr>
                <w:trHeight w:val="315"/>
              </w:trPr>
              <w:tc>
                <w:tcPr>
                  <w:tcW w:w="1070" w:type="dxa"/>
                  <w:noWrap/>
                </w:tcPr>
                <w:p w14:paraId="1874D181" w14:textId="77777777" w:rsidR="006429AA" w:rsidRPr="00FE76D7" w:rsidRDefault="006429AA" w:rsidP="006429AA">
                  <w:pPr>
                    <w:spacing w:line="240" w:lineRule="auto"/>
                  </w:pPr>
                  <w:r w:rsidRPr="00FE76D7">
                    <w:t>4</w:t>
                  </w:r>
                </w:p>
              </w:tc>
              <w:tc>
                <w:tcPr>
                  <w:tcW w:w="5995" w:type="dxa"/>
                  <w:noWrap/>
                </w:tcPr>
                <w:p w14:paraId="5495FE08" w14:textId="77777777" w:rsidR="006429AA" w:rsidRPr="00FE76D7" w:rsidRDefault="006429AA" w:rsidP="006429AA">
                  <w:pPr>
                    <w:spacing w:line="240" w:lineRule="auto"/>
                  </w:pPr>
                  <w:r w:rsidRPr="00FE76D7">
                    <w:t>TS=(cohort OR "observational study" )</w:t>
                  </w:r>
                </w:p>
              </w:tc>
              <w:tc>
                <w:tcPr>
                  <w:tcW w:w="1398" w:type="dxa"/>
                  <w:noWrap/>
                </w:tcPr>
                <w:p w14:paraId="193F4D47" w14:textId="77777777" w:rsidR="006429AA" w:rsidRPr="00FE76D7" w:rsidRDefault="006429AA" w:rsidP="006429AA">
                  <w:pPr>
                    <w:spacing w:line="240" w:lineRule="auto"/>
                    <w:rPr>
                      <w:b/>
                      <w:bCs/>
                    </w:rPr>
                  </w:pPr>
                  <w:r w:rsidRPr="00FE76D7">
                    <w:t>1,668,427</w:t>
                  </w:r>
                </w:p>
              </w:tc>
            </w:tr>
            <w:tr w:rsidR="006429AA" w:rsidRPr="00FE76D7" w14:paraId="556B9F87" w14:textId="77777777" w:rsidTr="00E61F4E">
              <w:trPr>
                <w:trHeight w:val="315"/>
              </w:trPr>
              <w:tc>
                <w:tcPr>
                  <w:tcW w:w="1070" w:type="dxa"/>
                  <w:noWrap/>
                </w:tcPr>
                <w:p w14:paraId="6E1055D1" w14:textId="77777777" w:rsidR="006429AA" w:rsidRPr="00FE76D7" w:rsidRDefault="006429AA" w:rsidP="006429AA">
                  <w:pPr>
                    <w:spacing w:line="240" w:lineRule="auto"/>
                  </w:pPr>
                  <w:r w:rsidRPr="00FE76D7">
                    <w:t>3</w:t>
                  </w:r>
                </w:p>
              </w:tc>
              <w:tc>
                <w:tcPr>
                  <w:tcW w:w="5995" w:type="dxa"/>
                  <w:noWrap/>
                </w:tcPr>
                <w:p w14:paraId="03B93288" w14:textId="77777777" w:rsidR="006429AA" w:rsidRPr="00FE76D7" w:rsidRDefault="006429AA" w:rsidP="006429AA">
                  <w:pPr>
                    <w:spacing w:line="240" w:lineRule="auto"/>
                  </w:pPr>
                  <w:r w:rsidRPr="00FE76D7">
                    <w:t xml:space="preserve">TS=(mortality or "all-cause mortality" or "cardiovascular mortality" or death) </w:t>
                  </w:r>
                </w:p>
              </w:tc>
              <w:tc>
                <w:tcPr>
                  <w:tcW w:w="1398" w:type="dxa"/>
                  <w:noWrap/>
                </w:tcPr>
                <w:p w14:paraId="72D44BC4" w14:textId="77777777" w:rsidR="006429AA" w:rsidRPr="00FE76D7" w:rsidRDefault="006429AA" w:rsidP="006429AA">
                  <w:pPr>
                    <w:spacing w:line="240" w:lineRule="auto"/>
                    <w:rPr>
                      <w:b/>
                      <w:bCs/>
                    </w:rPr>
                  </w:pPr>
                  <w:r w:rsidRPr="00FE76D7">
                    <w:t>4,197,333</w:t>
                  </w:r>
                </w:p>
              </w:tc>
            </w:tr>
            <w:tr w:rsidR="006429AA" w:rsidRPr="00FE76D7" w14:paraId="54F1B88B" w14:textId="77777777" w:rsidTr="00E61F4E">
              <w:trPr>
                <w:trHeight w:val="315"/>
              </w:trPr>
              <w:tc>
                <w:tcPr>
                  <w:tcW w:w="1070" w:type="dxa"/>
                  <w:noWrap/>
                </w:tcPr>
                <w:p w14:paraId="1CD3EBAA" w14:textId="77777777" w:rsidR="006429AA" w:rsidRPr="00FE76D7" w:rsidRDefault="006429AA" w:rsidP="006429AA">
                  <w:pPr>
                    <w:spacing w:line="240" w:lineRule="auto"/>
                  </w:pPr>
                  <w:r w:rsidRPr="00FE76D7">
                    <w:t>2</w:t>
                  </w:r>
                </w:p>
              </w:tc>
              <w:tc>
                <w:tcPr>
                  <w:tcW w:w="5995" w:type="dxa"/>
                  <w:noWrap/>
                </w:tcPr>
                <w:p w14:paraId="0904A8A3" w14:textId="77777777" w:rsidR="006429AA" w:rsidRPr="00FE76D7" w:rsidRDefault="006429AA" w:rsidP="006429AA">
                  <w:pPr>
                    <w:spacing w:line="240" w:lineRule="auto"/>
                  </w:pPr>
                  <w:r w:rsidRPr="00FE76D7">
                    <w:t xml:space="preserve">TS=(Exercise or "physical activity") </w:t>
                  </w:r>
                </w:p>
              </w:tc>
              <w:tc>
                <w:tcPr>
                  <w:tcW w:w="1398" w:type="dxa"/>
                  <w:noWrap/>
                </w:tcPr>
                <w:p w14:paraId="12C61A75" w14:textId="77777777" w:rsidR="006429AA" w:rsidRPr="00FE76D7" w:rsidRDefault="006429AA" w:rsidP="006429AA">
                  <w:pPr>
                    <w:spacing w:line="240" w:lineRule="auto"/>
                    <w:rPr>
                      <w:b/>
                      <w:bCs/>
                    </w:rPr>
                  </w:pPr>
                  <w:r w:rsidRPr="00FE76D7">
                    <w:t>1,369,254</w:t>
                  </w:r>
                </w:p>
              </w:tc>
            </w:tr>
            <w:tr w:rsidR="006429AA" w:rsidRPr="00FE76D7" w14:paraId="2219F4A5" w14:textId="77777777" w:rsidTr="00E61F4E">
              <w:trPr>
                <w:trHeight w:val="315"/>
              </w:trPr>
              <w:tc>
                <w:tcPr>
                  <w:tcW w:w="1070" w:type="dxa"/>
                  <w:noWrap/>
                </w:tcPr>
                <w:p w14:paraId="5841959F" w14:textId="77777777" w:rsidR="006429AA" w:rsidRPr="00FE76D7" w:rsidRDefault="006429AA" w:rsidP="006429AA">
                  <w:pPr>
                    <w:spacing w:line="240" w:lineRule="auto"/>
                  </w:pPr>
                  <w:r w:rsidRPr="00FE76D7">
                    <w:t>1</w:t>
                  </w:r>
                </w:p>
              </w:tc>
              <w:tc>
                <w:tcPr>
                  <w:tcW w:w="5995" w:type="dxa"/>
                  <w:noWrap/>
                </w:tcPr>
                <w:p w14:paraId="6715C888" w14:textId="77777777" w:rsidR="006429AA" w:rsidRPr="00FE76D7" w:rsidRDefault="006429AA" w:rsidP="006429AA">
                  <w:pPr>
                    <w:spacing w:line="240" w:lineRule="auto"/>
                  </w:pPr>
                  <w:r w:rsidRPr="00FE76D7">
                    <w:t xml:space="preserve">TS=(obese or obesity or "excess body fat") </w:t>
                  </w:r>
                </w:p>
              </w:tc>
              <w:tc>
                <w:tcPr>
                  <w:tcW w:w="1398" w:type="dxa"/>
                  <w:noWrap/>
                </w:tcPr>
                <w:p w14:paraId="49BAE618" w14:textId="77777777" w:rsidR="006429AA" w:rsidRPr="00FE76D7" w:rsidRDefault="006429AA" w:rsidP="006429AA">
                  <w:pPr>
                    <w:spacing w:line="240" w:lineRule="auto"/>
                    <w:rPr>
                      <w:b/>
                      <w:bCs/>
                    </w:rPr>
                  </w:pPr>
                  <w:r w:rsidRPr="00FE76D7">
                    <w:t>1,004,526</w:t>
                  </w:r>
                </w:p>
              </w:tc>
            </w:tr>
          </w:tbl>
          <w:p w14:paraId="2DBB4957" w14:textId="77777777" w:rsidR="00394452" w:rsidRPr="00FE76D7" w:rsidRDefault="00394452" w:rsidP="006429AA">
            <w:pPr>
              <w:spacing w:after="0" w:line="240" w:lineRule="auto"/>
              <w:textAlignment w:val="baseline"/>
              <w:rPr>
                <w:rFonts w:eastAsia="Times New Roman" w:cs="Times New Roman"/>
                <w:szCs w:val="24"/>
                <w:lang w:val="es-ES" w:eastAsia="es-ES"/>
              </w:rPr>
            </w:pPr>
            <w:r w:rsidRPr="00FE76D7">
              <w:rPr>
                <w:rFonts w:ascii="Calibri" w:eastAsia="Times New Roman" w:hAnsi="Calibri" w:cs="Calibri"/>
                <w:szCs w:val="24"/>
                <w:lang w:val="es-ES" w:eastAsia="es-ES"/>
              </w:rPr>
              <w:t> </w:t>
            </w:r>
          </w:p>
        </w:tc>
      </w:tr>
      <w:tr w:rsidR="00394452" w:rsidRPr="00FE76D7" w14:paraId="011D0C32" w14:textId="77777777" w:rsidTr="00FF072C">
        <w:trPr>
          <w:trHeight w:val="315"/>
        </w:trPr>
        <w:tc>
          <w:tcPr>
            <w:tcW w:w="8488" w:type="dxa"/>
            <w:tcBorders>
              <w:top w:val="nil"/>
              <w:left w:val="nil"/>
              <w:bottom w:val="nil"/>
              <w:right w:val="nil"/>
            </w:tcBorders>
            <w:shd w:val="clear" w:color="auto" w:fill="auto"/>
            <w:hideMark/>
          </w:tcPr>
          <w:p w14:paraId="6DF23D0D" w14:textId="77777777" w:rsidR="00394452" w:rsidRPr="00FE76D7" w:rsidRDefault="00394452" w:rsidP="00394452">
            <w:pPr>
              <w:spacing w:after="0" w:line="240" w:lineRule="auto"/>
              <w:textAlignment w:val="baseline"/>
              <w:rPr>
                <w:rFonts w:eastAsia="Times New Roman" w:cs="Times New Roman"/>
                <w:szCs w:val="24"/>
                <w:lang w:val="es-ES" w:eastAsia="es-ES"/>
              </w:rPr>
            </w:pPr>
            <w:r w:rsidRPr="00FE76D7">
              <w:rPr>
                <w:rFonts w:eastAsia="Times New Roman" w:cs="Times New Roman"/>
                <w:b/>
                <w:bCs/>
                <w:szCs w:val="24"/>
                <w:lang w:val="en-GB" w:eastAsia="es-ES"/>
              </w:rPr>
              <w:lastRenderedPageBreak/>
              <w:t>SPORTdiscuss(via EBSCOhost)</w:t>
            </w:r>
            <w:r w:rsidRPr="00FE76D7">
              <w:rPr>
                <w:rFonts w:eastAsia="Times New Roman" w:cs="Times New Roman"/>
                <w:szCs w:val="24"/>
                <w:lang w:val="es-ES" w:eastAsia="es-ES"/>
              </w:rPr>
              <w:t> </w:t>
            </w:r>
          </w:p>
        </w:tc>
      </w:tr>
      <w:tr w:rsidR="00394452" w:rsidRPr="00FE76D7" w14:paraId="346075CA" w14:textId="77777777" w:rsidTr="00FF072C">
        <w:trPr>
          <w:trHeight w:val="630"/>
        </w:trPr>
        <w:tc>
          <w:tcPr>
            <w:tcW w:w="8488" w:type="dxa"/>
            <w:tcBorders>
              <w:top w:val="nil"/>
              <w:left w:val="single" w:sz="6" w:space="0" w:color="FFFFFF"/>
              <w:bottom w:val="single" w:sz="4" w:space="0" w:color="auto"/>
              <w:right w:val="single" w:sz="6" w:space="0" w:color="FFFFFF"/>
            </w:tcBorders>
            <w:shd w:val="clear" w:color="auto" w:fill="auto"/>
            <w:hideMark/>
          </w:tcPr>
          <w:tbl>
            <w:tblPr>
              <w:tblStyle w:val="Tablaconcuadrcula"/>
              <w:tblpPr w:leftFromText="141" w:rightFromText="141" w:vertAnchor="text" w:horzAnchor="margin" w:tblpY="62"/>
              <w:tblOverlap w:val="never"/>
              <w:tblW w:w="8463" w:type="dxa"/>
              <w:tblLook w:val="04A0" w:firstRow="1" w:lastRow="0" w:firstColumn="1" w:lastColumn="0" w:noHBand="0" w:noVBand="1"/>
            </w:tblPr>
            <w:tblGrid>
              <w:gridCol w:w="1129"/>
              <w:gridCol w:w="5954"/>
              <w:gridCol w:w="1380"/>
            </w:tblGrid>
            <w:tr w:rsidR="006429AA" w:rsidRPr="00FE76D7" w14:paraId="006E5582" w14:textId="77777777" w:rsidTr="00E61F4E">
              <w:trPr>
                <w:trHeight w:val="300"/>
              </w:trPr>
              <w:tc>
                <w:tcPr>
                  <w:tcW w:w="1129" w:type="dxa"/>
                  <w:noWrap/>
                  <w:hideMark/>
                </w:tcPr>
                <w:p w14:paraId="4DE51671" w14:textId="77777777" w:rsidR="006429AA" w:rsidRPr="00FE76D7" w:rsidRDefault="006429AA" w:rsidP="006429AA">
                  <w:pPr>
                    <w:spacing w:line="240" w:lineRule="auto"/>
                    <w:rPr>
                      <w:b/>
                      <w:bCs/>
                    </w:rPr>
                  </w:pPr>
                  <w:r w:rsidRPr="00FE76D7">
                    <w:rPr>
                      <w:b/>
                      <w:bCs/>
                    </w:rPr>
                    <w:t>Search number</w:t>
                  </w:r>
                </w:p>
              </w:tc>
              <w:tc>
                <w:tcPr>
                  <w:tcW w:w="5954" w:type="dxa"/>
                  <w:noWrap/>
                  <w:hideMark/>
                </w:tcPr>
                <w:p w14:paraId="689ACE01" w14:textId="77777777" w:rsidR="006429AA" w:rsidRPr="00FE76D7" w:rsidRDefault="006429AA" w:rsidP="006429AA">
                  <w:pPr>
                    <w:spacing w:line="240" w:lineRule="auto"/>
                    <w:rPr>
                      <w:b/>
                      <w:bCs/>
                    </w:rPr>
                  </w:pPr>
                  <w:r w:rsidRPr="00FE76D7">
                    <w:rPr>
                      <w:b/>
                      <w:bCs/>
                    </w:rPr>
                    <w:t>Query</w:t>
                  </w:r>
                </w:p>
              </w:tc>
              <w:tc>
                <w:tcPr>
                  <w:tcW w:w="1380" w:type="dxa"/>
                  <w:noWrap/>
                  <w:hideMark/>
                </w:tcPr>
                <w:p w14:paraId="15DDFE38" w14:textId="77777777" w:rsidR="006429AA" w:rsidRPr="00FE76D7" w:rsidRDefault="006429AA" w:rsidP="006429AA">
                  <w:pPr>
                    <w:spacing w:line="240" w:lineRule="auto"/>
                    <w:rPr>
                      <w:b/>
                      <w:bCs/>
                    </w:rPr>
                  </w:pPr>
                  <w:r w:rsidRPr="00FE76D7">
                    <w:rPr>
                      <w:b/>
                      <w:bCs/>
                    </w:rPr>
                    <w:t>Results</w:t>
                  </w:r>
                </w:p>
              </w:tc>
            </w:tr>
            <w:tr w:rsidR="006429AA" w:rsidRPr="00FE76D7" w14:paraId="576A3F72" w14:textId="77777777" w:rsidTr="00E61F4E">
              <w:trPr>
                <w:trHeight w:val="300"/>
              </w:trPr>
              <w:tc>
                <w:tcPr>
                  <w:tcW w:w="1129" w:type="dxa"/>
                  <w:noWrap/>
                  <w:hideMark/>
                </w:tcPr>
                <w:p w14:paraId="23D30151" w14:textId="77777777" w:rsidR="006429AA" w:rsidRPr="00FE76D7" w:rsidRDefault="006429AA" w:rsidP="006429AA">
                  <w:pPr>
                    <w:spacing w:line="240" w:lineRule="auto"/>
                  </w:pPr>
                  <w:r w:rsidRPr="00FE76D7">
                    <w:t>5</w:t>
                  </w:r>
                </w:p>
              </w:tc>
              <w:tc>
                <w:tcPr>
                  <w:tcW w:w="5954" w:type="dxa"/>
                  <w:noWrap/>
                  <w:hideMark/>
                </w:tcPr>
                <w:p w14:paraId="70E656E4" w14:textId="77777777" w:rsidR="006429AA" w:rsidRPr="00FE76D7" w:rsidRDefault="006429AA" w:rsidP="006429AA">
                  <w:pPr>
                    <w:spacing w:line="240" w:lineRule="auto"/>
                  </w:pPr>
                  <w:r w:rsidRPr="00FE76D7">
                    <w:t>(#1) AND (#2) AND (#3) AND (#4)</w:t>
                  </w:r>
                </w:p>
              </w:tc>
              <w:tc>
                <w:tcPr>
                  <w:tcW w:w="1380" w:type="dxa"/>
                  <w:noWrap/>
                </w:tcPr>
                <w:p w14:paraId="4FA065B2" w14:textId="77777777" w:rsidR="006429AA" w:rsidRPr="00FE76D7" w:rsidRDefault="006429AA" w:rsidP="006429AA">
                  <w:pPr>
                    <w:spacing w:line="240" w:lineRule="auto"/>
                    <w:rPr>
                      <w:b/>
                      <w:bCs/>
                    </w:rPr>
                  </w:pPr>
                  <w:r w:rsidRPr="00FE76D7">
                    <w:rPr>
                      <w:b/>
                      <w:bCs/>
                    </w:rPr>
                    <w:t>884</w:t>
                  </w:r>
                </w:p>
              </w:tc>
            </w:tr>
            <w:tr w:rsidR="006429AA" w:rsidRPr="00FE76D7" w14:paraId="407F8741" w14:textId="77777777" w:rsidTr="00E61F4E">
              <w:trPr>
                <w:trHeight w:val="300"/>
              </w:trPr>
              <w:tc>
                <w:tcPr>
                  <w:tcW w:w="1129" w:type="dxa"/>
                  <w:noWrap/>
                  <w:hideMark/>
                </w:tcPr>
                <w:p w14:paraId="2210D3D4" w14:textId="77777777" w:rsidR="006429AA" w:rsidRPr="00FE76D7" w:rsidRDefault="006429AA" w:rsidP="006429AA">
                  <w:pPr>
                    <w:spacing w:line="240" w:lineRule="auto"/>
                  </w:pPr>
                  <w:r w:rsidRPr="00FE76D7">
                    <w:t>4</w:t>
                  </w:r>
                </w:p>
              </w:tc>
              <w:tc>
                <w:tcPr>
                  <w:tcW w:w="5954" w:type="dxa"/>
                  <w:noWrap/>
                </w:tcPr>
                <w:p w14:paraId="7A9B3691" w14:textId="77777777" w:rsidR="006429AA" w:rsidRPr="00FE76D7" w:rsidRDefault="006429AA" w:rsidP="006429AA">
                  <w:pPr>
                    <w:spacing w:line="240" w:lineRule="auto"/>
                  </w:pPr>
                  <w:r w:rsidRPr="00FE76D7">
                    <w:rPr>
                      <w:rFonts w:eastAsia="Times New Roman" w:cs="Calibri"/>
                      <w:lang w:eastAsia="es-ES"/>
                    </w:rPr>
                    <w:t>AB ( cohort   OR  "observational study"  )</w:t>
                  </w:r>
                </w:p>
              </w:tc>
              <w:tc>
                <w:tcPr>
                  <w:tcW w:w="1380" w:type="dxa"/>
                  <w:noWrap/>
                </w:tcPr>
                <w:p w14:paraId="2F894E9D" w14:textId="77777777" w:rsidR="006429AA" w:rsidRPr="00FE76D7" w:rsidRDefault="006429AA" w:rsidP="006429AA">
                  <w:pPr>
                    <w:shd w:val="clear" w:color="auto" w:fill="FFFFFF"/>
                    <w:spacing w:line="240" w:lineRule="auto"/>
                    <w:outlineLvl w:val="1"/>
                    <w:rPr>
                      <w:rFonts w:eastAsia="Times New Roman" w:cs="Times New Roman"/>
                      <w:lang w:val="es-ES" w:eastAsia="es-ES"/>
                    </w:rPr>
                  </w:pPr>
                  <w:r w:rsidRPr="00FE76D7">
                    <w:rPr>
                      <w:rFonts w:eastAsia="Times New Roman" w:cs="Times New Roman"/>
                      <w:lang w:val="es-ES" w:eastAsia="es-ES"/>
                    </w:rPr>
                    <w:t>29,698</w:t>
                  </w:r>
                </w:p>
                <w:p w14:paraId="4199B347" w14:textId="77777777" w:rsidR="006429AA" w:rsidRPr="00FE76D7" w:rsidRDefault="006429AA" w:rsidP="006429AA">
                  <w:pPr>
                    <w:spacing w:line="240" w:lineRule="auto"/>
                  </w:pPr>
                </w:p>
              </w:tc>
            </w:tr>
            <w:tr w:rsidR="006429AA" w:rsidRPr="00FE76D7" w14:paraId="66E7DCB4" w14:textId="77777777" w:rsidTr="00E61F4E">
              <w:trPr>
                <w:trHeight w:val="300"/>
              </w:trPr>
              <w:tc>
                <w:tcPr>
                  <w:tcW w:w="1129" w:type="dxa"/>
                  <w:noWrap/>
                  <w:hideMark/>
                </w:tcPr>
                <w:p w14:paraId="7774A7FE" w14:textId="77777777" w:rsidR="006429AA" w:rsidRPr="00FE76D7" w:rsidRDefault="006429AA" w:rsidP="006429AA">
                  <w:pPr>
                    <w:spacing w:line="240" w:lineRule="auto"/>
                  </w:pPr>
                  <w:r w:rsidRPr="00FE76D7">
                    <w:t>3</w:t>
                  </w:r>
                </w:p>
              </w:tc>
              <w:tc>
                <w:tcPr>
                  <w:tcW w:w="5954" w:type="dxa"/>
                  <w:noWrap/>
                </w:tcPr>
                <w:p w14:paraId="515DC43E" w14:textId="77777777" w:rsidR="006429AA" w:rsidRPr="00FE76D7" w:rsidRDefault="006429AA" w:rsidP="006429AA">
                  <w:pPr>
                    <w:shd w:val="clear" w:color="auto" w:fill="FFFFFF"/>
                    <w:spacing w:line="240" w:lineRule="auto"/>
                  </w:pPr>
                  <w:r w:rsidRPr="00FE76D7">
                    <w:t>TX (mortality or "all-cause mortality" or "cardiovascular mortality" or death)</w:t>
                  </w:r>
                </w:p>
              </w:tc>
              <w:tc>
                <w:tcPr>
                  <w:tcW w:w="1380" w:type="dxa"/>
                  <w:noWrap/>
                </w:tcPr>
                <w:p w14:paraId="153E59DD" w14:textId="77777777" w:rsidR="006429AA" w:rsidRPr="00FE76D7" w:rsidRDefault="006429AA" w:rsidP="006429AA">
                  <w:pPr>
                    <w:shd w:val="clear" w:color="auto" w:fill="FFFFFF"/>
                    <w:spacing w:line="240" w:lineRule="auto"/>
                    <w:outlineLvl w:val="1"/>
                    <w:rPr>
                      <w:rFonts w:eastAsia="Times New Roman" w:cs="Times New Roman"/>
                      <w:lang w:val="es-ES" w:eastAsia="es-ES"/>
                    </w:rPr>
                  </w:pPr>
                  <w:r w:rsidRPr="00FE76D7">
                    <w:rPr>
                      <w:rFonts w:eastAsia="Times New Roman" w:cs="Times New Roman"/>
                      <w:lang w:val="es-ES" w:eastAsia="es-ES"/>
                    </w:rPr>
                    <w:t>139,293</w:t>
                  </w:r>
                </w:p>
                <w:p w14:paraId="140A36E0" w14:textId="77777777" w:rsidR="006429AA" w:rsidRPr="00FE76D7" w:rsidRDefault="006429AA" w:rsidP="006429AA">
                  <w:pPr>
                    <w:spacing w:line="240" w:lineRule="auto"/>
                  </w:pPr>
                </w:p>
              </w:tc>
            </w:tr>
            <w:tr w:rsidR="006429AA" w:rsidRPr="00FE76D7" w14:paraId="460BA27F" w14:textId="77777777" w:rsidTr="00E61F4E">
              <w:trPr>
                <w:trHeight w:val="300"/>
              </w:trPr>
              <w:tc>
                <w:tcPr>
                  <w:tcW w:w="1129" w:type="dxa"/>
                  <w:noWrap/>
                  <w:hideMark/>
                </w:tcPr>
                <w:p w14:paraId="680AE178" w14:textId="77777777" w:rsidR="006429AA" w:rsidRPr="00FE76D7" w:rsidRDefault="006429AA" w:rsidP="006429AA">
                  <w:pPr>
                    <w:spacing w:line="240" w:lineRule="auto"/>
                  </w:pPr>
                  <w:r w:rsidRPr="00FE76D7">
                    <w:t>2</w:t>
                  </w:r>
                </w:p>
              </w:tc>
              <w:tc>
                <w:tcPr>
                  <w:tcW w:w="5954" w:type="dxa"/>
                  <w:noWrap/>
                </w:tcPr>
                <w:p w14:paraId="0478B102" w14:textId="77777777" w:rsidR="006429AA" w:rsidRPr="00FE76D7" w:rsidRDefault="006429AA" w:rsidP="006429AA">
                  <w:pPr>
                    <w:spacing w:line="240" w:lineRule="auto"/>
                  </w:pPr>
                  <w:r w:rsidRPr="00FE76D7">
                    <w:rPr>
                      <w:rFonts w:cs="Arial"/>
                      <w:shd w:val="clear" w:color="auto" w:fill="F5F5F5"/>
                    </w:rPr>
                    <w:t>TX(</w:t>
                  </w:r>
                  <w:r w:rsidRPr="00FE76D7">
                    <w:rPr>
                      <w:rFonts w:ascii="Calibri" w:eastAsia="Times New Roman" w:hAnsi="Calibri" w:cs="Calibri"/>
                      <w:lang w:eastAsia="es-ES"/>
                    </w:rPr>
                    <w:t xml:space="preserve"> Exercise or "physical activity"</w:t>
                  </w:r>
                  <w:r w:rsidRPr="00FE76D7">
                    <w:rPr>
                      <w:rFonts w:cs="Arial"/>
                      <w:shd w:val="clear" w:color="auto" w:fill="F5F5F5"/>
                    </w:rPr>
                    <w:t>)</w:t>
                  </w:r>
                </w:p>
              </w:tc>
              <w:tc>
                <w:tcPr>
                  <w:tcW w:w="1380" w:type="dxa"/>
                  <w:noWrap/>
                </w:tcPr>
                <w:p w14:paraId="252B493C" w14:textId="77777777" w:rsidR="006429AA" w:rsidRPr="00FE76D7" w:rsidRDefault="006429AA" w:rsidP="006429AA">
                  <w:pPr>
                    <w:shd w:val="clear" w:color="auto" w:fill="FFFFFF"/>
                    <w:spacing w:line="240" w:lineRule="auto"/>
                    <w:outlineLvl w:val="1"/>
                    <w:rPr>
                      <w:rFonts w:eastAsia="Times New Roman" w:cs="Times New Roman"/>
                      <w:lang w:val="es-ES" w:eastAsia="es-ES"/>
                    </w:rPr>
                  </w:pPr>
                  <w:r w:rsidRPr="00FE76D7">
                    <w:rPr>
                      <w:rFonts w:eastAsia="Times New Roman" w:cs="Times New Roman"/>
                      <w:lang w:val="es-ES" w:eastAsia="es-ES"/>
                    </w:rPr>
                    <w:t>465,095</w:t>
                  </w:r>
                </w:p>
                <w:p w14:paraId="08A53C6C" w14:textId="77777777" w:rsidR="006429AA" w:rsidRPr="00FE76D7" w:rsidRDefault="006429AA" w:rsidP="006429AA">
                  <w:pPr>
                    <w:spacing w:line="240" w:lineRule="auto"/>
                  </w:pPr>
                </w:p>
              </w:tc>
            </w:tr>
            <w:tr w:rsidR="006429AA" w:rsidRPr="00FE76D7" w14:paraId="0C800A24" w14:textId="77777777" w:rsidTr="00E61F4E">
              <w:trPr>
                <w:trHeight w:val="300"/>
              </w:trPr>
              <w:tc>
                <w:tcPr>
                  <w:tcW w:w="1129" w:type="dxa"/>
                  <w:noWrap/>
                  <w:hideMark/>
                </w:tcPr>
                <w:p w14:paraId="4765C2DE" w14:textId="77777777" w:rsidR="006429AA" w:rsidRPr="00FE76D7" w:rsidRDefault="006429AA" w:rsidP="006429AA">
                  <w:pPr>
                    <w:spacing w:line="240" w:lineRule="auto"/>
                  </w:pPr>
                  <w:r w:rsidRPr="00FE76D7">
                    <w:t>1</w:t>
                  </w:r>
                </w:p>
              </w:tc>
              <w:tc>
                <w:tcPr>
                  <w:tcW w:w="5954" w:type="dxa"/>
                  <w:noWrap/>
                </w:tcPr>
                <w:p w14:paraId="25F1AB99" w14:textId="77777777" w:rsidR="006429AA" w:rsidRPr="00FE76D7" w:rsidRDefault="006429AA" w:rsidP="006429AA">
                  <w:pPr>
                    <w:spacing w:line="240" w:lineRule="auto"/>
                  </w:pPr>
                  <w:r w:rsidRPr="00FE76D7">
                    <w:rPr>
                      <w:rFonts w:ascii="Calibri" w:eastAsia="Times New Roman" w:hAnsi="Calibri" w:cs="Calibri"/>
                      <w:lang w:eastAsia="es-ES"/>
                    </w:rPr>
                    <w:t>TX (obese or obesity or "excess body fat")</w:t>
                  </w:r>
                </w:p>
              </w:tc>
              <w:tc>
                <w:tcPr>
                  <w:tcW w:w="1380" w:type="dxa"/>
                  <w:noWrap/>
                </w:tcPr>
                <w:p w14:paraId="4350C41B" w14:textId="77777777" w:rsidR="006429AA" w:rsidRPr="00FE76D7" w:rsidRDefault="006429AA" w:rsidP="006429AA">
                  <w:pPr>
                    <w:spacing w:line="240" w:lineRule="auto"/>
                  </w:pPr>
                  <w:r w:rsidRPr="00FE76D7">
                    <w:t>82,460</w:t>
                  </w:r>
                </w:p>
              </w:tc>
            </w:tr>
          </w:tbl>
          <w:p w14:paraId="52698001" w14:textId="0C08EFD3" w:rsidR="00394452" w:rsidRPr="00FE76D7" w:rsidRDefault="00394452" w:rsidP="00394452">
            <w:pPr>
              <w:numPr>
                <w:ilvl w:val="0"/>
                <w:numId w:val="4"/>
              </w:numPr>
              <w:spacing w:after="0" w:line="240" w:lineRule="auto"/>
              <w:ind w:left="1080" w:firstLine="0"/>
              <w:textAlignment w:val="baseline"/>
              <w:rPr>
                <w:rFonts w:ascii="Calibri" w:eastAsia="Times New Roman" w:hAnsi="Calibri" w:cs="Calibri"/>
                <w:szCs w:val="24"/>
                <w:lang w:val="en-US" w:eastAsia="es-ES"/>
              </w:rPr>
            </w:pPr>
          </w:p>
        </w:tc>
      </w:tr>
    </w:tbl>
    <w:p w14:paraId="6584AD22" w14:textId="77777777" w:rsidR="00E61F4E" w:rsidRPr="00FE76D7" w:rsidRDefault="00E61F4E">
      <w:r w:rsidRPr="00FE76D7">
        <w:br w:type="page"/>
      </w:r>
    </w:p>
    <w:p w14:paraId="324E70D4" w14:textId="4BB1692D" w:rsidR="00394452" w:rsidRPr="00FE76D7" w:rsidRDefault="00394452" w:rsidP="00394452">
      <w:pPr>
        <w:rPr>
          <w:color w:val="000000"/>
          <w:shd w:val="clear" w:color="auto" w:fill="FFFFFF"/>
        </w:rPr>
      </w:pPr>
      <w:bookmarkStart w:id="3" w:name="_Hlk170485277"/>
      <w:r w:rsidRPr="00FE76D7">
        <w:rPr>
          <w:color w:val="000000"/>
          <w:shd w:val="clear" w:color="auto" w:fill="FFFFFF"/>
          <w:lang w:val="en-GB"/>
        </w:rPr>
        <w:lastRenderedPageBreak/>
        <w:t>Table S2.</w:t>
      </w:r>
      <w:r w:rsidRPr="00FE76D7">
        <w:rPr>
          <w:b/>
          <w:bCs/>
          <w:color w:val="000000"/>
          <w:shd w:val="clear" w:color="auto" w:fill="FFFFFF"/>
          <w:lang w:val="en-GB"/>
        </w:rPr>
        <w:t xml:space="preserve"> </w:t>
      </w:r>
      <w:r w:rsidRPr="00FE76D7">
        <w:rPr>
          <w:color w:val="000000"/>
          <w:shd w:val="clear" w:color="auto" w:fill="FFFFFF"/>
          <w:lang w:val="en-GB"/>
        </w:rPr>
        <w:t>Studies excluded after full text reading with the reason for exclusion</w:t>
      </w:r>
      <w:r w:rsidR="00850649" w:rsidRPr="00FE76D7">
        <w:rPr>
          <w:color w:val="000000"/>
          <w:shd w:val="clear" w:color="auto" w:fill="FFFFFF"/>
          <w:lang w:val="en-GB"/>
        </w:rPr>
        <w:t>.</w:t>
      </w:r>
      <w:r w:rsidRPr="00FE76D7">
        <w:rPr>
          <w:color w:val="000000"/>
          <w:shd w:val="clear" w:color="auto" w:fill="FFFFFF"/>
          <w:lang w:val="en-GB"/>
        </w:rPr>
        <w:t xml:space="preserve"> </w:t>
      </w:r>
      <w:bookmarkEnd w:id="3"/>
    </w:p>
    <w:tbl>
      <w:tblPr>
        <w:tblStyle w:val="Tablaconcuadrcula"/>
        <w:tblW w:w="10667" w:type="dxa"/>
        <w:jc w:val="center"/>
        <w:tblLook w:val="04A0" w:firstRow="1" w:lastRow="0" w:firstColumn="1" w:lastColumn="0" w:noHBand="0" w:noVBand="1"/>
      </w:tblPr>
      <w:tblGrid>
        <w:gridCol w:w="709"/>
        <w:gridCol w:w="6507"/>
        <w:gridCol w:w="1276"/>
        <w:gridCol w:w="2175"/>
      </w:tblGrid>
      <w:tr w:rsidR="00394452" w:rsidRPr="00FE76D7" w14:paraId="3350BF4A" w14:textId="77777777" w:rsidTr="00850649">
        <w:trPr>
          <w:trHeight w:val="277"/>
          <w:jc w:val="center"/>
        </w:trPr>
        <w:tc>
          <w:tcPr>
            <w:tcW w:w="709" w:type="dxa"/>
            <w:noWrap/>
            <w:hideMark/>
          </w:tcPr>
          <w:p w14:paraId="064B3B87" w14:textId="77777777" w:rsidR="00394452" w:rsidRPr="00FE76D7" w:rsidRDefault="00394452" w:rsidP="00394452">
            <w:pPr>
              <w:spacing w:before="100" w:beforeAutospacing="1" w:after="100" w:afterAutospacing="1" w:line="240" w:lineRule="auto"/>
              <w:jc w:val="center"/>
              <w:rPr>
                <w:rFonts w:eastAsia="Times New Roman" w:cs="Times New Roman"/>
                <w:b/>
                <w:bCs/>
                <w:sz w:val="16"/>
                <w:szCs w:val="16"/>
                <w:lang w:val="es-ES" w:eastAsia="es-ES"/>
              </w:rPr>
            </w:pPr>
            <w:r w:rsidRPr="00FE76D7">
              <w:rPr>
                <w:rFonts w:eastAsia="Times New Roman" w:cs="Times New Roman"/>
                <w:b/>
                <w:bCs/>
                <w:sz w:val="16"/>
                <w:szCs w:val="16"/>
                <w:lang w:eastAsia="es-ES"/>
              </w:rPr>
              <w:t>ID</w:t>
            </w:r>
          </w:p>
        </w:tc>
        <w:tc>
          <w:tcPr>
            <w:tcW w:w="6507" w:type="dxa"/>
            <w:noWrap/>
            <w:hideMark/>
          </w:tcPr>
          <w:p w14:paraId="0F375A9A" w14:textId="77777777" w:rsidR="00394452" w:rsidRPr="00FE76D7" w:rsidRDefault="00394452" w:rsidP="00394452">
            <w:pPr>
              <w:spacing w:before="100" w:beforeAutospacing="1" w:after="100" w:afterAutospacing="1" w:line="240" w:lineRule="auto"/>
              <w:jc w:val="left"/>
              <w:rPr>
                <w:rFonts w:eastAsia="Times New Roman" w:cs="Times New Roman"/>
                <w:b/>
                <w:bCs/>
                <w:sz w:val="16"/>
                <w:szCs w:val="16"/>
                <w:lang w:eastAsia="es-ES"/>
              </w:rPr>
            </w:pPr>
            <w:r w:rsidRPr="00FE76D7">
              <w:rPr>
                <w:rFonts w:eastAsia="Times New Roman" w:cs="Times New Roman"/>
                <w:b/>
                <w:bCs/>
                <w:sz w:val="16"/>
                <w:szCs w:val="16"/>
                <w:lang w:eastAsia="es-ES"/>
              </w:rPr>
              <w:t>Reference</w:t>
            </w:r>
          </w:p>
        </w:tc>
        <w:tc>
          <w:tcPr>
            <w:tcW w:w="1276" w:type="dxa"/>
            <w:noWrap/>
            <w:hideMark/>
          </w:tcPr>
          <w:p w14:paraId="599B6E08" w14:textId="77777777" w:rsidR="00394452" w:rsidRPr="00FE76D7" w:rsidRDefault="00394452" w:rsidP="00394452">
            <w:pPr>
              <w:spacing w:before="100" w:beforeAutospacing="1" w:after="100" w:afterAutospacing="1" w:line="240" w:lineRule="auto"/>
              <w:jc w:val="center"/>
              <w:rPr>
                <w:rFonts w:eastAsia="Times New Roman" w:cs="Times New Roman"/>
                <w:b/>
                <w:bCs/>
                <w:sz w:val="16"/>
                <w:szCs w:val="16"/>
                <w:lang w:eastAsia="es-ES"/>
              </w:rPr>
            </w:pPr>
            <w:r w:rsidRPr="00FE76D7">
              <w:rPr>
                <w:rFonts w:eastAsia="Times New Roman" w:cs="Times New Roman"/>
                <w:b/>
                <w:bCs/>
                <w:sz w:val="16"/>
                <w:szCs w:val="16"/>
                <w:lang w:eastAsia="es-ES"/>
              </w:rPr>
              <w:t>Eligibility</w:t>
            </w:r>
          </w:p>
        </w:tc>
        <w:tc>
          <w:tcPr>
            <w:tcW w:w="2175" w:type="dxa"/>
            <w:noWrap/>
            <w:hideMark/>
          </w:tcPr>
          <w:p w14:paraId="3AD90990" w14:textId="77777777" w:rsidR="00394452" w:rsidRPr="00FE76D7" w:rsidRDefault="00394452" w:rsidP="00394452">
            <w:pPr>
              <w:spacing w:before="100" w:beforeAutospacing="1" w:after="100" w:afterAutospacing="1" w:line="240" w:lineRule="auto"/>
              <w:jc w:val="center"/>
              <w:rPr>
                <w:rFonts w:eastAsia="Times New Roman" w:cs="Times New Roman"/>
                <w:b/>
                <w:bCs/>
                <w:sz w:val="16"/>
                <w:szCs w:val="16"/>
                <w:lang w:eastAsia="es-ES"/>
              </w:rPr>
            </w:pPr>
            <w:r w:rsidRPr="00FE76D7">
              <w:rPr>
                <w:rFonts w:eastAsia="Times New Roman" w:cs="Times New Roman"/>
                <w:b/>
                <w:bCs/>
                <w:sz w:val="16"/>
                <w:szCs w:val="16"/>
                <w:lang w:eastAsia="es-ES"/>
              </w:rPr>
              <w:t>Reason for exclusion</w:t>
            </w:r>
          </w:p>
        </w:tc>
      </w:tr>
      <w:tr w:rsidR="00394452" w:rsidRPr="00FE76D7" w14:paraId="1EDACB08" w14:textId="77777777" w:rsidTr="00850649">
        <w:trPr>
          <w:trHeight w:val="113"/>
          <w:jc w:val="center"/>
        </w:trPr>
        <w:tc>
          <w:tcPr>
            <w:tcW w:w="709" w:type="dxa"/>
            <w:noWrap/>
          </w:tcPr>
          <w:p w14:paraId="3BC75BE4" w14:textId="579105D8" w:rsidR="00394452" w:rsidRPr="00FE76D7" w:rsidRDefault="00394452" w:rsidP="00850649">
            <w:pPr>
              <w:pStyle w:val="Prrafodelista"/>
              <w:numPr>
                <w:ilvl w:val="0"/>
                <w:numId w:val="8"/>
              </w:numPr>
              <w:spacing w:before="100" w:beforeAutospacing="1" w:after="100" w:afterAutospacing="1" w:line="240" w:lineRule="auto"/>
              <w:jc w:val="left"/>
              <w:rPr>
                <w:rFonts w:eastAsia="Times New Roman" w:cs="Times New Roman"/>
                <w:sz w:val="16"/>
                <w:szCs w:val="16"/>
                <w:lang w:eastAsia="es-ES"/>
              </w:rPr>
            </w:pPr>
          </w:p>
        </w:tc>
        <w:tc>
          <w:tcPr>
            <w:tcW w:w="6507" w:type="dxa"/>
            <w:noWrap/>
            <w:hideMark/>
          </w:tcPr>
          <w:p w14:paraId="6A1D03C8" w14:textId="60672EBB" w:rsidR="00394452" w:rsidRPr="00FE76D7" w:rsidRDefault="00394452" w:rsidP="00394452">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 xml:space="preserve"> Leitzmann MF, Park Y, Blair A, et al. Physical activity recommendations and decreased risk of mortality. Arch Intern Med. 2007;167(22):2453-2460. doi:10.1001/archinte.167.22.2453 </w:t>
            </w:r>
          </w:p>
        </w:tc>
        <w:tc>
          <w:tcPr>
            <w:tcW w:w="1276" w:type="dxa"/>
            <w:noWrap/>
            <w:hideMark/>
          </w:tcPr>
          <w:p w14:paraId="7626F435" w14:textId="77777777" w:rsidR="00394452" w:rsidRPr="00FE76D7" w:rsidRDefault="00394452" w:rsidP="00394452">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4F738C50" w14:textId="77777777" w:rsidR="00394452" w:rsidRPr="00FE76D7" w:rsidRDefault="00394452" w:rsidP="00394452">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BMI</w:t>
            </w:r>
          </w:p>
        </w:tc>
      </w:tr>
      <w:tr w:rsidR="00394452" w:rsidRPr="00FE76D7" w14:paraId="59D760BC" w14:textId="77777777" w:rsidTr="00850649">
        <w:trPr>
          <w:trHeight w:val="113"/>
          <w:jc w:val="center"/>
        </w:trPr>
        <w:tc>
          <w:tcPr>
            <w:tcW w:w="709" w:type="dxa"/>
            <w:noWrap/>
          </w:tcPr>
          <w:p w14:paraId="4AABAFF2" w14:textId="2643E8B4" w:rsidR="00394452" w:rsidRPr="00FE76D7" w:rsidRDefault="00394452"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3789C00A" w14:textId="77777777" w:rsidR="00394452" w:rsidRPr="00FE76D7" w:rsidRDefault="00394452" w:rsidP="00394452">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val="en-US" w:eastAsia="es-ES"/>
              </w:rPr>
              <w:t> </w:t>
            </w:r>
            <w:r w:rsidRPr="00FE76D7">
              <w:rPr>
                <w:rFonts w:eastAsia="Times New Roman" w:cs="Times New Roman"/>
                <w:sz w:val="16"/>
                <w:szCs w:val="16"/>
                <w:lang w:val="es-ES" w:eastAsia="es-ES"/>
              </w:rPr>
              <w:t xml:space="preserve">Li X, Wu C, Lu J, et al. </w:t>
            </w:r>
            <w:r w:rsidRPr="00FE76D7">
              <w:rPr>
                <w:rFonts w:eastAsia="Times New Roman" w:cs="Times New Roman"/>
                <w:sz w:val="16"/>
                <w:szCs w:val="16"/>
                <w:lang w:eastAsia="es-ES"/>
              </w:rPr>
              <w:t>Cardiovascular risk factors in China: a nationwide population-based cohort study. Lancet Public Heal. 2020;5(12):e672-e681. doi:10.1016/S2468-2667(20)30191-2</w:t>
            </w:r>
          </w:p>
        </w:tc>
        <w:tc>
          <w:tcPr>
            <w:tcW w:w="1276" w:type="dxa"/>
            <w:noWrap/>
            <w:hideMark/>
          </w:tcPr>
          <w:p w14:paraId="3A991367" w14:textId="77777777" w:rsidR="00394452" w:rsidRPr="00FE76D7" w:rsidRDefault="00394452" w:rsidP="00394452">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1D8A331B" w14:textId="77777777" w:rsidR="00394452" w:rsidRPr="00FE76D7" w:rsidRDefault="00394452" w:rsidP="00394452">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for outcome of interest</w:t>
            </w:r>
          </w:p>
        </w:tc>
      </w:tr>
      <w:tr w:rsidR="00850649" w:rsidRPr="00FE76D7" w14:paraId="44E5E48F" w14:textId="77777777" w:rsidTr="00850649">
        <w:trPr>
          <w:trHeight w:val="113"/>
          <w:jc w:val="center"/>
        </w:trPr>
        <w:tc>
          <w:tcPr>
            <w:tcW w:w="709" w:type="dxa"/>
            <w:noWrap/>
          </w:tcPr>
          <w:p w14:paraId="36A6E28A" w14:textId="1642FF36"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3B4DA498"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Li X, Chen K, Hua W, et al. Association of the Obesity Paradox With Objective Physical Activity in Patients at High Risk of Sudden Cardiac Death. J Clin Endocrinol Metab. 2020;105(12). doi:10.1210/clinem/dgaa659</w:t>
            </w:r>
          </w:p>
        </w:tc>
        <w:tc>
          <w:tcPr>
            <w:tcW w:w="1276" w:type="dxa"/>
            <w:noWrap/>
            <w:hideMark/>
          </w:tcPr>
          <w:p w14:paraId="2CB03A9B"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7FC5088C"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BMI</w:t>
            </w:r>
          </w:p>
        </w:tc>
      </w:tr>
      <w:tr w:rsidR="00850649" w:rsidRPr="00FE76D7" w14:paraId="0C6FDC30" w14:textId="77777777" w:rsidTr="00850649">
        <w:trPr>
          <w:trHeight w:val="113"/>
          <w:jc w:val="center"/>
        </w:trPr>
        <w:tc>
          <w:tcPr>
            <w:tcW w:w="709" w:type="dxa"/>
            <w:noWrap/>
          </w:tcPr>
          <w:p w14:paraId="427E2BF9" w14:textId="2345687A"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7D69CA1E"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val="en-US" w:eastAsia="es-ES"/>
              </w:rPr>
              <w:t> </w:t>
            </w:r>
            <w:r w:rsidRPr="00FE76D7">
              <w:rPr>
                <w:rFonts w:eastAsia="Times New Roman" w:cs="Times New Roman"/>
                <w:sz w:val="16"/>
                <w:szCs w:val="16"/>
                <w:lang w:val="es-ES" w:eastAsia="es-ES"/>
              </w:rPr>
              <w:t xml:space="preserve">Liakopoulos V, Franzén S, Svensson A-M, et al. </w:t>
            </w:r>
            <w:r w:rsidRPr="00FE76D7">
              <w:rPr>
                <w:rFonts w:eastAsia="Times New Roman" w:cs="Times New Roman"/>
                <w:sz w:val="16"/>
                <w:szCs w:val="16"/>
                <w:lang w:eastAsia="es-ES"/>
              </w:rPr>
              <w:t>Changes in risk factors and their contribution to reduction of mortality risk following gastric bypass surgery among obese individuals with type 2 diabetes: A nationwide, matched, observational cohort study. BMJ Open Diabetes Res Care. 2017;5(1). doi:10.1136/bmjdrc-2016-000386</w:t>
            </w:r>
          </w:p>
        </w:tc>
        <w:tc>
          <w:tcPr>
            <w:tcW w:w="1276" w:type="dxa"/>
            <w:noWrap/>
            <w:hideMark/>
          </w:tcPr>
          <w:p w14:paraId="5E7BD8DB"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503B426B"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45E91D27" w14:textId="77777777" w:rsidTr="00850649">
        <w:trPr>
          <w:trHeight w:val="113"/>
          <w:jc w:val="center"/>
        </w:trPr>
        <w:tc>
          <w:tcPr>
            <w:tcW w:w="709" w:type="dxa"/>
            <w:noWrap/>
          </w:tcPr>
          <w:p w14:paraId="3A5EE4B2" w14:textId="38C5CA17"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65785089"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 Lidin M, Hellénius M-L, Rydell-Karlsson M, Ekblom-Bak E. Long-term effects on cardiovascular risk of a structured multidisciplinary lifestyle program in clinical practice. BMC Cardiovasc Disord. 2018;18(1). doi:10.1186/s12872-018-0792-6</w:t>
            </w:r>
          </w:p>
        </w:tc>
        <w:tc>
          <w:tcPr>
            <w:tcW w:w="1276" w:type="dxa"/>
            <w:noWrap/>
            <w:hideMark/>
          </w:tcPr>
          <w:p w14:paraId="53B689BC"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1CCED5B4"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for outcome of interest</w:t>
            </w:r>
          </w:p>
        </w:tc>
      </w:tr>
      <w:tr w:rsidR="00850649" w:rsidRPr="00FE76D7" w14:paraId="38AE2471" w14:textId="77777777" w:rsidTr="00850649">
        <w:trPr>
          <w:trHeight w:val="113"/>
          <w:jc w:val="center"/>
        </w:trPr>
        <w:tc>
          <w:tcPr>
            <w:tcW w:w="709" w:type="dxa"/>
            <w:noWrap/>
          </w:tcPr>
          <w:p w14:paraId="1B1034F1" w14:textId="16E6AFEC"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57CBB7DF"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 Lin W-Y, Tsai S-L, Albu JB, et al. Body mass index and all-cause mortality in a large Chinese cohort. C Can Med Assoc J = J l’Association medicale Can. 2011;183(6):E329-36. doi:10.1503/cmaj.101303</w:t>
            </w:r>
          </w:p>
        </w:tc>
        <w:tc>
          <w:tcPr>
            <w:tcW w:w="1276" w:type="dxa"/>
            <w:noWrap/>
            <w:hideMark/>
          </w:tcPr>
          <w:p w14:paraId="3D59DA4D"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3B189237"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6C1EA224" w14:textId="77777777" w:rsidTr="00850649">
        <w:trPr>
          <w:trHeight w:val="113"/>
          <w:jc w:val="center"/>
        </w:trPr>
        <w:tc>
          <w:tcPr>
            <w:tcW w:w="709" w:type="dxa"/>
            <w:noWrap/>
          </w:tcPr>
          <w:p w14:paraId="0BB8E270" w14:textId="2AF7A2DD"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4ED39EEE"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 Lin Y, Kikuchi S, Tamakoshi A, et al. Obesity, physical activity and the risk of pancreatic cancer in a large Japanese cohort. Int J cancer. 2007;120(12):2665-2671. doi:10.1002/ijc.22614</w:t>
            </w:r>
          </w:p>
        </w:tc>
        <w:tc>
          <w:tcPr>
            <w:tcW w:w="1276" w:type="dxa"/>
            <w:noWrap/>
            <w:hideMark/>
          </w:tcPr>
          <w:p w14:paraId="2784EBCD"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3156DB0F"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63251513" w14:textId="77777777" w:rsidTr="00850649">
        <w:trPr>
          <w:trHeight w:val="113"/>
          <w:jc w:val="center"/>
        </w:trPr>
        <w:tc>
          <w:tcPr>
            <w:tcW w:w="709" w:type="dxa"/>
            <w:noWrap/>
          </w:tcPr>
          <w:p w14:paraId="6E3F3B28" w14:textId="792FBF9D"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0ACD65F2"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val="es-ES" w:eastAsia="es-ES"/>
              </w:rPr>
              <w:t xml:space="preserve">Lin Y-K, Wang C-C, Yen Y-F, et al. </w:t>
            </w:r>
            <w:r w:rsidRPr="00FE76D7">
              <w:rPr>
                <w:rFonts w:eastAsia="Times New Roman" w:cs="Times New Roman"/>
                <w:sz w:val="16"/>
                <w:szCs w:val="16"/>
                <w:lang w:eastAsia="es-ES"/>
              </w:rPr>
              <w:t>Association of body mass index with all-cause mortality in the elderly population of Taiwan: A prospective cohort study. Nutr Metab Cardiovasc Dis. 2021;31(1):110-118. doi:10.1016/j.numecd.2020.08.014</w:t>
            </w:r>
          </w:p>
        </w:tc>
        <w:tc>
          <w:tcPr>
            <w:tcW w:w="1276" w:type="dxa"/>
            <w:noWrap/>
            <w:hideMark/>
          </w:tcPr>
          <w:p w14:paraId="04CCA47F"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39CF5CBA"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5D81B99B" w14:textId="77777777" w:rsidTr="00850649">
        <w:trPr>
          <w:trHeight w:val="113"/>
          <w:jc w:val="center"/>
        </w:trPr>
        <w:tc>
          <w:tcPr>
            <w:tcW w:w="709" w:type="dxa"/>
            <w:noWrap/>
          </w:tcPr>
          <w:p w14:paraId="20A65B03" w14:textId="37D6E73E"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28FE4527"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Linke SE, Strong DR, Myers MG, Edland SD, Hofstetter CR, Al-Delaimy WK. The relationships among physical activity, sedentary behaviour, obesity and quitting behaviours within a cohort of smokers in California. Public Health. 2016;141:232-240. doi:10.1016/j.puhe.2016.09.028</w:t>
            </w:r>
          </w:p>
        </w:tc>
        <w:tc>
          <w:tcPr>
            <w:tcW w:w="1276" w:type="dxa"/>
            <w:noWrap/>
            <w:hideMark/>
          </w:tcPr>
          <w:p w14:paraId="3DAFB273"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185DB1FB"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for outcome of interest</w:t>
            </w:r>
          </w:p>
        </w:tc>
      </w:tr>
      <w:tr w:rsidR="00850649" w:rsidRPr="00FE76D7" w14:paraId="2D008291" w14:textId="77777777" w:rsidTr="00850649">
        <w:trPr>
          <w:trHeight w:val="113"/>
          <w:jc w:val="center"/>
        </w:trPr>
        <w:tc>
          <w:tcPr>
            <w:tcW w:w="709" w:type="dxa"/>
            <w:noWrap/>
          </w:tcPr>
          <w:p w14:paraId="54BA5DD4" w14:textId="4A71FD14"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0CAE64C9"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 Loprinzi PD, Frith E. Cardiometabolic healthy obesity paradigm and all-cause mortality risk. Eur J Intern Med. 2017;43:42-45. doi:10.1016/j.ejim.2017.05.013</w:t>
            </w:r>
          </w:p>
        </w:tc>
        <w:tc>
          <w:tcPr>
            <w:tcW w:w="1276" w:type="dxa"/>
            <w:noWrap/>
            <w:hideMark/>
          </w:tcPr>
          <w:p w14:paraId="195D3389"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278ED14F"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489D0F72" w14:textId="77777777" w:rsidTr="00850649">
        <w:trPr>
          <w:trHeight w:val="113"/>
          <w:jc w:val="center"/>
        </w:trPr>
        <w:tc>
          <w:tcPr>
            <w:tcW w:w="709" w:type="dxa"/>
            <w:noWrap/>
          </w:tcPr>
          <w:p w14:paraId="079DB75E" w14:textId="1206D404"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48903796"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 Malekshah AFT, Zaroudi M, Etemadi A, et al. The combined effects of healthy lifestyle behaviors on all-cause mortality: The Golestan cohort study. Arch Iran Med. 2016;19(11):752-761.</w:t>
            </w:r>
          </w:p>
        </w:tc>
        <w:tc>
          <w:tcPr>
            <w:tcW w:w="1276" w:type="dxa"/>
            <w:noWrap/>
            <w:hideMark/>
          </w:tcPr>
          <w:p w14:paraId="5FB1564C"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31489586"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7728BC60" w14:textId="77777777" w:rsidTr="00850649">
        <w:trPr>
          <w:trHeight w:val="113"/>
          <w:jc w:val="center"/>
        </w:trPr>
        <w:tc>
          <w:tcPr>
            <w:tcW w:w="709" w:type="dxa"/>
            <w:noWrap/>
          </w:tcPr>
          <w:p w14:paraId="4C66531E" w14:textId="2B005893"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0C8F836A"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 Maliniak ML, Patel A V, McCullough ML, et al. Obesity, physical activity, and breast cancer survival among older breast cancer survivors in the Cancer Prevention Study-II Nutrition Cohort. Breast Cancer Res Treat. 2018;167(1):133-145. doi:10.1007/s10549-017-4470-7</w:t>
            </w:r>
          </w:p>
        </w:tc>
        <w:tc>
          <w:tcPr>
            <w:tcW w:w="1276" w:type="dxa"/>
            <w:noWrap/>
            <w:hideMark/>
          </w:tcPr>
          <w:p w14:paraId="78B120FE"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3E4BA5E9"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BMI</w:t>
            </w:r>
          </w:p>
        </w:tc>
      </w:tr>
      <w:tr w:rsidR="00850649" w:rsidRPr="00FE76D7" w14:paraId="633A1E7D" w14:textId="77777777" w:rsidTr="00850649">
        <w:trPr>
          <w:trHeight w:val="113"/>
          <w:jc w:val="center"/>
        </w:trPr>
        <w:tc>
          <w:tcPr>
            <w:tcW w:w="709" w:type="dxa"/>
            <w:noWrap/>
          </w:tcPr>
          <w:p w14:paraId="70CF9BD1" w14:textId="4752BEF1"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6799A552"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 McTiernan A. Weight, physical activity and breast cancer survival. Proc Nutr Soc. 2018;77(4):403-411. doi:10.1017/S0029665118000010</w:t>
            </w:r>
          </w:p>
        </w:tc>
        <w:tc>
          <w:tcPr>
            <w:tcW w:w="1276" w:type="dxa"/>
            <w:noWrap/>
            <w:hideMark/>
          </w:tcPr>
          <w:p w14:paraId="0C68397F"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15727689" w14:textId="6FE7686F" w:rsidR="00850649" w:rsidRPr="00FE76D7" w:rsidRDefault="00156616"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Non-design</w:t>
            </w:r>
          </w:p>
        </w:tc>
      </w:tr>
      <w:tr w:rsidR="00850649" w:rsidRPr="00FE76D7" w14:paraId="5877E3C7" w14:textId="77777777" w:rsidTr="00850649">
        <w:trPr>
          <w:trHeight w:val="113"/>
          <w:jc w:val="center"/>
        </w:trPr>
        <w:tc>
          <w:tcPr>
            <w:tcW w:w="709" w:type="dxa"/>
            <w:noWrap/>
          </w:tcPr>
          <w:p w14:paraId="47B08E81" w14:textId="4C73FE97"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5B57D6AF"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 McTiernan A, Irwin M, VonGruenigen V. Weight, physical activity, diet, and prognosis in breast and gynecologic cancers. J Clin Oncol. 2010;28(26):4074-4080. doi:10.1200/JCO.2010.27.9752</w:t>
            </w:r>
          </w:p>
        </w:tc>
        <w:tc>
          <w:tcPr>
            <w:tcW w:w="1276" w:type="dxa"/>
            <w:noWrap/>
            <w:hideMark/>
          </w:tcPr>
          <w:p w14:paraId="53D3E006"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024627F7"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Non-design</w:t>
            </w:r>
          </w:p>
        </w:tc>
      </w:tr>
      <w:tr w:rsidR="00850649" w:rsidRPr="00FE76D7" w14:paraId="6864F76E" w14:textId="77777777" w:rsidTr="00850649">
        <w:trPr>
          <w:trHeight w:val="113"/>
          <w:jc w:val="center"/>
        </w:trPr>
        <w:tc>
          <w:tcPr>
            <w:tcW w:w="709" w:type="dxa"/>
            <w:noWrap/>
          </w:tcPr>
          <w:p w14:paraId="0A6A3A37" w14:textId="18FAB4EF"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28481032"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 Messetti Christofoletti AE, Goulardins GS, Orcioli-Silva D, et al. Factors associated to mortality in adults and elderly residents in the city of Rio Claro -- SP: a cohort study. / Fatores associados à mortalidade de adultos e idosos residentes no município de Rio Claro -- SP: um estudo de coorte. Brazilian J Kineanthropometry Hum Perform. 2018;20(3):258-268.</w:t>
            </w:r>
          </w:p>
        </w:tc>
        <w:tc>
          <w:tcPr>
            <w:tcW w:w="1276" w:type="dxa"/>
            <w:noWrap/>
            <w:hideMark/>
          </w:tcPr>
          <w:p w14:paraId="6FA21B30"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38F9F627"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5B03858B" w14:textId="77777777" w:rsidTr="00850649">
        <w:trPr>
          <w:trHeight w:val="113"/>
          <w:jc w:val="center"/>
        </w:trPr>
        <w:tc>
          <w:tcPr>
            <w:tcW w:w="709" w:type="dxa"/>
            <w:noWrap/>
          </w:tcPr>
          <w:p w14:paraId="047518D2" w14:textId="64FBF2A3"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1B45EC4F"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 Meyer HE, Søgaard AJ, Tverdal A, Selmer RM. Body mass index and mortality: the influence of physical activity and smoking. Med Sci Sports Exerc. 2002;34(7):1065-1070. doi:10.1097/00005768-200207000-00002</w:t>
            </w:r>
          </w:p>
        </w:tc>
        <w:tc>
          <w:tcPr>
            <w:tcW w:w="1276" w:type="dxa"/>
            <w:noWrap/>
            <w:hideMark/>
          </w:tcPr>
          <w:p w14:paraId="64875921"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37733D4D"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1199485F" w14:textId="77777777" w:rsidTr="00850649">
        <w:trPr>
          <w:trHeight w:val="113"/>
          <w:jc w:val="center"/>
        </w:trPr>
        <w:tc>
          <w:tcPr>
            <w:tcW w:w="709" w:type="dxa"/>
            <w:noWrap/>
          </w:tcPr>
          <w:p w14:paraId="36CDB951" w14:textId="309851CC"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0D4B38B6"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 Moholdt T, Lavie CJ, Nauman J. Interaction of Physical Activity and Body Mass Index on Mortality in Coronary Heart Disease: Data from the Nord-Trøndelag Health Study. Am J Med. 2017;130(8):949-957. doi:10.1016/j.amjmed.2017.01.043</w:t>
            </w:r>
          </w:p>
        </w:tc>
        <w:tc>
          <w:tcPr>
            <w:tcW w:w="1276" w:type="dxa"/>
            <w:noWrap/>
            <w:hideMark/>
          </w:tcPr>
          <w:p w14:paraId="19CB6141"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2A5ECADD"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2197F3CE" w14:textId="77777777" w:rsidTr="00850649">
        <w:trPr>
          <w:trHeight w:val="113"/>
          <w:jc w:val="center"/>
        </w:trPr>
        <w:tc>
          <w:tcPr>
            <w:tcW w:w="709" w:type="dxa"/>
            <w:noWrap/>
          </w:tcPr>
          <w:p w14:paraId="407A0DF3" w14:textId="5E86DF3E"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2575E7EA"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Moore SC, Patel A V, Matthews CE, et al. Leisure time physical activity of moderate to vigorous intensity and mortality: a large pooled cohort analysis. PLoS Med. 2012;9(11):e1001335. doi:10.1371/journal.pmed.1001335</w:t>
            </w:r>
          </w:p>
        </w:tc>
        <w:tc>
          <w:tcPr>
            <w:tcW w:w="1276" w:type="dxa"/>
            <w:noWrap/>
            <w:hideMark/>
          </w:tcPr>
          <w:p w14:paraId="374EBE2C"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62E2605E"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3D8C3B82" w14:textId="77777777" w:rsidTr="00850649">
        <w:trPr>
          <w:trHeight w:val="113"/>
          <w:jc w:val="center"/>
        </w:trPr>
        <w:tc>
          <w:tcPr>
            <w:tcW w:w="709" w:type="dxa"/>
            <w:noWrap/>
          </w:tcPr>
          <w:p w14:paraId="5D70F0C3" w14:textId="772F2915"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50D15B41"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Navaneethan SD, Kirwan JP, Arrigain S, Schold JD. Adiposity measures, lean body mass, physical activity and mortality: NHANES 1999-2004. BMC Nephrol. 2014;15:108. doi:10.1186/1471-2369-15-108</w:t>
            </w:r>
          </w:p>
        </w:tc>
        <w:tc>
          <w:tcPr>
            <w:tcW w:w="1276" w:type="dxa"/>
            <w:noWrap/>
            <w:hideMark/>
          </w:tcPr>
          <w:p w14:paraId="0AA6B478"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386609A1"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496CF18B" w14:textId="77777777" w:rsidTr="00850649">
        <w:trPr>
          <w:trHeight w:val="113"/>
          <w:jc w:val="center"/>
        </w:trPr>
        <w:tc>
          <w:tcPr>
            <w:tcW w:w="709" w:type="dxa"/>
            <w:noWrap/>
          </w:tcPr>
          <w:p w14:paraId="47D3B1C8" w14:textId="6748097B"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1F583168"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Nunez C, Nair-Shalliker V, Egger S, Sitas F, Bauman A. Physical activity, obesity and sedentary behaviour and the risks of colon and rectal cancers in the 45 and up study. BMC Public Health. 2018;18(1):325. doi:10.1186/s12889-018-5225-z</w:t>
            </w:r>
          </w:p>
        </w:tc>
        <w:tc>
          <w:tcPr>
            <w:tcW w:w="1276" w:type="dxa"/>
            <w:noWrap/>
            <w:hideMark/>
          </w:tcPr>
          <w:p w14:paraId="156C1DE7"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6FC3E674"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7518F020" w14:textId="77777777" w:rsidTr="00850649">
        <w:trPr>
          <w:trHeight w:val="113"/>
          <w:jc w:val="center"/>
        </w:trPr>
        <w:tc>
          <w:tcPr>
            <w:tcW w:w="709" w:type="dxa"/>
            <w:noWrap/>
          </w:tcPr>
          <w:p w14:paraId="737B2FA5" w14:textId="51A0A174"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57DFB816"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Orsini N, Bellocco R, Bottai M, Pagano M, Michaelsson K, Wolk A. Combined effects of obesity and physical activity in predicting mortality among men. J Intern Med. 2008;264(5):442-451. doi:10.1111/j.1365-2796.2008.01985.x</w:t>
            </w:r>
          </w:p>
        </w:tc>
        <w:tc>
          <w:tcPr>
            <w:tcW w:w="1276" w:type="dxa"/>
            <w:noWrap/>
            <w:hideMark/>
          </w:tcPr>
          <w:p w14:paraId="3CA61A9B"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4B577464" w14:textId="7A344522"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BMI</w:t>
            </w:r>
          </w:p>
        </w:tc>
      </w:tr>
      <w:tr w:rsidR="00850649" w:rsidRPr="00FE76D7" w14:paraId="5129A0F5" w14:textId="77777777" w:rsidTr="00850649">
        <w:trPr>
          <w:trHeight w:val="113"/>
          <w:jc w:val="center"/>
        </w:trPr>
        <w:tc>
          <w:tcPr>
            <w:tcW w:w="709" w:type="dxa"/>
            <w:noWrap/>
          </w:tcPr>
          <w:p w14:paraId="128DA588" w14:textId="583D39F2"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5F1414A4" w14:textId="0A26EC18"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Abrahamson PE, Gammon MD, Lund MJ, et al. Recreational physical activity and survival among young women with breast cancer. Cancer. 2006;107(8):1777-1785. doi:10.1002/cncr.22201</w:t>
            </w:r>
          </w:p>
        </w:tc>
        <w:tc>
          <w:tcPr>
            <w:tcW w:w="1276" w:type="dxa"/>
            <w:noWrap/>
            <w:hideMark/>
          </w:tcPr>
          <w:p w14:paraId="2068C74C"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6EB281C7" w14:textId="311C5430" w:rsidR="00850649" w:rsidRPr="00FE76D7" w:rsidRDefault="00156616"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Non-population</w:t>
            </w:r>
          </w:p>
        </w:tc>
      </w:tr>
      <w:tr w:rsidR="00850649" w:rsidRPr="00FE76D7" w14:paraId="4E48D519" w14:textId="77777777" w:rsidTr="00850649">
        <w:trPr>
          <w:trHeight w:val="113"/>
          <w:jc w:val="center"/>
        </w:trPr>
        <w:tc>
          <w:tcPr>
            <w:tcW w:w="709" w:type="dxa"/>
            <w:noWrap/>
          </w:tcPr>
          <w:p w14:paraId="4510C5F9" w14:textId="3FE4D9DF"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2F87BBAC" w14:textId="654329A8"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Abramowitz MK, Hall CB, Amodu A, Sharma D, Androga L, Hawkins M. Muscle mass, BMI, and mortality among adults in the United States: A population-based cohort study. PLoS One. 2018;13(4):e0194697. doi:10.1371/journal.pone.0194697</w:t>
            </w:r>
          </w:p>
        </w:tc>
        <w:tc>
          <w:tcPr>
            <w:tcW w:w="1276" w:type="dxa"/>
            <w:noWrap/>
            <w:hideMark/>
          </w:tcPr>
          <w:p w14:paraId="053783A3"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3DC1C900"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23AC2C36" w14:textId="77777777" w:rsidTr="00850649">
        <w:trPr>
          <w:trHeight w:val="113"/>
          <w:jc w:val="center"/>
        </w:trPr>
        <w:tc>
          <w:tcPr>
            <w:tcW w:w="709" w:type="dxa"/>
            <w:noWrap/>
          </w:tcPr>
          <w:p w14:paraId="5B240097" w14:textId="49871B80"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0F3778E6" w14:textId="4CABA71F"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val="en-US" w:eastAsia="es-ES"/>
              </w:rPr>
              <w:t xml:space="preserve"> </w:t>
            </w:r>
            <w:r w:rsidRPr="00FE76D7">
              <w:rPr>
                <w:rFonts w:eastAsia="Times New Roman" w:cs="Times New Roman"/>
                <w:sz w:val="16"/>
                <w:szCs w:val="16"/>
                <w:lang w:val="es-ES" w:eastAsia="es-ES"/>
              </w:rPr>
              <w:t xml:space="preserve">Abudiab M, Aijaz B, Konecny T, et al. </w:t>
            </w:r>
            <w:r w:rsidRPr="00FE76D7">
              <w:rPr>
                <w:rFonts w:eastAsia="Times New Roman" w:cs="Times New Roman"/>
                <w:sz w:val="16"/>
                <w:szCs w:val="16"/>
                <w:lang w:eastAsia="es-ES"/>
              </w:rPr>
              <w:t>Use of functional aerobic capacity based on stress testing to predict outcomes in  normal, overweight, and obese patients. Mayo Clin Proc. 2013;88(12):1427-1434. doi:10.1016/j.mayocp.2013.10.013</w:t>
            </w:r>
          </w:p>
        </w:tc>
        <w:tc>
          <w:tcPr>
            <w:tcW w:w="1276" w:type="dxa"/>
            <w:noWrap/>
            <w:hideMark/>
          </w:tcPr>
          <w:p w14:paraId="5E25D370"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6C2D5F41"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3CA47318" w14:textId="77777777" w:rsidTr="00850649">
        <w:trPr>
          <w:trHeight w:val="113"/>
          <w:jc w:val="center"/>
        </w:trPr>
        <w:tc>
          <w:tcPr>
            <w:tcW w:w="709" w:type="dxa"/>
            <w:noWrap/>
          </w:tcPr>
          <w:p w14:paraId="1F28E72A" w14:textId="5F36CF05"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7F38FE09" w14:textId="57B25C80"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Adams KF, Leitzmann MF, Ballard-Barbash R, et al. Body mass and weight change in adults in relation to mortality risk. Am J Epidemiol. 2014;179(2):135-144. doi:10.1093/aje/kwt254</w:t>
            </w:r>
          </w:p>
        </w:tc>
        <w:tc>
          <w:tcPr>
            <w:tcW w:w="1276" w:type="dxa"/>
            <w:noWrap/>
            <w:hideMark/>
          </w:tcPr>
          <w:p w14:paraId="48769FEC"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09E1F5EE"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41D46706" w14:textId="77777777" w:rsidTr="00850649">
        <w:trPr>
          <w:trHeight w:val="113"/>
          <w:jc w:val="center"/>
        </w:trPr>
        <w:tc>
          <w:tcPr>
            <w:tcW w:w="709" w:type="dxa"/>
            <w:noWrap/>
          </w:tcPr>
          <w:p w14:paraId="0BE02C13" w14:textId="54B0E4A2"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32078BE7" w14:textId="338B0EC0"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Adams KF, Schatzkin A, Harris TB, et al. Overweight, obesity, and mortality in a large prospective cohort of persons 50 to 71  years old. N Engl J Med. 2006;355(8):763-778. doi:10.1056/NEJMoa055643</w:t>
            </w:r>
          </w:p>
        </w:tc>
        <w:tc>
          <w:tcPr>
            <w:tcW w:w="1276" w:type="dxa"/>
            <w:noWrap/>
            <w:hideMark/>
          </w:tcPr>
          <w:p w14:paraId="668EDCD4"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11BAAEE6"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61A09200" w14:textId="77777777" w:rsidTr="00850649">
        <w:trPr>
          <w:trHeight w:val="113"/>
          <w:jc w:val="center"/>
        </w:trPr>
        <w:tc>
          <w:tcPr>
            <w:tcW w:w="709" w:type="dxa"/>
            <w:noWrap/>
          </w:tcPr>
          <w:p w14:paraId="0C81373C" w14:textId="213FF152"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5430BB68" w14:textId="5A9F0EB5"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val="es-ES" w:eastAsia="es-ES"/>
              </w:rPr>
              <w:t xml:space="preserve">Ajani UA, Lotufo PA, Gaziano JM, et al. </w:t>
            </w:r>
            <w:r w:rsidRPr="00FE76D7">
              <w:rPr>
                <w:rFonts w:eastAsia="Times New Roman" w:cs="Times New Roman"/>
                <w:sz w:val="16"/>
                <w:szCs w:val="16"/>
                <w:lang w:eastAsia="es-ES"/>
              </w:rPr>
              <w:t>Body mass index and mortality among US male physicians. Ann Epidemiol. 2004;14(10):731-739. doi:10.1016/j.annepidem.2003.10.008</w:t>
            </w:r>
          </w:p>
        </w:tc>
        <w:tc>
          <w:tcPr>
            <w:tcW w:w="1276" w:type="dxa"/>
            <w:noWrap/>
            <w:hideMark/>
          </w:tcPr>
          <w:p w14:paraId="6C9270FA"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49050BC0"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520BC284" w14:textId="77777777" w:rsidTr="00850649">
        <w:trPr>
          <w:trHeight w:val="113"/>
          <w:jc w:val="center"/>
        </w:trPr>
        <w:tc>
          <w:tcPr>
            <w:tcW w:w="709" w:type="dxa"/>
            <w:noWrap/>
          </w:tcPr>
          <w:p w14:paraId="680DEE40" w14:textId="2D19A1CB"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797A0ECC" w14:textId="14956608"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val="es-ES" w:eastAsia="es-ES"/>
              </w:rPr>
              <w:t xml:space="preserve">Alcazar J, Navarrete-Villanueva D, Mañas A, et al. </w:t>
            </w:r>
            <w:r w:rsidRPr="00FE76D7">
              <w:rPr>
                <w:rFonts w:eastAsia="Times New Roman" w:cs="Times New Roman"/>
                <w:sz w:val="16"/>
                <w:szCs w:val="16"/>
                <w:lang w:eastAsia="es-ES"/>
              </w:rPr>
              <w:t>“Fat but powerful” paradox: association of muscle power and adiposity markers with  all-cause mortality in older adults from the EXERNET multicentre study. Br J Sports Med. 2021;55(21):1204-1211. doi:10.1136/bjsports-2020-103720</w:t>
            </w:r>
          </w:p>
        </w:tc>
        <w:tc>
          <w:tcPr>
            <w:tcW w:w="1276" w:type="dxa"/>
            <w:noWrap/>
            <w:hideMark/>
          </w:tcPr>
          <w:p w14:paraId="5A96AA7C"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611732FB"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3F0342BD" w14:textId="77777777" w:rsidTr="00850649">
        <w:trPr>
          <w:trHeight w:val="113"/>
          <w:jc w:val="center"/>
        </w:trPr>
        <w:tc>
          <w:tcPr>
            <w:tcW w:w="709" w:type="dxa"/>
            <w:noWrap/>
          </w:tcPr>
          <w:p w14:paraId="28321B0B" w14:textId="4B60BBC4"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25444DB7" w14:textId="2AAB40C5"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Alexander D, Allardice GM, Moug SJ, Morrison DS. A retrospective cohort study of the influence of lifestyle factors on the survival  of patients undergoing surgery for colorectal cancer. Color Dis  Off J Assoc Coloproctology  Gt Britain Irel. 2017;19(6):544-550. doi:10.1111/codi.13594</w:t>
            </w:r>
          </w:p>
        </w:tc>
        <w:tc>
          <w:tcPr>
            <w:tcW w:w="1276" w:type="dxa"/>
            <w:noWrap/>
            <w:hideMark/>
          </w:tcPr>
          <w:p w14:paraId="48661B5B"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10343C8A"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53BFDBEF" w14:textId="77777777" w:rsidTr="00850649">
        <w:trPr>
          <w:trHeight w:val="113"/>
          <w:jc w:val="center"/>
        </w:trPr>
        <w:tc>
          <w:tcPr>
            <w:tcW w:w="709" w:type="dxa"/>
            <w:noWrap/>
          </w:tcPr>
          <w:p w14:paraId="7B2426DF" w14:textId="591031EE"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34F42D87" w14:textId="4BEF6529"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val="es-ES" w:eastAsia="es-ES"/>
              </w:rPr>
              <w:t xml:space="preserve">Al-Shaar L, Li Y, Rimm EB, et al. </w:t>
            </w:r>
            <w:r w:rsidRPr="00FE76D7">
              <w:rPr>
                <w:rFonts w:eastAsia="Times New Roman" w:cs="Times New Roman"/>
                <w:sz w:val="16"/>
                <w:szCs w:val="16"/>
                <w:lang w:eastAsia="es-ES"/>
              </w:rPr>
              <w:t>Body Mass Index and Mortality Among Adults With Incident Myocardial Infarction. Am J Epidemiol. 2021;190(10):2019-2028. doi:10.1093/aje/kwab126</w:t>
            </w:r>
          </w:p>
        </w:tc>
        <w:tc>
          <w:tcPr>
            <w:tcW w:w="1276" w:type="dxa"/>
            <w:noWrap/>
            <w:hideMark/>
          </w:tcPr>
          <w:p w14:paraId="168358E8"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47F66CFC"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Not available data</w:t>
            </w:r>
          </w:p>
        </w:tc>
      </w:tr>
      <w:tr w:rsidR="00850649" w:rsidRPr="00FE76D7" w14:paraId="4EEE0E26" w14:textId="77777777" w:rsidTr="00850649">
        <w:trPr>
          <w:trHeight w:val="113"/>
          <w:jc w:val="center"/>
        </w:trPr>
        <w:tc>
          <w:tcPr>
            <w:tcW w:w="709" w:type="dxa"/>
            <w:noWrap/>
          </w:tcPr>
          <w:p w14:paraId="0265383E" w14:textId="5D586E98"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002B62E4" w14:textId="45F05006"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val="es-ES" w:eastAsia="es-ES"/>
              </w:rPr>
              <w:t xml:space="preserve">Alvarez-Alvarez I, Zazpe I, Pérez de Rojas J, et al. </w:t>
            </w:r>
            <w:r w:rsidRPr="00FE76D7">
              <w:rPr>
                <w:rFonts w:eastAsia="Times New Roman" w:cs="Times New Roman"/>
                <w:sz w:val="16"/>
                <w:szCs w:val="16"/>
                <w:lang w:eastAsia="es-ES"/>
              </w:rPr>
              <w:t>Mediterranean diet, physical activity and their combined effect on all-cause  mortality: The Seguimiento Universidad de Navarra (SUN) cohort. Prev Med (Baltim). 2018;106:45-52. doi:10.1016/j.ypmed.2017.09.021</w:t>
            </w:r>
          </w:p>
        </w:tc>
        <w:tc>
          <w:tcPr>
            <w:tcW w:w="1276" w:type="dxa"/>
            <w:noWrap/>
            <w:hideMark/>
          </w:tcPr>
          <w:p w14:paraId="1B7D796F"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37A84F11"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BMI</w:t>
            </w:r>
          </w:p>
        </w:tc>
      </w:tr>
      <w:tr w:rsidR="00850649" w:rsidRPr="00FE76D7" w14:paraId="4CF42846" w14:textId="77777777" w:rsidTr="00850649">
        <w:trPr>
          <w:trHeight w:val="113"/>
          <w:jc w:val="center"/>
        </w:trPr>
        <w:tc>
          <w:tcPr>
            <w:tcW w:w="709" w:type="dxa"/>
            <w:noWrap/>
          </w:tcPr>
          <w:p w14:paraId="1DA1B2E1" w14:textId="2497B615"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5F582ADE" w14:textId="357490EC"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val="es-ES" w:eastAsia="es-ES"/>
              </w:rPr>
              <w:t xml:space="preserve">Amberbir A, Banda V, Singano V, et al. </w:t>
            </w:r>
            <w:r w:rsidRPr="00FE76D7">
              <w:rPr>
                <w:rFonts w:eastAsia="Times New Roman" w:cs="Times New Roman"/>
                <w:sz w:val="16"/>
                <w:szCs w:val="16"/>
                <w:lang w:eastAsia="es-ES"/>
              </w:rPr>
              <w:t>Effect of cardio-metabolic risk factors on all-cause mortality among HIV patients on antiretroviral therapy in Malawi: A prospective cohort study. PLoS One. 2019;14(1). doi:10.1371/journal.pone.0210629</w:t>
            </w:r>
          </w:p>
        </w:tc>
        <w:tc>
          <w:tcPr>
            <w:tcW w:w="1276" w:type="dxa"/>
            <w:noWrap/>
            <w:hideMark/>
          </w:tcPr>
          <w:p w14:paraId="54716B47"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1E2D5A76"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Non-population</w:t>
            </w:r>
          </w:p>
        </w:tc>
      </w:tr>
      <w:tr w:rsidR="00850649" w:rsidRPr="00FE76D7" w14:paraId="405AAF54" w14:textId="77777777" w:rsidTr="00850649">
        <w:trPr>
          <w:trHeight w:val="113"/>
          <w:jc w:val="center"/>
        </w:trPr>
        <w:tc>
          <w:tcPr>
            <w:tcW w:w="709" w:type="dxa"/>
            <w:noWrap/>
          </w:tcPr>
          <w:p w14:paraId="4DB9E33D" w14:textId="6B30F694"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6F4F84E2" w14:textId="409EC18C"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val="es-ES" w:eastAsia="es-ES"/>
              </w:rPr>
              <w:t xml:space="preserve">Andersen SW, Shu X-OX-O, Gao Y-T, et al. </w:t>
            </w:r>
            <w:r w:rsidRPr="00FE76D7">
              <w:rPr>
                <w:rFonts w:eastAsia="Times New Roman" w:cs="Times New Roman"/>
                <w:sz w:val="16"/>
                <w:szCs w:val="16"/>
                <w:lang w:eastAsia="es-ES"/>
              </w:rPr>
              <w:t>Prospective cohort study of central adiposity and risk of death in middle aged and elderly Chinese. PLoS One. 2015;10(9):e0138429. doi:10.1371/journal.pone.0138429</w:t>
            </w:r>
          </w:p>
        </w:tc>
        <w:tc>
          <w:tcPr>
            <w:tcW w:w="1276" w:type="dxa"/>
            <w:noWrap/>
            <w:hideMark/>
          </w:tcPr>
          <w:p w14:paraId="58A9B741"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01E81AD9"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BMI</w:t>
            </w:r>
          </w:p>
        </w:tc>
      </w:tr>
      <w:tr w:rsidR="00850649" w:rsidRPr="00FE76D7" w14:paraId="2C9DBF04" w14:textId="77777777" w:rsidTr="00850649">
        <w:trPr>
          <w:trHeight w:val="113"/>
          <w:jc w:val="center"/>
        </w:trPr>
        <w:tc>
          <w:tcPr>
            <w:tcW w:w="709" w:type="dxa"/>
            <w:noWrap/>
          </w:tcPr>
          <w:p w14:paraId="720501B5" w14:textId="50707963"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451F6594" w14:textId="391FF48A"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Arem H, Pfeiffer RM, Moore SC, Brinton LA, Matthews CE. Body mass index, physical activity, and television time in relation to mortality  risk among endometrial cancer survivors in the NIH-AARP Diet and Health Study cohort. Cancer Causes Control. 2016;27(11):1403-1409. doi:10.1007/s10552-016-0813-7</w:t>
            </w:r>
          </w:p>
        </w:tc>
        <w:tc>
          <w:tcPr>
            <w:tcW w:w="1276" w:type="dxa"/>
            <w:noWrap/>
            <w:hideMark/>
          </w:tcPr>
          <w:p w14:paraId="6088BD19"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78CB5C38"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34EC85E0" w14:textId="77777777" w:rsidTr="00850649">
        <w:trPr>
          <w:trHeight w:val="113"/>
          <w:jc w:val="center"/>
        </w:trPr>
        <w:tc>
          <w:tcPr>
            <w:tcW w:w="709" w:type="dxa"/>
            <w:noWrap/>
          </w:tcPr>
          <w:p w14:paraId="3AB5BADE" w14:textId="05ED9AEB"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68CEBC40" w14:textId="61C2293B"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Arrieta A, Russell LB. Effects of Leisure and Non-Leisure Physical Activity on Mortality in US Adults over Two Decades. Ann Epidemiol. 2008;18(12):889-895. doi:10.1016/j.annepidem.2008.09.007</w:t>
            </w:r>
          </w:p>
        </w:tc>
        <w:tc>
          <w:tcPr>
            <w:tcW w:w="1276" w:type="dxa"/>
            <w:noWrap/>
            <w:hideMark/>
          </w:tcPr>
          <w:p w14:paraId="5E18C8C7"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77DB58D9"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BMI</w:t>
            </w:r>
          </w:p>
        </w:tc>
      </w:tr>
      <w:tr w:rsidR="00850649" w:rsidRPr="00FE76D7" w14:paraId="6E30F1BA" w14:textId="77777777" w:rsidTr="00850649">
        <w:trPr>
          <w:trHeight w:val="113"/>
          <w:jc w:val="center"/>
        </w:trPr>
        <w:tc>
          <w:tcPr>
            <w:tcW w:w="709" w:type="dxa"/>
            <w:noWrap/>
          </w:tcPr>
          <w:p w14:paraId="22266342" w14:textId="075CD595"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35BAAB3A" w14:textId="05742619"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val="es-ES" w:eastAsia="es-ES"/>
              </w:rPr>
              <w:t xml:space="preserve">Batsis JA, Mackenzie TA, Vasquez E, et al. </w:t>
            </w:r>
            <w:r w:rsidRPr="00FE76D7">
              <w:rPr>
                <w:rFonts w:eastAsia="Times New Roman" w:cs="Times New Roman"/>
                <w:sz w:val="16"/>
                <w:szCs w:val="16"/>
                <w:lang w:eastAsia="es-ES"/>
              </w:rPr>
              <w:t>Association of adiposity, telomere length and mortality: Data from the NHANES 1999-2002. Int J Obes. 2018;42(2):198-204. doi:10.1038/ijo.2017.202</w:t>
            </w:r>
          </w:p>
        </w:tc>
        <w:tc>
          <w:tcPr>
            <w:tcW w:w="1276" w:type="dxa"/>
            <w:noWrap/>
            <w:hideMark/>
          </w:tcPr>
          <w:p w14:paraId="55479826"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36A4DFF8"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418EFDB0" w14:textId="77777777" w:rsidTr="00850649">
        <w:trPr>
          <w:trHeight w:val="113"/>
          <w:jc w:val="center"/>
        </w:trPr>
        <w:tc>
          <w:tcPr>
            <w:tcW w:w="709" w:type="dxa"/>
            <w:noWrap/>
          </w:tcPr>
          <w:p w14:paraId="66B65518" w14:textId="0F7A6F0D"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7BEB628A" w14:textId="339AFDA8"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Batty GD, Shipley MJ, Jarrett RJ, Breeze E, Marmot MG, Smith GD. Obesity and overweight in relation to organ-specific cancer mortality in London  (UK): findings from the original Whitehall study. Int J Obes (Lond). 2005;29(10):1267-1274. doi:10.1038/sj.ijo.0803020</w:t>
            </w:r>
          </w:p>
        </w:tc>
        <w:tc>
          <w:tcPr>
            <w:tcW w:w="1276" w:type="dxa"/>
            <w:noWrap/>
            <w:hideMark/>
          </w:tcPr>
          <w:p w14:paraId="10304CC2"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27FD756F"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47FF013B" w14:textId="77777777" w:rsidTr="00850649">
        <w:trPr>
          <w:trHeight w:val="113"/>
          <w:jc w:val="center"/>
        </w:trPr>
        <w:tc>
          <w:tcPr>
            <w:tcW w:w="709" w:type="dxa"/>
            <w:noWrap/>
          </w:tcPr>
          <w:p w14:paraId="25A72507" w14:textId="670308DB"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18443A16" w14:textId="32C73185"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Batty GD, Shipley MJ, Kivimaki M, Marmot M, Davey Smith G. Walking pace, leisure time physical activity, and resting heart rate in relation to  disease-specific mortality in London: 40 years follow-up of the original Whitehall study. An update of our work with professor Jerry N. Morris (1910-2009). Ann Epidemiol. 2010;20(9):661-669. doi:10.1016/j.annepidem.2010.03.014</w:t>
            </w:r>
          </w:p>
        </w:tc>
        <w:tc>
          <w:tcPr>
            <w:tcW w:w="1276" w:type="dxa"/>
            <w:noWrap/>
            <w:hideMark/>
          </w:tcPr>
          <w:p w14:paraId="0C752ED8"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0692C793"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BMI</w:t>
            </w:r>
          </w:p>
        </w:tc>
      </w:tr>
      <w:tr w:rsidR="00850649" w:rsidRPr="00FE76D7" w14:paraId="63EF6E1B" w14:textId="77777777" w:rsidTr="00850649">
        <w:trPr>
          <w:trHeight w:val="113"/>
          <w:jc w:val="center"/>
        </w:trPr>
        <w:tc>
          <w:tcPr>
            <w:tcW w:w="709" w:type="dxa"/>
            <w:noWrap/>
          </w:tcPr>
          <w:p w14:paraId="1CDF226E" w14:textId="7A77B02B"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3738A250" w14:textId="6E5A944F"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Bayán-Bravo A, Pérez-Tasigchana RF, López-García E, Rodríguez-Artalejo F, Guallar-Castillón P, Martínez-Gómez D. The association of major patterns of physical activity, sedentary behavior and sleeping with mortality in older adults. J Sports Sci. 2019;37(4):424-433.</w:t>
            </w:r>
          </w:p>
        </w:tc>
        <w:tc>
          <w:tcPr>
            <w:tcW w:w="1276" w:type="dxa"/>
            <w:noWrap/>
            <w:hideMark/>
          </w:tcPr>
          <w:p w14:paraId="12B7B46D"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2C917983"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BMI</w:t>
            </w:r>
          </w:p>
        </w:tc>
      </w:tr>
      <w:tr w:rsidR="00850649" w:rsidRPr="00FE76D7" w14:paraId="29868C86" w14:textId="77777777" w:rsidTr="00850649">
        <w:trPr>
          <w:trHeight w:val="113"/>
          <w:jc w:val="center"/>
        </w:trPr>
        <w:tc>
          <w:tcPr>
            <w:tcW w:w="709" w:type="dxa"/>
            <w:noWrap/>
          </w:tcPr>
          <w:p w14:paraId="735FE1A4" w14:textId="5CAE5010"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406036A1" w14:textId="3077B430"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val="es-ES" w:eastAsia="es-ES"/>
              </w:rPr>
              <w:t xml:space="preserve">Beleigoli AM, Boersma E, de Diniz MFH, Lima-Costa MF, Ribeiro AL. </w:t>
            </w:r>
            <w:r w:rsidRPr="00FE76D7">
              <w:rPr>
                <w:rFonts w:eastAsia="Times New Roman" w:cs="Times New Roman"/>
                <w:sz w:val="16"/>
                <w:szCs w:val="16"/>
                <w:lang w:eastAsia="es-ES"/>
              </w:rPr>
              <w:t>Overweight and Class I Obesity Are Associated with Lower 10-Year Risk of Mortality in Brazilian Older Adults: The Bambuí Cohort Study of Ageing. PLoS One. 2012;7(12). doi:10.1371/journal.pone.0052111</w:t>
            </w:r>
          </w:p>
        </w:tc>
        <w:tc>
          <w:tcPr>
            <w:tcW w:w="1276" w:type="dxa"/>
            <w:noWrap/>
            <w:hideMark/>
          </w:tcPr>
          <w:p w14:paraId="461CA79D"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545705CE"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5BC8649C" w14:textId="77777777" w:rsidTr="00850649">
        <w:trPr>
          <w:trHeight w:val="113"/>
          <w:jc w:val="center"/>
        </w:trPr>
        <w:tc>
          <w:tcPr>
            <w:tcW w:w="709" w:type="dxa"/>
            <w:noWrap/>
          </w:tcPr>
          <w:p w14:paraId="29C9BE9B" w14:textId="26426C20"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3BA2168D" w14:textId="13F31B62"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val="es-ES" w:eastAsia="es-ES"/>
              </w:rPr>
              <w:t xml:space="preserve">Beleigoli AM, Diniz MDFH, Boersma E, Silva JL, Lima-Costa MF, Ribeiro AL. </w:t>
            </w:r>
            <w:r w:rsidRPr="00FE76D7">
              <w:rPr>
                <w:rFonts w:eastAsia="Times New Roman" w:cs="Times New Roman"/>
                <w:sz w:val="16"/>
                <w:szCs w:val="16"/>
                <w:lang w:eastAsia="es-ES"/>
              </w:rPr>
              <w:t>The Effects of Weight and Waist Change on the Risk of Long-Term Mortality in Older  Adults- The Bambuí (Brazil) Cohort Study of Aging. J Nutr Health Aging. 2017;21(8):861-866. doi:10.1007/s12603-016-0858-z</w:t>
            </w:r>
          </w:p>
        </w:tc>
        <w:tc>
          <w:tcPr>
            <w:tcW w:w="1276" w:type="dxa"/>
            <w:noWrap/>
            <w:hideMark/>
          </w:tcPr>
          <w:p w14:paraId="5447FBAF"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688F47F5"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BMI</w:t>
            </w:r>
          </w:p>
        </w:tc>
      </w:tr>
      <w:tr w:rsidR="00850649" w:rsidRPr="00FE76D7" w14:paraId="54DB0FF9" w14:textId="77777777" w:rsidTr="00850649">
        <w:trPr>
          <w:trHeight w:val="113"/>
          <w:jc w:val="center"/>
        </w:trPr>
        <w:tc>
          <w:tcPr>
            <w:tcW w:w="709" w:type="dxa"/>
            <w:noWrap/>
          </w:tcPr>
          <w:p w14:paraId="31C89003" w14:textId="5D3ADA32"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764986AC" w14:textId="3D631D35"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Beleigoli AM, Ribeiro AL, Diniz MDFH, Lima-Costa MF, Boersma E. Comparing the value of BNP in predicting mortality among community-dwelling elderly with and without overweight/obesity: The Bambuí (Brazil) Cohort Study of Aging. Int J Cardiol. 2013;168(4):4364-4366. doi:10.1016/j.ijcard.2013.05.058</w:t>
            </w:r>
          </w:p>
        </w:tc>
        <w:tc>
          <w:tcPr>
            <w:tcW w:w="1276" w:type="dxa"/>
            <w:noWrap/>
            <w:hideMark/>
          </w:tcPr>
          <w:p w14:paraId="7DC06E8A"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5A5DA04A"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Non-design</w:t>
            </w:r>
          </w:p>
        </w:tc>
      </w:tr>
      <w:tr w:rsidR="00850649" w:rsidRPr="00FE76D7" w14:paraId="3D7AF90C" w14:textId="77777777" w:rsidTr="00850649">
        <w:trPr>
          <w:trHeight w:val="113"/>
          <w:jc w:val="center"/>
        </w:trPr>
        <w:tc>
          <w:tcPr>
            <w:tcW w:w="709" w:type="dxa"/>
            <w:noWrap/>
          </w:tcPr>
          <w:p w14:paraId="73009C2B" w14:textId="35D19073"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79742038" w14:textId="3658E75F"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Bell CL, LaCroix A, Masaki K, et al. Prestroke factors associated with poststroke mortality and recovery in older women  in the Women’s Health Initiative. J Am Geriatr Soc. 2013;61(8):1324-1330. doi:10.1111/jgs.12361</w:t>
            </w:r>
          </w:p>
        </w:tc>
        <w:tc>
          <w:tcPr>
            <w:tcW w:w="1276" w:type="dxa"/>
            <w:noWrap/>
            <w:hideMark/>
          </w:tcPr>
          <w:p w14:paraId="7704F542"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1441DAFE"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4EBDF7A3" w14:textId="77777777" w:rsidTr="00850649">
        <w:trPr>
          <w:trHeight w:val="113"/>
          <w:jc w:val="center"/>
        </w:trPr>
        <w:tc>
          <w:tcPr>
            <w:tcW w:w="709" w:type="dxa"/>
            <w:noWrap/>
          </w:tcPr>
          <w:p w14:paraId="31B112BC" w14:textId="439F4EEA"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712873CF" w14:textId="4052CC9B"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Bellocco R, Jia C, Ye W, Lagerros YT. Effects of physical activity, body mass index, waist-to-hip ratio and waist  circumference on total mortality risk in the Swedish National March Cohort. Eur J Epidemiol. 2010;25(11):777-788. doi:10.1007/s10654-010-9497-6</w:t>
            </w:r>
          </w:p>
        </w:tc>
        <w:tc>
          <w:tcPr>
            <w:tcW w:w="1276" w:type="dxa"/>
            <w:noWrap/>
            <w:hideMark/>
          </w:tcPr>
          <w:p w14:paraId="37EFD146"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063C34B0"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322AA2DC" w14:textId="77777777" w:rsidTr="00850649">
        <w:trPr>
          <w:trHeight w:val="113"/>
          <w:jc w:val="center"/>
        </w:trPr>
        <w:tc>
          <w:tcPr>
            <w:tcW w:w="709" w:type="dxa"/>
            <w:noWrap/>
          </w:tcPr>
          <w:p w14:paraId="68D20ECA" w14:textId="51A33741"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5D8E4EC5" w14:textId="28CFB23E"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Berkman LF, Syme SL. Social networks, host resistance, and mortality: a nine-year follow-up study of  Alameda County residents. Am J Epidemiol. 1979;109(2):186-204. doi:10.1093/oxfordjournals.aje.a112674</w:t>
            </w:r>
          </w:p>
        </w:tc>
        <w:tc>
          <w:tcPr>
            <w:tcW w:w="1276" w:type="dxa"/>
            <w:noWrap/>
            <w:hideMark/>
          </w:tcPr>
          <w:p w14:paraId="3770D148"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7E197857"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23952593" w14:textId="77777777" w:rsidTr="00850649">
        <w:trPr>
          <w:trHeight w:val="113"/>
          <w:jc w:val="center"/>
        </w:trPr>
        <w:tc>
          <w:tcPr>
            <w:tcW w:w="709" w:type="dxa"/>
            <w:noWrap/>
          </w:tcPr>
          <w:p w14:paraId="28B69223" w14:textId="7D8BA70E"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7F1115BD" w14:textId="45ECCE38"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val="es-ES" w:eastAsia="es-ES"/>
              </w:rPr>
              <w:t xml:space="preserve">Berrington de Gonzalez A, Hartge P, Cerhan JR, et al. </w:t>
            </w:r>
            <w:r w:rsidRPr="00FE76D7">
              <w:rPr>
                <w:rFonts w:eastAsia="Times New Roman" w:cs="Times New Roman"/>
                <w:sz w:val="16"/>
                <w:szCs w:val="16"/>
                <w:lang w:eastAsia="es-ES"/>
              </w:rPr>
              <w:t>Body-mass index and mortality among 1.46 million white adults. N Engl J Med. 2010;363(23):2211-2219. doi:10.1056/NEJMoa1000367</w:t>
            </w:r>
          </w:p>
        </w:tc>
        <w:tc>
          <w:tcPr>
            <w:tcW w:w="1276" w:type="dxa"/>
            <w:noWrap/>
            <w:hideMark/>
          </w:tcPr>
          <w:p w14:paraId="4D7BE95F"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25B4C924"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375E909B" w14:textId="77777777" w:rsidTr="00850649">
        <w:trPr>
          <w:trHeight w:val="113"/>
          <w:jc w:val="center"/>
        </w:trPr>
        <w:tc>
          <w:tcPr>
            <w:tcW w:w="709" w:type="dxa"/>
            <w:noWrap/>
          </w:tcPr>
          <w:p w14:paraId="2BCF346C" w14:textId="7194BA3F"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471AD9AB" w14:textId="0D77891C"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Bijani A, Cumming RG, Hosseini S-R, et al. Obesity paradox on the survival of elderly patients with diabetes: an AHAP-based  study. J Diabetes Metab Disord. 2018;17(1):45-51. doi:10.1007/s40200-018-0337-7</w:t>
            </w:r>
          </w:p>
        </w:tc>
        <w:tc>
          <w:tcPr>
            <w:tcW w:w="1276" w:type="dxa"/>
            <w:noWrap/>
            <w:hideMark/>
          </w:tcPr>
          <w:p w14:paraId="6C1D4511"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39EF961C"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016CED8E" w14:textId="77777777" w:rsidTr="00850649">
        <w:trPr>
          <w:trHeight w:val="113"/>
          <w:jc w:val="center"/>
        </w:trPr>
        <w:tc>
          <w:tcPr>
            <w:tcW w:w="709" w:type="dxa"/>
            <w:noWrap/>
          </w:tcPr>
          <w:p w14:paraId="41DE5B62" w14:textId="71B9EDF5"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0A64869C" w14:textId="5C75002E"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Björck L, Novak M, Schaufelberger M, Giang KW, Rosengren A. Body weight in midlife and long-term risk of developing heart failure-a 35-year  follow-up of the primary prevention study in Gothenburg, Sweden. BMC Cardiovasc Disord. 2015;15:19. doi:10.1186/s12872-015-0008-2</w:t>
            </w:r>
          </w:p>
        </w:tc>
        <w:tc>
          <w:tcPr>
            <w:tcW w:w="1276" w:type="dxa"/>
            <w:noWrap/>
            <w:hideMark/>
          </w:tcPr>
          <w:p w14:paraId="4D8CD780"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2F34389F"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for outcome of interest</w:t>
            </w:r>
          </w:p>
        </w:tc>
      </w:tr>
      <w:tr w:rsidR="00850649" w:rsidRPr="00FE76D7" w14:paraId="47EEA0E1" w14:textId="77777777" w:rsidTr="00850649">
        <w:trPr>
          <w:trHeight w:val="113"/>
          <w:jc w:val="center"/>
        </w:trPr>
        <w:tc>
          <w:tcPr>
            <w:tcW w:w="709" w:type="dxa"/>
            <w:noWrap/>
          </w:tcPr>
          <w:p w14:paraId="4AE20021" w14:textId="04EABF93"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5B2BDDE3" w14:textId="28B1FE6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val="es-ES" w:eastAsia="es-ES"/>
              </w:rPr>
              <w:t xml:space="preserve">Bonaccio M, Di Castelnuovo A, Costanzo S, et al. </w:t>
            </w:r>
            <w:r w:rsidRPr="00FE76D7">
              <w:rPr>
                <w:rFonts w:eastAsia="Times New Roman" w:cs="Times New Roman"/>
                <w:sz w:val="16"/>
                <w:szCs w:val="16"/>
                <w:lang w:eastAsia="es-ES"/>
              </w:rPr>
              <w:t>Impact of combined healthy lifestyle factors on survival in an adult general  population and in high-risk groups: prospective results from the Moli-sani Study. J Intern Med. 2019;286(2):207-220. doi:10.1111/joim.12907</w:t>
            </w:r>
          </w:p>
        </w:tc>
        <w:tc>
          <w:tcPr>
            <w:tcW w:w="1276" w:type="dxa"/>
            <w:noWrap/>
            <w:hideMark/>
          </w:tcPr>
          <w:p w14:paraId="3CEC21FC"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49E09631"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BMI</w:t>
            </w:r>
          </w:p>
        </w:tc>
      </w:tr>
      <w:tr w:rsidR="00850649" w:rsidRPr="00FE76D7" w14:paraId="0D1A6323" w14:textId="77777777" w:rsidTr="00850649">
        <w:trPr>
          <w:trHeight w:val="113"/>
          <w:jc w:val="center"/>
        </w:trPr>
        <w:tc>
          <w:tcPr>
            <w:tcW w:w="709" w:type="dxa"/>
            <w:noWrap/>
          </w:tcPr>
          <w:p w14:paraId="289EB1BB" w14:textId="3CC42FB6"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6B150C2D" w14:textId="7BE47021"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Boyle T, Fritschi L, Platell C, Heyworth J. Lifestyle factors associated with survival after colorectal cancer diagnosis. Br J Cancer. 2013;109(3):814-822. doi:10.1038/bjc.2013.310</w:t>
            </w:r>
          </w:p>
        </w:tc>
        <w:tc>
          <w:tcPr>
            <w:tcW w:w="1276" w:type="dxa"/>
            <w:noWrap/>
            <w:hideMark/>
          </w:tcPr>
          <w:p w14:paraId="218111DC"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6F96F3F8"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BMI</w:t>
            </w:r>
          </w:p>
        </w:tc>
      </w:tr>
      <w:tr w:rsidR="00850649" w:rsidRPr="00FE76D7" w14:paraId="5174F1C9" w14:textId="77777777" w:rsidTr="00850649">
        <w:trPr>
          <w:trHeight w:val="113"/>
          <w:jc w:val="center"/>
        </w:trPr>
        <w:tc>
          <w:tcPr>
            <w:tcW w:w="709" w:type="dxa"/>
            <w:noWrap/>
          </w:tcPr>
          <w:p w14:paraId="4859FAE0" w14:textId="4D6733A1"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3EFA2FF4" w14:textId="5612221B"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Boyle T, Connors JM, Gascoyne RD, et al. Physical activity, obesity and survival in diffuse large B-cell and follicular  lymphoma cases. Br J Haematol. 2017;178(3):442-447. doi:10.1111/bjh.14702</w:t>
            </w:r>
          </w:p>
        </w:tc>
        <w:tc>
          <w:tcPr>
            <w:tcW w:w="1276" w:type="dxa"/>
            <w:noWrap/>
            <w:hideMark/>
          </w:tcPr>
          <w:p w14:paraId="1F0E6F8C"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07DA016A"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BMI</w:t>
            </w:r>
          </w:p>
        </w:tc>
      </w:tr>
      <w:tr w:rsidR="00850649" w:rsidRPr="00FE76D7" w14:paraId="45F5C9CC" w14:textId="77777777" w:rsidTr="00850649">
        <w:trPr>
          <w:trHeight w:val="113"/>
          <w:jc w:val="center"/>
        </w:trPr>
        <w:tc>
          <w:tcPr>
            <w:tcW w:w="709" w:type="dxa"/>
            <w:noWrap/>
          </w:tcPr>
          <w:p w14:paraId="0E6C814B" w14:textId="0B349184"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73A8C27B" w14:textId="0D7C5331"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Buckner SL, Loenneke JP, Loprinzi PD. Lower extremity strength, systemic inflammation and all-cause mortality: Application  to the “fat but fit” paradigm using cross-sectional and longitudinal designs. Physiol Behav. 2015;149:199-202. doi:10.1016/j.physbeh.2015.06.012</w:t>
            </w:r>
          </w:p>
        </w:tc>
        <w:tc>
          <w:tcPr>
            <w:tcW w:w="1276" w:type="dxa"/>
            <w:noWrap/>
            <w:hideMark/>
          </w:tcPr>
          <w:p w14:paraId="2C39D747"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42049C87"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Non-design</w:t>
            </w:r>
          </w:p>
        </w:tc>
      </w:tr>
      <w:tr w:rsidR="00850649" w:rsidRPr="00FE76D7" w14:paraId="40626450" w14:textId="77777777" w:rsidTr="00850649">
        <w:trPr>
          <w:trHeight w:val="113"/>
          <w:jc w:val="center"/>
        </w:trPr>
        <w:tc>
          <w:tcPr>
            <w:tcW w:w="709" w:type="dxa"/>
            <w:noWrap/>
          </w:tcPr>
          <w:p w14:paraId="014B8063" w14:textId="7ABF2940"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4889114F" w14:textId="18F2EF49"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Byberg L, Melhus H, Gedeborg R, et al. Total mortality after changes in leisure time physical activity in 50 year old men:  35 year follow-up of population based cohort. Br J Sports Med. 2009;43(7):482.</w:t>
            </w:r>
          </w:p>
        </w:tc>
        <w:tc>
          <w:tcPr>
            <w:tcW w:w="1276" w:type="dxa"/>
            <w:noWrap/>
            <w:hideMark/>
          </w:tcPr>
          <w:p w14:paraId="4D69D825"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7095DD94"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BMI</w:t>
            </w:r>
          </w:p>
        </w:tc>
      </w:tr>
      <w:tr w:rsidR="00850649" w:rsidRPr="00FE76D7" w14:paraId="3E3FB381" w14:textId="77777777" w:rsidTr="00850649">
        <w:trPr>
          <w:trHeight w:val="113"/>
          <w:jc w:val="center"/>
        </w:trPr>
        <w:tc>
          <w:tcPr>
            <w:tcW w:w="709" w:type="dxa"/>
            <w:noWrap/>
          </w:tcPr>
          <w:p w14:paraId="19AF1A1F" w14:textId="129E7437"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6D89CE8E" w14:textId="09242FE9"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Cairns BJ, Balkwill A, Canoy D, Green J, Reeves GK, Beral V. Variations in vascular mortality trends, 2001-2010, among 1.3 million women with  different lifestyle risk factors for the disease. Eur J Prev Cardiol. 2015;22(12):1626-1634. doi:10.1177/2047487314563710</w:t>
            </w:r>
          </w:p>
        </w:tc>
        <w:tc>
          <w:tcPr>
            <w:tcW w:w="1276" w:type="dxa"/>
            <w:noWrap/>
            <w:hideMark/>
          </w:tcPr>
          <w:p w14:paraId="5AC61FBC"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7DBC5CC3"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BMI</w:t>
            </w:r>
          </w:p>
        </w:tc>
      </w:tr>
      <w:tr w:rsidR="00850649" w:rsidRPr="00FE76D7" w14:paraId="490E4522" w14:textId="77777777" w:rsidTr="00850649">
        <w:trPr>
          <w:trHeight w:val="113"/>
          <w:jc w:val="center"/>
        </w:trPr>
        <w:tc>
          <w:tcPr>
            <w:tcW w:w="709" w:type="dxa"/>
            <w:noWrap/>
          </w:tcPr>
          <w:p w14:paraId="2CD62FB6" w14:textId="63DD0E1D"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2FF11669" w14:textId="79D65430"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Calling S, Hedblad B, Engström G, Berglund G, Janzon L. Effects of body fatness and physical activity on cardiovascular risk: risk  prediction using the bioelectrical impedance method. Scand J Public Health. 2006;34(6):568-575. doi:10.1080/14034940600595621</w:t>
            </w:r>
          </w:p>
        </w:tc>
        <w:tc>
          <w:tcPr>
            <w:tcW w:w="1276" w:type="dxa"/>
            <w:noWrap/>
            <w:hideMark/>
          </w:tcPr>
          <w:p w14:paraId="4EF583F3"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3BD3D7E5"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Non-population</w:t>
            </w:r>
          </w:p>
        </w:tc>
      </w:tr>
      <w:tr w:rsidR="00850649" w:rsidRPr="00FE76D7" w14:paraId="37A58789" w14:textId="77777777" w:rsidTr="00850649">
        <w:trPr>
          <w:trHeight w:val="113"/>
          <w:jc w:val="center"/>
        </w:trPr>
        <w:tc>
          <w:tcPr>
            <w:tcW w:w="709" w:type="dxa"/>
            <w:noWrap/>
          </w:tcPr>
          <w:p w14:paraId="437EF421" w14:textId="327347DA"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78687A77" w14:textId="35B884E4"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val="es-ES" w:eastAsia="es-ES"/>
              </w:rPr>
              <w:t xml:space="preserve"> Cesari M, Pahor M, Lauretani F, et al. </w:t>
            </w:r>
            <w:r w:rsidRPr="00FE76D7">
              <w:rPr>
                <w:rFonts w:eastAsia="Times New Roman" w:cs="Times New Roman"/>
                <w:sz w:val="16"/>
                <w:szCs w:val="16"/>
                <w:lang w:eastAsia="es-ES"/>
              </w:rPr>
              <w:t>Skeletal muscle and mortality results from the InCHIANTI Study. J Gerontol A Biol Sci Med Sci. 2009;64(3):377-384. doi:10.1093/gerona/gln031</w:t>
            </w:r>
          </w:p>
        </w:tc>
        <w:tc>
          <w:tcPr>
            <w:tcW w:w="1276" w:type="dxa"/>
            <w:noWrap/>
            <w:hideMark/>
          </w:tcPr>
          <w:p w14:paraId="5B2F1752"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389E9ACD"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564F700B" w14:textId="77777777" w:rsidTr="00850649">
        <w:trPr>
          <w:trHeight w:val="113"/>
          <w:jc w:val="center"/>
        </w:trPr>
        <w:tc>
          <w:tcPr>
            <w:tcW w:w="709" w:type="dxa"/>
            <w:noWrap/>
          </w:tcPr>
          <w:p w14:paraId="644D5D2C" w14:textId="0B983D75"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06FC48FD" w14:textId="2BCF6933"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Chaikriangkrai K, Jhun H, Graviss E, Jyothula S. Overweight-mortality paradox and impact of six-minute walk distance in lung transplantation. Ann Thorac Med. 2015;10(3):169-175. doi:10.4103/1817-1737.160835</w:t>
            </w:r>
          </w:p>
        </w:tc>
        <w:tc>
          <w:tcPr>
            <w:tcW w:w="1276" w:type="dxa"/>
            <w:noWrap/>
            <w:hideMark/>
          </w:tcPr>
          <w:p w14:paraId="1788C9E2"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75B5B0E0"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27DF4A49" w14:textId="77777777" w:rsidTr="00850649">
        <w:trPr>
          <w:trHeight w:val="113"/>
          <w:jc w:val="center"/>
        </w:trPr>
        <w:tc>
          <w:tcPr>
            <w:tcW w:w="709" w:type="dxa"/>
            <w:noWrap/>
          </w:tcPr>
          <w:p w14:paraId="408A3AC6" w14:textId="6A7A5B03"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11FDA389" w14:textId="09A791D2"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Chang S-H, Pollack LM, Colditz GA. Obesity, Mortality, and Life Years Lost Associated With Breast Cancer in Nonsmoking US Women, National Health Interview Survey, 1997-2000. Prev Chronic Dis. 2013;10. doi:10.5888/pcd10.130112</w:t>
            </w:r>
          </w:p>
        </w:tc>
        <w:tc>
          <w:tcPr>
            <w:tcW w:w="1276" w:type="dxa"/>
            <w:noWrap/>
            <w:hideMark/>
          </w:tcPr>
          <w:p w14:paraId="4A777DEF"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65271862"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Non-design</w:t>
            </w:r>
          </w:p>
        </w:tc>
      </w:tr>
      <w:tr w:rsidR="00850649" w:rsidRPr="00FE76D7" w14:paraId="460B5D94" w14:textId="77777777" w:rsidTr="00850649">
        <w:trPr>
          <w:trHeight w:val="113"/>
          <w:jc w:val="center"/>
        </w:trPr>
        <w:tc>
          <w:tcPr>
            <w:tcW w:w="709" w:type="dxa"/>
            <w:noWrap/>
          </w:tcPr>
          <w:p w14:paraId="3C318E76" w14:textId="7302740E"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54332AB2" w14:textId="4B23C228"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Chasland LC, Knuiman MW, Divitini ML, et al. Higher circulating androgens and higher physical activity levels are associated with  less central adiposity and lower risk of cardiovascular death in older men. Clin Endocrinol (Oxf). 2019;90(2):375-383. doi:10.1111/cen.13905</w:t>
            </w:r>
          </w:p>
        </w:tc>
        <w:tc>
          <w:tcPr>
            <w:tcW w:w="1276" w:type="dxa"/>
            <w:noWrap/>
            <w:hideMark/>
          </w:tcPr>
          <w:p w14:paraId="49F9C2BC"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0DB0787F"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Non-population</w:t>
            </w:r>
          </w:p>
        </w:tc>
      </w:tr>
      <w:tr w:rsidR="00850649" w:rsidRPr="00FE76D7" w14:paraId="56194BC7" w14:textId="77777777" w:rsidTr="00850649">
        <w:trPr>
          <w:trHeight w:val="113"/>
          <w:jc w:val="center"/>
        </w:trPr>
        <w:tc>
          <w:tcPr>
            <w:tcW w:w="709" w:type="dxa"/>
            <w:noWrap/>
          </w:tcPr>
          <w:p w14:paraId="3D11CE82" w14:textId="402B217D"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6F2C1F99" w14:textId="13932AFF"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Chebet JJ, Thomson CA, Kohler LN, et al. Association of Diet Quality and Physical Activity on Obesity-Related Cancer Risk and  Mortality in Black Women: Results from the Women’s Health Initiative. Cancer Epidemiol biomarkers Prev  a Publ Am  Assoc Cancer Res cosponsored by Am Soc Prev Oncol. 2020;29(3):591-598. doi:10.1158/1055-9965.EPI-19-1063</w:t>
            </w:r>
          </w:p>
        </w:tc>
        <w:tc>
          <w:tcPr>
            <w:tcW w:w="1276" w:type="dxa"/>
            <w:noWrap/>
            <w:hideMark/>
          </w:tcPr>
          <w:p w14:paraId="0AC530A3"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49E7A106"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BMI</w:t>
            </w:r>
          </w:p>
        </w:tc>
      </w:tr>
      <w:tr w:rsidR="00850649" w:rsidRPr="00FE76D7" w14:paraId="10A09B35" w14:textId="77777777" w:rsidTr="00850649">
        <w:trPr>
          <w:trHeight w:val="113"/>
          <w:jc w:val="center"/>
        </w:trPr>
        <w:tc>
          <w:tcPr>
            <w:tcW w:w="709" w:type="dxa"/>
            <w:noWrap/>
          </w:tcPr>
          <w:p w14:paraId="237D0103" w14:textId="51B0A189"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0D9CA343" w14:textId="359563E4"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val="es-ES" w:eastAsia="es-ES"/>
              </w:rPr>
              <w:t xml:space="preserve">Chen Y, Wu F, Saito E, et al. </w:t>
            </w:r>
            <w:r w:rsidRPr="00FE76D7">
              <w:rPr>
                <w:rFonts w:eastAsia="Times New Roman" w:cs="Times New Roman"/>
                <w:sz w:val="16"/>
                <w:szCs w:val="16"/>
                <w:lang w:eastAsia="es-ES"/>
              </w:rPr>
              <w:t>Association between type 2 diabetes and risk of cancer mortality: a pooled analysis  of over 771,000 individuals in the Asia Cohort Consortium. Diabetologia. 2017;60(6):1022-1032. doi:10.1007/s00125-017-4229-z</w:t>
            </w:r>
          </w:p>
        </w:tc>
        <w:tc>
          <w:tcPr>
            <w:tcW w:w="1276" w:type="dxa"/>
            <w:noWrap/>
            <w:hideMark/>
          </w:tcPr>
          <w:p w14:paraId="4D300CA4"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4761DE79"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Non-population</w:t>
            </w:r>
          </w:p>
        </w:tc>
      </w:tr>
      <w:tr w:rsidR="00850649" w:rsidRPr="00FE76D7" w14:paraId="08AAF8FE" w14:textId="77777777" w:rsidTr="00850649">
        <w:trPr>
          <w:trHeight w:val="113"/>
          <w:jc w:val="center"/>
        </w:trPr>
        <w:tc>
          <w:tcPr>
            <w:tcW w:w="709" w:type="dxa"/>
            <w:noWrap/>
          </w:tcPr>
          <w:p w14:paraId="7C6EEC29" w14:textId="0031D88B"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4666CBAB" w14:textId="024D5B1B"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Chiuve SE, Fung TT, Rexrode KM, et al. Adherence to a low-risk, healthy lifestyle and risk of sudden cardiac death among women. JAMA - J Am Med Assoc. 2011;306(1):62-69. doi:10.1001/jama.2011.907</w:t>
            </w:r>
          </w:p>
        </w:tc>
        <w:tc>
          <w:tcPr>
            <w:tcW w:w="1276" w:type="dxa"/>
            <w:noWrap/>
            <w:hideMark/>
          </w:tcPr>
          <w:p w14:paraId="70A032D0"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4CCA51A5"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5EA35FE4" w14:textId="77777777" w:rsidTr="00850649">
        <w:trPr>
          <w:trHeight w:val="113"/>
          <w:jc w:val="center"/>
        </w:trPr>
        <w:tc>
          <w:tcPr>
            <w:tcW w:w="709" w:type="dxa"/>
            <w:noWrap/>
          </w:tcPr>
          <w:p w14:paraId="221ED7C8" w14:textId="134D02D2"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1448CD47" w14:textId="61D17AAD"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Chu D-M, Wahlqvist ML, Lee M-S, Chang H-Y. Central obesity predicts non-Hodgkin’s lymphoma mortality and overall obesity  predicts leukemia mortality in adult Taiwanese. J Am Coll Nutr. 2011;30(5):310-319. doi:10.1080/07315724.2011.10719974</w:t>
            </w:r>
          </w:p>
        </w:tc>
        <w:tc>
          <w:tcPr>
            <w:tcW w:w="1276" w:type="dxa"/>
            <w:noWrap/>
            <w:hideMark/>
          </w:tcPr>
          <w:p w14:paraId="47F7EA6B"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0CE8EB9B"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BMI</w:t>
            </w:r>
          </w:p>
        </w:tc>
      </w:tr>
      <w:tr w:rsidR="00850649" w:rsidRPr="00FE76D7" w14:paraId="3E684C3B" w14:textId="77777777" w:rsidTr="00850649">
        <w:trPr>
          <w:trHeight w:val="113"/>
          <w:jc w:val="center"/>
        </w:trPr>
        <w:tc>
          <w:tcPr>
            <w:tcW w:w="709" w:type="dxa"/>
            <w:noWrap/>
          </w:tcPr>
          <w:p w14:paraId="3CA28BB7" w14:textId="0C720038"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42D6B5CF" w14:textId="3E54613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Church TS, Cheng YJ, Earnest CP, et al. Exercise capacity and body composition as predictors of mortality among men with  diabetes. Diabetes Care. 2004;27(1):83-88. doi:10.2337/diacare.27.1.83</w:t>
            </w:r>
          </w:p>
        </w:tc>
        <w:tc>
          <w:tcPr>
            <w:tcW w:w="1276" w:type="dxa"/>
            <w:noWrap/>
            <w:hideMark/>
          </w:tcPr>
          <w:p w14:paraId="4209A73B"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076164E5"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01FE3CD9" w14:textId="77777777" w:rsidTr="00850649">
        <w:trPr>
          <w:trHeight w:val="113"/>
          <w:jc w:val="center"/>
        </w:trPr>
        <w:tc>
          <w:tcPr>
            <w:tcW w:w="709" w:type="dxa"/>
            <w:noWrap/>
          </w:tcPr>
          <w:p w14:paraId="42413F43" w14:textId="0C7F2298"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5C24C049" w14:textId="3DD903D9"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Church TS, LaMonte MJ, Barlow CE, Blair SN. Cardiorespiratory fitness and body mass index as predictors of cardiovascular  disease mortality among men with diabetes. Arch Intern Med. 2005;165(18):2114-2120. doi:10.1001/archinte.165.18.2114</w:t>
            </w:r>
          </w:p>
        </w:tc>
        <w:tc>
          <w:tcPr>
            <w:tcW w:w="1276" w:type="dxa"/>
            <w:noWrap/>
            <w:hideMark/>
          </w:tcPr>
          <w:p w14:paraId="08F18D49"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35C5D80D"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37473F77" w14:textId="77777777" w:rsidTr="00850649">
        <w:trPr>
          <w:trHeight w:val="113"/>
          <w:jc w:val="center"/>
        </w:trPr>
        <w:tc>
          <w:tcPr>
            <w:tcW w:w="709" w:type="dxa"/>
            <w:noWrap/>
          </w:tcPr>
          <w:p w14:paraId="1171074F" w14:textId="045EDA60"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38321733" w14:textId="0B7A86C9"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Clark AL, Fonarow GC, Horwich TB. Impact of cardiorespiratory fitness on the obesity paradox in patients with systolic  heart failure. Am J Cardiol. 2015;115(2):209-213. doi:10.1016/j.amjcard.2014.10.023</w:t>
            </w:r>
          </w:p>
        </w:tc>
        <w:tc>
          <w:tcPr>
            <w:tcW w:w="1276" w:type="dxa"/>
            <w:noWrap/>
            <w:hideMark/>
          </w:tcPr>
          <w:p w14:paraId="74B0E487"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413C098D"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350BF811" w14:textId="77777777" w:rsidTr="00850649">
        <w:trPr>
          <w:trHeight w:val="113"/>
          <w:jc w:val="center"/>
        </w:trPr>
        <w:tc>
          <w:tcPr>
            <w:tcW w:w="709" w:type="dxa"/>
            <w:noWrap/>
          </w:tcPr>
          <w:p w14:paraId="435A7885" w14:textId="45EC408A"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00CE5A51" w14:textId="13375492"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Clarke AE, Carson V, Chaput J-P, et al. Meeting Canadian 24-Hour Movement Guideline recommendations and risk of all-cause  mortality. Appl Physiol Nutr Metab = Physiol Appl Nutr  Metab. 2021;46(12):1487-1494. doi:10.1139/apnm-2021-0010</w:t>
            </w:r>
          </w:p>
        </w:tc>
        <w:tc>
          <w:tcPr>
            <w:tcW w:w="1276" w:type="dxa"/>
            <w:noWrap/>
            <w:hideMark/>
          </w:tcPr>
          <w:p w14:paraId="076B7A4B"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413F50CF"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Non-population</w:t>
            </w:r>
          </w:p>
        </w:tc>
      </w:tr>
      <w:tr w:rsidR="00850649" w:rsidRPr="00FE76D7" w14:paraId="5091ABCE" w14:textId="77777777" w:rsidTr="00850649">
        <w:trPr>
          <w:trHeight w:val="113"/>
          <w:jc w:val="center"/>
        </w:trPr>
        <w:tc>
          <w:tcPr>
            <w:tcW w:w="709" w:type="dxa"/>
            <w:noWrap/>
          </w:tcPr>
          <w:p w14:paraId="273884AF" w14:textId="1374CBDA"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3E47059E" w14:textId="0BC8A740"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Courneya KS, Segal RJ, McKenzie DC, et al. Effects of exercise during adjuvant chemotherapy on breast cancer outcomes. Med Sci Sports Exerc. 2014;46(9):1744-1751. doi:10.1249/MSS.0000000000000297</w:t>
            </w:r>
          </w:p>
        </w:tc>
        <w:tc>
          <w:tcPr>
            <w:tcW w:w="1276" w:type="dxa"/>
            <w:noWrap/>
            <w:hideMark/>
          </w:tcPr>
          <w:p w14:paraId="45AF4249"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6F8EB3B9"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Non-design</w:t>
            </w:r>
          </w:p>
        </w:tc>
      </w:tr>
      <w:tr w:rsidR="00850649" w:rsidRPr="00FE76D7" w14:paraId="04A926BA" w14:textId="77777777" w:rsidTr="00850649">
        <w:trPr>
          <w:trHeight w:val="113"/>
          <w:jc w:val="center"/>
        </w:trPr>
        <w:tc>
          <w:tcPr>
            <w:tcW w:w="709" w:type="dxa"/>
            <w:noWrap/>
          </w:tcPr>
          <w:p w14:paraId="7F78D161" w14:textId="02BD2E76"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59056462" w14:textId="131863A1"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val="es-ES" w:eastAsia="es-ES"/>
              </w:rPr>
              <w:t xml:space="preserve">Crespo CJ, Garcia-Palmieri MR, Smit E, et al. </w:t>
            </w:r>
            <w:r w:rsidRPr="00FE76D7">
              <w:rPr>
                <w:rFonts w:eastAsia="Times New Roman" w:cs="Times New Roman"/>
                <w:sz w:val="16"/>
                <w:szCs w:val="16"/>
                <w:lang w:eastAsia="es-ES"/>
              </w:rPr>
              <w:t>Physical activity and prostate cancer mortality in Puerto Rican men. J Phys Act Health. 2008;5(6):918-929. doi:10.1123/jpah.5.6.918</w:t>
            </w:r>
          </w:p>
        </w:tc>
        <w:tc>
          <w:tcPr>
            <w:tcW w:w="1276" w:type="dxa"/>
            <w:noWrap/>
            <w:hideMark/>
          </w:tcPr>
          <w:p w14:paraId="3EE8DE0A"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069B08B1"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Data in previous included</w:t>
            </w:r>
          </w:p>
        </w:tc>
      </w:tr>
      <w:tr w:rsidR="00850649" w:rsidRPr="00FE76D7" w14:paraId="3B76FCDD" w14:textId="77777777" w:rsidTr="00850649">
        <w:trPr>
          <w:trHeight w:val="113"/>
          <w:jc w:val="center"/>
        </w:trPr>
        <w:tc>
          <w:tcPr>
            <w:tcW w:w="709" w:type="dxa"/>
            <w:noWrap/>
          </w:tcPr>
          <w:p w14:paraId="67858EDF" w14:textId="2EAC0430"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09C6F0A9" w14:textId="29B2CA84"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Croci I, Coombes JS, Sandbakk SB, et al. Non-alcoholic fatty liver disease: prevalence and all-cause mortality according to sedentary behaviour and cardiorespiratory fitness. The HUNT Study. Prog Cardiovasc Dis. Published online 2019:#pagerange#. doi:10.1016/J.PCAD.2019.01.005</w:t>
            </w:r>
          </w:p>
        </w:tc>
        <w:tc>
          <w:tcPr>
            <w:tcW w:w="1276" w:type="dxa"/>
            <w:noWrap/>
            <w:hideMark/>
          </w:tcPr>
          <w:p w14:paraId="300B293C"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3739B239"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BMI</w:t>
            </w:r>
          </w:p>
        </w:tc>
      </w:tr>
      <w:tr w:rsidR="00850649" w:rsidRPr="00FE76D7" w14:paraId="0A258EB3" w14:textId="77777777" w:rsidTr="00850649">
        <w:trPr>
          <w:trHeight w:val="113"/>
          <w:jc w:val="center"/>
        </w:trPr>
        <w:tc>
          <w:tcPr>
            <w:tcW w:w="709" w:type="dxa"/>
            <w:noWrap/>
          </w:tcPr>
          <w:p w14:paraId="5ECF810D" w14:textId="18297C6F"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5996B699" w14:textId="3EB0C8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Crump C, Sundquist J, Winkleby MA, Sundquist K. Interactive Effects of Aerobic Fitness, Strength, and Obesity on Mortality in Men. Am J Prev Med. 2017;52(3):353-361. doi:10.1016/j.amepre.2016.10.002</w:t>
            </w:r>
          </w:p>
        </w:tc>
        <w:tc>
          <w:tcPr>
            <w:tcW w:w="1276" w:type="dxa"/>
            <w:noWrap/>
            <w:hideMark/>
          </w:tcPr>
          <w:p w14:paraId="05E7F47C"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2E9AF7EA"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5713F8AE" w14:textId="77777777" w:rsidTr="00850649">
        <w:trPr>
          <w:trHeight w:val="113"/>
          <w:jc w:val="center"/>
        </w:trPr>
        <w:tc>
          <w:tcPr>
            <w:tcW w:w="709" w:type="dxa"/>
            <w:noWrap/>
          </w:tcPr>
          <w:p w14:paraId="5DE00F77" w14:textId="0A977463"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77BE2909" w14:textId="67080970"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Danon-Hersch N, Fustinoni S, Bovet P, Spagnoli J, Santos-Eggimann B. Association between Adiposity and disability in the Lc65+ Cohort. J Nutr Health Aging. 2017;21(7):799-810. doi:10.1007/s12603-016-0813-z</w:t>
            </w:r>
          </w:p>
        </w:tc>
        <w:tc>
          <w:tcPr>
            <w:tcW w:w="1276" w:type="dxa"/>
            <w:noWrap/>
            <w:hideMark/>
          </w:tcPr>
          <w:p w14:paraId="5539322F"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0E470EEB"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04739D1A" w14:textId="77777777" w:rsidTr="00850649">
        <w:trPr>
          <w:trHeight w:val="113"/>
          <w:jc w:val="center"/>
        </w:trPr>
        <w:tc>
          <w:tcPr>
            <w:tcW w:w="709" w:type="dxa"/>
            <w:noWrap/>
          </w:tcPr>
          <w:p w14:paraId="3438049A" w14:textId="6F58A712"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6415562B" w14:textId="5614E91B"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Davidson LE, Hunt SC, Adams TD. Fitness versus adiposity in cardiovascular disease risk. Eur J Clin Nutr. 2019;73(2):225-230. doi:10.1038/s41430-018-0333-5</w:t>
            </w:r>
          </w:p>
        </w:tc>
        <w:tc>
          <w:tcPr>
            <w:tcW w:w="1276" w:type="dxa"/>
            <w:noWrap/>
            <w:hideMark/>
          </w:tcPr>
          <w:p w14:paraId="2197A1BD"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51249BA3"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Non-design</w:t>
            </w:r>
          </w:p>
        </w:tc>
      </w:tr>
      <w:tr w:rsidR="00850649" w:rsidRPr="00FE76D7" w14:paraId="7FA0B92B" w14:textId="77777777" w:rsidTr="00850649">
        <w:trPr>
          <w:trHeight w:val="113"/>
          <w:jc w:val="center"/>
        </w:trPr>
        <w:tc>
          <w:tcPr>
            <w:tcW w:w="709" w:type="dxa"/>
            <w:noWrap/>
          </w:tcPr>
          <w:p w14:paraId="625E9C99" w14:textId="370E44B7"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62AA9596" w14:textId="2BF87B21"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Davos CH, Doehner W, Rauchhaus M, et al. Body mass and survival in patients with chronic heart failure without cachexia: the  importance of obesity. J Card Fail. 2003;9(1):29-35. doi:10.1054/jcaf.2003.4</w:t>
            </w:r>
          </w:p>
        </w:tc>
        <w:tc>
          <w:tcPr>
            <w:tcW w:w="1276" w:type="dxa"/>
            <w:noWrap/>
            <w:hideMark/>
          </w:tcPr>
          <w:p w14:paraId="45398CEF"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4BE086D0"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48D1304C" w14:textId="77777777" w:rsidTr="00850649">
        <w:trPr>
          <w:trHeight w:val="113"/>
          <w:jc w:val="center"/>
        </w:trPr>
        <w:tc>
          <w:tcPr>
            <w:tcW w:w="709" w:type="dxa"/>
            <w:noWrap/>
          </w:tcPr>
          <w:p w14:paraId="08A9E092" w14:textId="396EFEF7"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7818F3D6" w14:textId="5ED4B073"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De Schutter A, Lavie CJ, Patel DA, Artham SM, Milani R V. Relation of body fat categories by Gallagher classification and by continuous  variables to mortality in patients with coronary heart disease. Am J Cardiol. 2013;111(5):657-660. doi:10.1016/j.amjcard.2012.11.013</w:t>
            </w:r>
          </w:p>
        </w:tc>
        <w:tc>
          <w:tcPr>
            <w:tcW w:w="1276" w:type="dxa"/>
            <w:noWrap/>
            <w:hideMark/>
          </w:tcPr>
          <w:p w14:paraId="704F5EC9"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2FF44393"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6A2C9A0F" w14:textId="77777777" w:rsidTr="00850649">
        <w:trPr>
          <w:trHeight w:val="113"/>
          <w:jc w:val="center"/>
        </w:trPr>
        <w:tc>
          <w:tcPr>
            <w:tcW w:w="709" w:type="dxa"/>
            <w:noWrap/>
          </w:tcPr>
          <w:p w14:paraId="1C36C1E8" w14:textId="72382571"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7BB9A324" w14:textId="34A52A7A"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Dehal A, Garrett T, Tedders SH, Arroyo C, Afriyie-Gyawu E, Zhang J. Body Mass Index and Death Rate of Colorectal Cancer Among a National Cohort of U.S. Adults. Nutr CANCER-AN Int J. 2011;63(8):1218-1225. doi:10.1080/01635581.2011.607539</w:t>
            </w:r>
          </w:p>
        </w:tc>
        <w:tc>
          <w:tcPr>
            <w:tcW w:w="1276" w:type="dxa"/>
            <w:noWrap/>
            <w:hideMark/>
          </w:tcPr>
          <w:p w14:paraId="1BB48F52"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78EAFE59"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51CE8AA9" w14:textId="77777777" w:rsidTr="00850649">
        <w:trPr>
          <w:trHeight w:val="113"/>
          <w:jc w:val="center"/>
        </w:trPr>
        <w:tc>
          <w:tcPr>
            <w:tcW w:w="709" w:type="dxa"/>
            <w:noWrap/>
          </w:tcPr>
          <w:p w14:paraId="4C1F29DC" w14:textId="6F01467A"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6295B2CA" w14:textId="1BD56AA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val="es-ES" w:eastAsia="es-ES"/>
              </w:rPr>
              <w:t xml:space="preserve">Del Brutto OH, Mera RM, Del Brutto VJ. </w:t>
            </w:r>
            <w:r w:rsidRPr="00FE76D7">
              <w:rPr>
                <w:rFonts w:eastAsia="Times New Roman" w:cs="Times New Roman"/>
                <w:sz w:val="16"/>
                <w:szCs w:val="16"/>
                <w:lang w:eastAsia="es-ES"/>
              </w:rPr>
              <w:t>Nonfatal Stroke and All-Cause Mortality among Community-Dwelling Older Adults Living  in Rural Ecuador: A Population-Based, Prospective Study. J Neurosci Rural Pract. 2018;9(4):551-555. doi:10.4103/jnrp.jnrp_79_18</w:t>
            </w:r>
          </w:p>
        </w:tc>
        <w:tc>
          <w:tcPr>
            <w:tcW w:w="1276" w:type="dxa"/>
            <w:noWrap/>
            <w:hideMark/>
          </w:tcPr>
          <w:p w14:paraId="23F8CF5E"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1B3816C7"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4A3D13AB" w14:textId="77777777" w:rsidTr="00850649">
        <w:trPr>
          <w:trHeight w:val="113"/>
          <w:jc w:val="center"/>
        </w:trPr>
        <w:tc>
          <w:tcPr>
            <w:tcW w:w="709" w:type="dxa"/>
            <w:noWrap/>
          </w:tcPr>
          <w:p w14:paraId="7BAA6256" w14:textId="1EF99BDA"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528B817D" w14:textId="17B9AE2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 xml:space="preserve"> Dhalwani NN, Zaccardi F, Davies MJ, Khunti K. Body mass index and mortality in people with and without diabetes: A UK Biobank study. Nutr Metab Cardiovasc Dis. 2018;28(12):1208-1216. doi:10.1016/j.numecd.2018.07.007</w:t>
            </w:r>
          </w:p>
        </w:tc>
        <w:tc>
          <w:tcPr>
            <w:tcW w:w="1276" w:type="dxa"/>
            <w:noWrap/>
            <w:hideMark/>
          </w:tcPr>
          <w:p w14:paraId="4CF3892D"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35E26B59"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62E6FF20" w14:textId="77777777" w:rsidTr="00850649">
        <w:trPr>
          <w:trHeight w:val="113"/>
          <w:jc w:val="center"/>
        </w:trPr>
        <w:tc>
          <w:tcPr>
            <w:tcW w:w="709" w:type="dxa"/>
            <w:noWrap/>
          </w:tcPr>
          <w:p w14:paraId="242854E6" w14:textId="68DCB277"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3A4DC3DC" w14:textId="09FF777C"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 xml:space="preserve"> Dhana K, Berghout MA, Peeters A, et al. Obesity in older adults and life expectancy with and without cardiovascular disease. Int J Obes (Lond). 2016;40(10):1535-1540. doi:10.1038/ijo.2016.94</w:t>
            </w:r>
          </w:p>
        </w:tc>
        <w:tc>
          <w:tcPr>
            <w:tcW w:w="1276" w:type="dxa"/>
            <w:noWrap/>
            <w:hideMark/>
          </w:tcPr>
          <w:p w14:paraId="545FB3A0"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767ADFC2"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787FE9FD" w14:textId="77777777" w:rsidTr="00850649">
        <w:trPr>
          <w:trHeight w:val="113"/>
          <w:jc w:val="center"/>
        </w:trPr>
        <w:tc>
          <w:tcPr>
            <w:tcW w:w="709" w:type="dxa"/>
            <w:noWrap/>
          </w:tcPr>
          <w:p w14:paraId="52D64CF5" w14:textId="75B768E0"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02534726" w14:textId="39AF6D12"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Diehr P, Bild DE, Harris TB, Duxbury A, Siscovick D, Rossi M. Body Mass Index and Mortality in Nonsmoking Older Adults: The Cardiovascular Health Study. Am J Public Health. 1998;88(4):623-629.</w:t>
            </w:r>
          </w:p>
        </w:tc>
        <w:tc>
          <w:tcPr>
            <w:tcW w:w="1276" w:type="dxa"/>
            <w:noWrap/>
            <w:hideMark/>
          </w:tcPr>
          <w:p w14:paraId="4FDD1EBF"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70F16A17"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1BDD4658" w14:textId="77777777" w:rsidTr="00850649">
        <w:trPr>
          <w:trHeight w:val="113"/>
          <w:jc w:val="center"/>
        </w:trPr>
        <w:tc>
          <w:tcPr>
            <w:tcW w:w="709" w:type="dxa"/>
            <w:noWrap/>
          </w:tcPr>
          <w:p w14:paraId="5E409601" w14:textId="183F5DED"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6EC79162" w14:textId="5B67BB40"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val="es-ES" w:eastAsia="es-ES"/>
              </w:rPr>
              <w:t xml:space="preserve">Divo MJ, Cabrera C, Casanova C, et al. </w:t>
            </w:r>
            <w:r w:rsidRPr="00FE76D7">
              <w:rPr>
                <w:rFonts w:eastAsia="Times New Roman" w:cs="Times New Roman"/>
                <w:sz w:val="16"/>
                <w:szCs w:val="16"/>
                <w:lang w:eastAsia="es-ES"/>
              </w:rPr>
              <w:t>Comorbidity Distribution, Clinical Expression and Survival in COPD Patients with  Different Body Mass Index. Chronic Obstr Pulm Dis (Miami, Fla). 2014;1(2):229-238. doi:10.15326/jcopdf.1.2.2014.0117</w:t>
            </w:r>
          </w:p>
        </w:tc>
        <w:tc>
          <w:tcPr>
            <w:tcW w:w="1276" w:type="dxa"/>
            <w:noWrap/>
            <w:hideMark/>
          </w:tcPr>
          <w:p w14:paraId="79214174"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0BD8EBDD"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33869297" w14:textId="77777777" w:rsidTr="00850649">
        <w:trPr>
          <w:trHeight w:val="113"/>
          <w:jc w:val="center"/>
        </w:trPr>
        <w:tc>
          <w:tcPr>
            <w:tcW w:w="709" w:type="dxa"/>
            <w:noWrap/>
          </w:tcPr>
          <w:p w14:paraId="12E05545" w14:textId="52030D03"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4333ED7E" w14:textId="17595E99"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val="es-ES" w:eastAsia="es-ES"/>
              </w:rPr>
              <w:t xml:space="preserve">Dobson A, McLaughlin D, Almeida O, et al. </w:t>
            </w:r>
            <w:r w:rsidRPr="00FE76D7">
              <w:rPr>
                <w:rFonts w:eastAsia="Times New Roman" w:cs="Times New Roman"/>
                <w:sz w:val="16"/>
                <w:szCs w:val="16"/>
                <w:lang w:eastAsia="es-ES"/>
              </w:rPr>
              <w:t>Impact of behavioural risk factors on death within 10 years for women and men in  their 70s: absolute risk charts. BMC Public Health. 2012;12:669. doi:10.1186/1471-2458-12-669</w:t>
            </w:r>
          </w:p>
        </w:tc>
        <w:tc>
          <w:tcPr>
            <w:tcW w:w="1276" w:type="dxa"/>
            <w:noWrap/>
            <w:hideMark/>
          </w:tcPr>
          <w:p w14:paraId="3A2AC1CE"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1559DD2C"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BMI</w:t>
            </w:r>
          </w:p>
        </w:tc>
      </w:tr>
      <w:tr w:rsidR="00850649" w:rsidRPr="00FE76D7" w14:paraId="32346575" w14:textId="77777777" w:rsidTr="00850649">
        <w:trPr>
          <w:trHeight w:val="113"/>
          <w:jc w:val="center"/>
        </w:trPr>
        <w:tc>
          <w:tcPr>
            <w:tcW w:w="709" w:type="dxa"/>
            <w:noWrap/>
          </w:tcPr>
          <w:p w14:paraId="4CB267C6" w14:textId="5A17039B"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7343E441" w14:textId="7E61484A"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Dolan CM, L. Kelsey J, Kraemer H, Browner W, Ensrud K. Associations Between Body Composition, Anthropometry, and Mortality in Women Aged 65 Years and Older. Am J Public Health. 2007;97(5):913-918.</w:t>
            </w:r>
          </w:p>
        </w:tc>
        <w:tc>
          <w:tcPr>
            <w:tcW w:w="1276" w:type="dxa"/>
            <w:noWrap/>
            <w:hideMark/>
          </w:tcPr>
          <w:p w14:paraId="0E987CD7"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0AF9F4E3"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64E6202E" w14:textId="77777777" w:rsidTr="00850649">
        <w:trPr>
          <w:trHeight w:val="113"/>
          <w:jc w:val="center"/>
        </w:trPr>
        <w:tc>
          <w:tcPr>
            <w:tcW w:w="709" w:type="dxa"/>
            <w:noWrap/>
          </w:tcPr>
          <w:p w14:paraId="1F250DCD" w14:textId="3FF23124"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6B8F3235" w14:textId="46787D89"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 xml:space="preserve"> Dorn JP, Cerny FJ, Epstein LH, et al. Work and leisure time physical activity and mortality in men and women from a  general population sample. Ann Epidemiol. 1999;9(6):366-373. doi:10.1016/s1047-2797(99)00025-3</w:t>
            </w:r>
          </w:p>
        </w:tc>
        <w:tc>
          <w:tcPr>
            <w:tcW w:w="1276" w:type="dxa"/>
            <w:noWrap/>
            <w:hideMark/>
          </w:tcPr>
          <w:p w14:paraId="6F86190E"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067C2D65"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Non-population</w:t>
            </w:r>
          </w:p>
        </w:tc>
      </w:tr>
      <w:tr w:rsidR="00850649" w:rsidRPr="00FE76D7" w14:paraId="29B5586B" w14:textId="77777777" w:rsidTr="00850649">
        <w:trPr>
          <w:trHeight w:val="113"/>
          <w:jc w:val="center"/>
        </w:trPr>
        <w:tc>
          <w:tcPr>
            <w:tcW w:w="709" w:type="dxa"/>
            <w:noWrap/>
          </w:tcPr>
          <w:p w14:paraId="6B6D7028" w14:textId="49541821"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60749A80" w14:textId="1774C9F0"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Duong T V, Wong T-C, Chen H-H, et al. Impact of percent body fat on all-cause mortality among adequate dialysis patients with and without insulin resistance: A multi-center prospective cohort study. Nutrients. 2019;11(6). doi:10.3390/nu11061304</w:t>
            </w:r>
          </w:p>
        </w:tc>
        <w:tc>
          <w:tcPr>
            <w:tcW w:w="1276" w:type="dxa"/>
            <w:noWrap/>
            <w:hideMark/>
          </w:tcPr>
          <w:p w14:paraId="745816F5"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7275BBDF"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Non-population</w:t>
            </w:r>
          </w:p>
        </w:tc>
      </w:tr>
      <w:tr w:rsidR="00850649" w:rsidRPr="00FE76D7" w14:paraId="2DED6F8A" w14:textId="77777777" w:rsidTr="00850649">
        <w:trPr>
          <w:trHeight w:val="113"/>
          <w:jc w:val="center"/>
        </w:trPr>
        <w:tc>
          <w:tcPr>
            <w:tcW w:w="709" w:type="dxa"/>
            <w:noWrap/>
          </w:tcPr>
          <w:p w14:paraId="2D0DC4D5" w14:textId="3A2E92F7"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0444EF8E" w14:textId="1FB5BD45"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Eguchi E, Iso H, Tanabe N, Yatsuya H, Tamakoshi A. Is the association between healthy lifestyle behaviors and cardiovascular mortality  modified by overweight status? The Japan Collaborative Cohort Study. Prev Med (Baltim). 2014;62:142-147. doi:10.1016/j.ypmed.2013.12.004</w:t>
            </w:r>
          </w:p>
        </w:tc>
        <w:tc>
          <w:tcPr>
            <w:tcW w:w="1276" w:type="dxa"/>
            <w:noWrap/>
            <w:hideMark/>
          </w:tcPr>
          <w:p w14:paraId="63A6DBB2"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134735F3"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755AF4B8" w14:textId="77777777" w:rsidTr="00850649">
        <w:trPr>
          <w:trHeight w:val="113"/>
          <w:jc w:val="center"/>
        </w:trPr>
        <w:tc>
          <w:tcPr>
            <w:tcW w:w="709" w:type="dxa"/>
            <w:noWrap/>
          </w:tcPr>
          <w:p w14:paraId="08DCC6D2" w14:textId="27C8D391"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18C416EC" w14:textId="47B41782"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Eilat-Adar S, Goldbourt U, Resnick HE, Howard B V. Intentional weight loss, blood lipids and coronary morbidity and mortality. Curr Opin Lipidol. 2005;16(1):5-9. doi:10.1097/00041433-200502000-00003</w:t>
            </w:r>
          </w:p>
        </w:tc>
        <w:tc>
          <w:tcPr>
            <w:tcW w:w="1276" w:type="dxa"/>
            <w:noWrap/>
            <w:hideMark/>
          </w:tcPr>
          <w:p w14:paraId="35B00ACA"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3D9AC3EB"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Non-design</w:t>
            </w:r>
          </w:p>
        </w:tc>
      </w:tr>
      <w:tr w:rsidR="00850649" w:rsidRPr="00FE76D7" w14:paraId="5812437A" w14:textId="77777777" w:rsidTr="00850649">
        <w:trPr>
          <w:trHeight w:val="113"/>
          <w:jc w:val="center"/>
        </w:trPr>
        <w:tc>
          <w:tcPr>
            <w:tcW w:w="709" w:type="dxa"/>
            <w:noWrap/>
          </w:tcPr>
          <w:p w14:paraId="7B97C6D4" w14:textId="5E69203D"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08B3B4A5" w14:textId="76145922"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val="es-ES" w:eastAsia="es-ES"/>
              </w:rPr>
              <w:t xml:space="preserve">Elme A, Utriainen M, Kellokumpu-Lehtinen P, et al. </w:t>
            </w:r>
            <w:r w:rsidRPr="00FE76D7">
              <w:rPr>
                <w:rFonts w:eastAsia="Times New Roman" w:cs="Times New Roman"/>
                <w:sz w:val="16"/>
                <w:szCs w:val="16"/>
                <w:lang w:eastAsia="es-ES"/>
              </w:rPr>
              <w:t>Obesity and physical inactivity are related to impaired physical health of breast  cancer survivors. Anticancer Res. 2013;33(4):1595-1602.</w:t>
            </w:r>
          </w:p>
        </w:tc>
        <w:tc>
          <w:tcPr>
            <w:tcW w:w="1276" w:type="dxa"/>
            <w:noWrap/>
            <w:hideMark/>
          </w:tcPr>
          <w:p w14:paraId="7125DAB5"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54443781"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for outcome of interest</w:t>
            </w:r>
          </w:p>
        </w:tc>
      </w:tr>
      <w:tr w:rsidR="00850649" w:rsidRPr="00FE76D7" w14:paraId="128EA88A" w14:textId="77777777" w:rsidTr="00850649">
        <w:trPr>
          <w:trHeight w:val="113"/>
          <w:jc w:val="center"/>
        </w:trPr>
        <w:tc>
          <w:tcPr>
            <w:tcW w:w="709" w:type="dxa"/>
            <w:noWrap/>
          </w:tcPr>
          <w:p w14:paraId="4FB38393" w14:textId="0206B7B4"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34CB7997" w14:textId="1AD41C28"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val="es-ES" w:eastAsia="es-ES"/>
              </w:rPr>
              <w:t xml:space="preserve">Etemadi A, Abnet CC, Kamangar F, et al. </w:t>
            </w:r>
            <w:r w:rsidRPr="00FE76D7">
              <w:rPr>
                <w:rFonts w:eastAsia="Times New Roman" w:cs="Times New Roman"/>
                <w:sz w:val="16"/>
                <w:szCs w:val="16"/>
                <w:lang w:eastAsia="es-ES"/>
              </w:rPr>
              <w:t>Impact of body size and physical activity during adolescence and adult life on  overall and cause-specific mortality in a large cohort study from Iran. Eur J Epidemiol. 2014;29(2):95-109. doi:10.1007/s10654-014-9883-6</w:t>
            </w:r>
          </w:p>
        </w:tc>
        <w:tc>
          <w:tcPr>
            <w:tcW w:w="1276" w:type="dxa"/>
            <w:noWrap/>
            <w:hideMark/>
          </w:tcPr>
          <w:p w14:paraId="7D0471DD"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2E912D96"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BMI</w:t>
            </w:r>
          </w:p>
        </w:tc>
      </w:tr>
      <w:tr w:rsidR="00850649" w:rsidRPr="00FE76D7" w14:paraId="1DF21EB0" w14:textId="77777777" w:rsidTr="00850649">
        <w:trPr>
          <w:trHeight w:val="113"/>
          <w:jc w:val="center"/>
        </w:trPr>
        <w:tc>
          <w:tcPr>
            <w:tcW w:w="709" w:type="dxa"/>
            <w:noWrap/>
          </w:tcPr>
          <w:p w14:paraId="05E46FD5" w14:textId="56C22B50"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27A2EC9D" w14:textId="16BB93D4"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Fardman A, Banschick GD, Rabia R, et al. Cardiorespiratory fitness and survival following cancer diagnosis. Eur J Prev Cardiol. 2021;28(11):1242-1249. doi:10.1177/2047487320930873</w:t>
            </w:r>
          </w:p>
        </w:tc>
        <w:tc>
          <w:tcPr>
            <w:tcW w:w="1276" w:type="dxa"/>
            <w:noWrap/>
            <w:hideMark/>
          </w:tcPr>
          <w:p w14:paraId="305BF949"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53772C7A"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BMI</w:t>
            </w:r>
          </w:p>
        </w:tc>
      </w:tr>
      <w:tr w:rsidR="00850649" w:rsidRPr="00FE76D7" w14:paraId="4851D175" w14:textId="77777777" w:rsidTr="00850649">
        <w:trPr>
          <w:trHeight w:val="113"/>
          <w:jc w:val="center"/>
        </w:trPr>
        <w:tc>
          <w:tcPr>
            <w:tcW w:w="709" w:type="dxa"/>
            <w:noWrap/>
          </w:tcPr>
          <w:p w14:paraId="6C8FFBA9" w14:textId="72047B5F"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6AB6654C" w14:textId="39CFF4F1"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Farrell SW, Braun L, Barlow CE, Cheng YJ, Blair SN. The relation of body mass index, cardiorespiratory fitness, and all-cause mortality in women. Obes Res. 2002;10(6):417-423. doi:10.1038/oby.2002.58</w:t>
            </w:r>
          </w:p>
        </w:tc>
        <w:tc>
          <w:tcPr>
            <w:tcW w:w="1276" w:type="dxa"/>
            <w:noWrap/>
            <w:hideMark/>
          </w:tcPr>
          <w:p w14:paraId="72590BD1"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5D2750C1"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521E8982" w14:textId="77777777" w:rsidTr="00850649">
        <w:trPr>
          <w:trHeight w:val="113"/>
          <w:jc w:val="center"/>
        </w:trPr>
        <w:tc>
          <w:tcPr>
            <w:tcW w:w="709" w:type="dxa"/>
            <w:noWrap/>
          </w:tcPr>
          <w:p w14:paraId="05DD4B13" w14:textId="30FDDE27"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1595DC04" w14:textId="1B53C089"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Farrell SW, Barlow CE, Willis BL, et al. Cardiorespiratory Fitness, Different Measures of Adiposity, and Cardiovascular  Disease Mortality Risk in Women. J Womens Health (Larchmt). 2020;29(3):319-326. doi:10.1089/jwh.2019.7793</w:t>
            </w:r>
          </w:p>
        </w:tc>
        <w:tc>
          <w:tcPr>
            <w:tcW w:w="1276" w:type="dxa"/>
            <w:noWrap/>
            <w:hideMark/>
          </w:tcPr>
          <w:p w14:paraId="31263D33"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2306ACC3"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7921D954" w14:textId="77777777" w:rsidTr="00850649">
        <w:trPr>
          <w:trHeight w:val="113"/>
          <w:jc w:val="center"/>
        </w:trPr>
        <w:tc>
          <w:tcPr>
            <w:tcW w:w="709" w:type="dxa"/>
            <w:noWrap/>
          </w:tcPr>
          <w:p w14:paraId="788E23CE" w14:textId="164054B7"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00007F0A" w14:textId="587149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Farrell SW, Cortese GM, LaMonte MJ, Blair SN. Cardiorespiratory fitness, different measures of adiposity, and cancer mortality in  men. Obesity (Silver Spring). 2007;15(12):3140-3149. doi:10.1038/oby.2007.374</w:t>
            </w:r>
          </w:p>
        </w:tc>
        <w:tc>
          <w:tcPr>
            <w:tcW w:w="1276" w:type="dxa"/>
            <w:noWrap/>
            <w:hideMark/>
          </w:tcPr>
          <w:p w14:paraId="2E165702"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2A14C04B"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1E941391" w14:textId="77777777" w:rsidTr="00850649">
        <w:trPr>
          <w:trHeight w:val="113"/>
          <w:jc w:val="center"/>
        </w:trPr>
        <w:tc>
          <w:tcPr>
            <w:tcW w:w="709" w:type="dxa"/>
            <w:noWrap/>
          </w:tcPr>
          <w:p w14:paraId="229B74C9" w14:textId="3CFE9C17"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40DC13DE" w14:textId="28799EB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Farrell SW, Finley CE, Jackson AW, Vega GL, Morrow JRJ. Association of multiple adiposity exposures and cardiorespiratory fitness with  all-cause mortality in men: the Cooper Center Longitudinal Study. Mayo Clin Proc. 2014;89(6):772-780. doi:10.1016/j.mayocp.2014.03.012</w:t>
            </w:r>
          </w:p>
        </w:tc>
        <w:tc>
          <w:tcPr>
            <w:tcW w:w="1276" w:type="dxa"/>
            <w:noWrap/>
            <w:hideMark/>
          </w:tcPr>
          <w:p w14:paraId="55F3051D"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6717FEBA"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31C2D30C" w14:textId="77777777" w:rsidTr="00850649">
        <w:trPr>
          <w:trHeight w:val="113"/>
          <w:jc w:val="center"/>
        </w:trPr>
        <w:tc>
          <w:tcPr>
            <w:tcW w:w="709" w:type="dxa"/>
            <w:noWrap/>
          </w:tcPr>
          <w:p w14:paraId="31BF6E07" w14:textId="0EB6ED42"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17ECDFE8" w14:textId="5F1CEDF2"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Farrell SW, Finley CE, McAuley PA, Frierson GM. Cardiorespiratory fitness, different measures of adiposity, and total cancer  mortality in women. Obesity (Silver Spring). 2011;19(11):2261-2267. doi:10.1038/oby.2010.345</w:t>
            </w:r>
          </w:p>
        </w:tc>
        <w:tc>
          <w:tcPr>
            <w:tcW w:w="1276" w:type="dxa"/>
            <w:noWrap/>
            <w:hideMark/>
          </w:tcPr>
          <w:p w14:paraId="75568731"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138D60AF"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49143E8E" w14:textId="77777777" w:rsidTr="00850649">
        <w:trPr>
          <w:trHeight w:val="113"/>
          <w:jc w:val="center"/>
        </w:trPr>
        <w:tc>
          <w:tcPr>
            <w:tcW w:w="709" w:type="dxa"/>
            <w:noWrap/>
          </w:tcPr>
          <w:p w14:paraId="1A27330D" w14:textId="1AB8BAB8"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6CDE3C55" w14:textId="5EFEDC0C"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Farrell SW, Finley CE, Radford NB, Haskell WL. Cardiorespiratory fitness, body mass index, and heart failure mortality in men:  Cooper Center Longitudinal Study. Circ Heart Fail. 2013;6(5):898-905. doi:10.1161/CIRCHEARTFAILURE.112.000088</w:t>
            </w:r>
          </w:p>
        </w:tc>
        <w:tc>
          <w:tcPr>
            <w:tcW w:w="1276" w:type="dxa"/>
            <w:noWrap/>
            <w:hideMark/>
          </w:tcPr>
          <w:p w14:paraId="24BD7514"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13413ED5"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78F08CA8" w14:textId="77777777" w:rsidTr="00850649">
        <w:trPr>
          <w:trHeight w:val="113"/>
          <w:jc w:val="center"/>
        </w:trPr>
        <w:tc>
          <w:tcPr>
            <w:tcW w:w="709" w:type="dxa"/>
            <w:noWrap/>
          </w:tcPr>
          <w:p w14:paraId="28B0AAE0" w14:textId="3BDFF218"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1C980C53" w14:textId="54A239AD"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Farrell SW, Fitzgerald SJ, McAuley PA, Barlow CE. Cardiorespiratory fitness, adiposity, and all-cause mortality in women. Med Sci Sports Exerc. 2010;42(11):2006-2012. doi:10.1249/MSS.0b013e3181df12bf</w:t>
            </w:r>
          </w:p>
        </w:tc>
        <w:tc>
          <w:tcPr>
            <w:tcW w:w="1276" w:type="dxa"/>
            <w:noWrap/>
            <w:hideMark/>
          </w:tcPr>
          <w:p w14:paraId="101D816E"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56FB120E"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69B68AC4" w14:textId="77777777" w:rsidTr="00850649">
        <w:trPr>
          <w:trHeight w:val="113"/>
          <w:jc w:val="center"/>
        </w:trPr>
        <w:tc>
          <w:tcPr>
            <w:tcW w:w="709" w:type="dxa"/>
            <w:noWrap/>
          </w:tcPr>
          <w:p w14:paraId="3F51069D" w14:textId="195766FA"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227778FF" w14:textId="76B6AA76"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val="es-ES" w:eastAsia="es-ES"/>
              </w:rPr>
              <w:t xml:space="preserve"> Faselis C, Doumas M, Panagiotakos D, et al. </w:t>
            </w:r>
            <w:r w:rsidRPr="00FE76D7">
              <w:rPr>
                <w:rFonts w:eastAsia="Times New Roman" w:cs="Times New Roman"/>
                <w:sz w:val="16"/>
                <w:szCs w:val="16"/>
                <w:lang w:eastAsia="es-ES"/>
              </w:rPr>
              <w:t>Body mass index, exercise capacity, and mortality risk in male veterans with  hypertension. Am J Hypertens. 2012;25(4):444-450. doi:10.1038/ajh.2011.242</w:t>
            </w:r>
          </w:p>
        </w:tc>
        <w:tc>
          <w:tcPr>
            <w:tcW w:w="1276" w:type="dxa"/>
            <w:noWrap/>
            <w:hideMark/>
          </w:tcPr>
          <w:p w14:paraId="5C699ECF"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5AFE52AD"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7DB56233" w14:textId="77777777" w:rsidTr="00850649">
        <w:trPr>
          <w:trHeight w:val="113"/>
          <w:jc w:val="center"/>
        </w:trPr>
        <w:tc>
          <w:tcPr>
            <w:tcW w:w="709" w:type="dxa"/>
            <w:noWrap/>
          </w:tcPr>
          <w:p w14:paraId="1AF66BD4" w14:textId="491639A5"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7A9369B2" w14:textId="5B0A5B28"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Fleary SA, Mehl R, Nigg C. Predicting Hawaiian Youth’s Physical Activity and Fruit and Vegetable Consumption Behaviors: A 10-Year Cohort Study. J Phys Act Health. 2019;16(8):644-646.</w:t>
            </w:r>
          </w:p>
        </w:tc>
        <w:tc>
          <w:tcPr>
            <w:tcW w:w="1276" w:type="dxa"/>
            <w:noWrap/>
            <w:hideMark/>
          </w:tcPr>
          <w:p w14:paraId="044ACF06"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44F4C84F"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BMI</w:t>
            </w:r>
          </w:p>
        </w:tc>
      </w:tr>
      <w:tr w:rsidR="00850649" w:rsidRPr="00FE76D7" w14:paraId="21E44BE6" w14:textId="77777777" w:rsidTr="00850649">
        <w:trPr>
          <w:trHeight w:val="113"/>
          <w:jc w:val="center"/>
        </w:trPr>
        <w:tc>
          <w:tcPr>
            <w:tcW w:w="709" w:type="dxa"/>
            <w:noWrap/>
          </w:tcPr>
          <w:p w14:paraId="3285471F" w14:textId="74AE4AF3"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3E064F32" w14:textId="333430AB"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Fleenor BS, Peterman JE, Kaminsky LA, Whaley MH, Harber MP. The Association Between Pulse Pressure And All-cause Mortality Is Dependent On Cardiorespiratory Fitness. Med Sci Sport Exerc. 2021;53:444.</w:t>
            </w:r>
          </w:p>
        </w:tc>
        <w:tc>
          <w:tcPr>
            <w:tcW w:w="1276" w:type="dxa"/>
            <w:noWrap/>
            <w:hideMark/>
          </w:tcPr>
          <w:p w14:paraId="13191053"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43940DDA"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for outcome of interest</w:t>
            </w:r>
          </w:p>
        </w:tc>
      </w:tr>
      <w:tr w:rsidR="00850649" w:rsidRPr="00FE76D7" w14:paraId="203C5908" w14:textId="77777777" w:rsidTr="00850649">
        <w:trPr>
          <w:trHeight w:val="113"/>
          <w:jc w:val="center"/>
        </w:trPr>
        <w:tc>
          <w:tcPr>
            <w:tcW w:w="709" w:type="dxa"/>
            <w:noWrap/>
          </w:tcPr>
          <w:p w14:paraId="4E407904" w14:textId="5D7E4E94"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1A6F6CB7" w14:textId="743BDF64"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Fraser GE, Sumbureru D, Pribis P, Neil RL, Frankson MA. Association among health habits, risk factors, and all-cause mortality in a black  California population. Epidemiology. 1997;8(2):168-174. doi:10.1097/00001648-199703000-00008</w:t>
            </w:r>
          </w:p>
        </w:tc>
        <w:tc>
          <w:tcPr>
            <w:tcW w:w="1276" w:type="dxa"/>
            <w:noWrap/>
            <w:hideMark/>
          </w:tcPr>
          <w:p w14:paraId="3FAA6F4A"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087C3650"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029699AB" w14:textId="77777777" w:rsidTr="00850649">
        <w:trPr>
          <w:trHeight w:val="113"/>
          <w:jc w:val="center"/>
        </w:trPr>
        <w:tc>
          <w:tcPr>
            <w:tcW w:w="709" w:type="dxa"/>
            <w:noWrap/>
          </w:tcPr>
          <w:p w14:paraId="463043B3" w14:textId="519958CF"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44A201EB" w14:textId="37F60646"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Freedman DS. Clustering of coronary heart disease risk factors among obese children. J Pediatr Endocrinol Metab. 2002;15(8):1099-1108. doi:10.1515/JPEM.2002.15.8.1099</w:t>
            </w:r>
          </w:p>
        </w:tc>
        <w:tc>
          <w:tcPr>
            <w:tcW w:w="1276" w:type="dxa"/>
            <w:noWrap/>
            <w:hideMark/>
          </w:tcPr>
          <w:p w14:paraId="163070B0"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5B5FBB05"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Non-population</w:t>
            </w:r>
          </w:p>
        </w:tc>
      </w:tr>
      <w:tr w:rsidR="00850649" w:rsidRPr="00FE76D7" w14:paraId="4A6228CE" w14:textId="77777777" w:rsidTr="00850649">
        <w:trPr>
          <w:trHeight w:val="113"/>
          <w:jc w:val="center"/>
        </w:trPr>
        <w:tc>
          <w:tcPr>
            <w:tcW w:w="709" w:type="dxa"/>
            <w:noWrap/>
          </w:tcPr>
          <w:p w14:paraId="6691E958" w14:textId="02F0DD43"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06B1C5F7" w14:textId="745B8A83"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Garnvik LE, Malmo V, Janszky I, Wisløff U, Loennechen JP, Nes BM. Physical activity modifies the risk of atrial fibrillation in obese individuals: The HUNT3 study. Eur J Prev Cardiol. 2018;25(15):1646-1652. doi:10.1177/2047487318784365</w:t>
            </w:r>
          </w:p>
        </w:tc>
        <w:tc>
          <w:tcPr>
            <w:tcW w:w="1276" w:type="dxa"/>
            <w:noWrap/>
            <w:hideMark/>
          </w:tcPr>
          <w:p w14:paraId="6D045BE9"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5B46E8E9"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1A935E70" w14:textId="77777777" w:rsidTr="00850649">
        <w:trPr>
          <w:trHeight w:val="113"/>
          <w:jc w:val="center"/>
        </w:trPr>
        <w:tc>
          <w:tcPr>
            <w:tcW w:w="709" w:type="dxa"/>
            <w:noWrap/>
          </w:tcPr>
          <w:p w14:paraId="32C451D6" w14:textId="6D650191"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308440E8" w14:textId="76DDB0AF"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Genkinger JM, Kitahara CM, Bernstein L, et al. Central adiposity, obesity during early adulthood, and pancreatic cancer mortality  in a pooled analysis of cohort studies. Ann Oncol  Off J Eur Soc Med Oncol. 2015;26(11):2257-2266. doi:10.1093/annonc/mdv355</w:t>
            </w:r>
          </w:p>
        </w:tc>
        <w:tc>
          <w:tcPr>
            <w:tcW w:w="1276" w:type="dxa"/>
            <w:noWrap/>
            <w:hideMark/>
          </w:tcPr>
          <w:p w14:paraId="5CBAC6AB"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0464656B"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Non-design</w:t>
            </w:r>
          </w:p>
        </w:tc>
      </w:tr>
      <w:tr w:rsidR="00850649" w:rsidRPr="00FE76D7" w14:paraId="60258A04" w14:textId="77777777" w:rsidTr="00850649">
        <w:trPr>
          <w:trHeight w:val="113"/>
          <w:jc w:val="center"/>
        </w:trPr>
        <w:tc>
          <w:tcPr>
            <w:tcW w:w="709" w:type="dxa"/>
            <w:noWrap/>
          </w:tcPr>
          <w:p w14:paraId="229ABABE" w14:textId="56FA1AA7"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24FACC83" w14:textId="31D01566"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Ghazizadeh H, Mirinezhad SMR, Asadi Z, et al. Association between obesity categories with cardiovascular disease and its related risk factors in the MASHAD cohort study population. J Clin Lab Anal. 2020;34(5). doi:10.1002/jcla.23160</w:t>
            </w:r>
          </w:p>
        </w:tc>
        <w:tc>
          <w:tcPr>
            <w:tcW w:w="1276" w:type="dxa"/>
            <w:noWrap/>
            <w:hideMark/>
          </w:tcPr>
          <w:p w14:paraId="44848DFD"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2C47F8EE"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46D46F1E" w14:textId="77777777" w:rsidTr="00850649">
        <w:trPr>
          <w:trHeight w:val="113"/>
          <w:jc w:val="center"/>
        </w:trPr>
        <w:tc>
          <w:tcPr>
            <w:tcW w:w="709" w:type="dxa"/>
            <w:noWrap/>
          </w:tcPr>
          <w:p w14:paraId="1B2CA734" w14:textId="53DD56B4"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1B173103" w14:textId="16D1AC38"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Gislefoss RE, Stenehjem JS, Hektoen HH, et al. Vitamin D, obesity and leptin in relation to bladder cancer incidence and survival:  prospective protocol study. BMJ Open. 2018;8(3):e019309. doi:10.1136/bmjopen-2017-019309</w:t>
            </w:r>
          </w:p>
        </w:tc>
        <w:tc>
          <w:tcPr>
            <w:tcW w:w="1276" w:type="dxa"/>
            <w:noWrap/>
            <w:hideMark/>
          </w:tcPr>
          <w:p w14:paraId="63BFFFA1"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57BE9E86"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Non-design</w:t>
            </w:r>
          </w:p>
        </w:tc>
      </w:tr>
      <w:tr w:rsidR="00850649" w:rsidRPr="00FE76D7" w14:paraId="7B34A7EB" w14:textId="77777777" w:rsidTr="00850649">
        <w:trPr>
          <w:trHeight w:val="113"/>
          <w:jc w:val="center"/>
        </w:trPr>
        <w:tc>
          <w:tcPr>
            <w:tcW w:w="709" w:type="dxa"/>
            <w:noWrap/>
          </w:tcPr>
          <w:p w14:paraId="5EB7B613" w14:textId="6D540FA7"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48D0F17C" w14:textId="04C8A2BC"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Golabi P, Paik JM, Arshad T, Younossi Y, Mishra A, Younossi ZM. Mortality of NAFLD According to the Body Composition and Presence of Metabolic Abnormalities. Hepatol Commun. 2020;4(8):1136-1148. doi:10.1002/hep4.1534</w:t>
            </w:r>
          </w:p>
        </w:tc>
        <w:tc>
          <w:tcPr>
            <w:tcW w:w="1276" w:type="dxa"/>
            <w:noWrap/>
            <w:hideMark/>
          </w:tcPr>
          <w:p w14:paraId="12CD022F"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5DD97A46"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1420A192" w14:textId="77777777" w:rsidTr="00850649">
        <w:trPr>
          <w:trHeight w:val="113"/>
          <w:jc w:val="center"/>
        </w:trPr>
        <w:tc>
          <w:tcPr>
            <w:tcW w:w="709" w:type="dxa"/>
            <w:noWrap/>
          </w:tcPr>
          <w:p w14:paraId="2E1AD011" w14:textId="4CE978D2"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55ACF304" w14:textId="2017B73A"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Grace MS, Lynch BM, Dillon F, Barr ELM, Owen N, Dunstan DW. Joint associations of smoking and television viewing time on cancer and  cardiovascular disease mortality. Int J cancer. 2017;140(7):1538-1544. doi:10.1002/ijc.30580</w:t>
            </w:r>
          </w:p>
        </w:tc>
        <w:tc>
          <w:tcPr>
            <w:tcW w:w="1276" w:type="dxa"/>
            <w:noWrap/>
            <w:hideMark/>
          </w:tcPr>
          <w:p w14:paraId="66F3CE4C"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323E1E64"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BMI</w:t>
            </w:r>
          </w:p>
        </w:tc>
      </w:tr>
      <w:tr w:rsidR="00850649" w:rsidRPr="00FE76D7" w14:paraId="7444F506" w14:textId="77777777" w:rsidTr="00850649">
        <w:trPr>
          <w:trHeight w:val="113"/>
          <w:jc w:val="center"/>
        </w:trPr>
        <w:tc>
          <w:tcPr>
            <w:tcW w:w="709" w:type="dxa"/>
            <w:noWrap/>
          </w:tcPr>
          <w:p w14:paraId="42E31D34" w14:textId="33CCF392"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1DE43274" w14:textId="48DCF700"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Graff-Iversen S, Selmer R, Skurtveit S, Sørensen M. Occupational physical activity, overweight, and mortality: A follow-up study of 47,405 norwegian women and men. Res Q Exerc Sport. 2007;78(3):151-161. doi:10.1080/02701367.2007.10599412</w:t>
            </w:r>
          </w:p>
        </w:tc>
        <w:tc>
          <w:tcPr>
            <w:tcW w:w="1276" w:type="dxa"/>
            <w:noWrap/>
            <w:hideMark/>
          </w:tcPr>
          <w:p w14:paraId="56704875"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2C9892D0"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BMI</w:t>
            </w:r>
          </w:p>
        </w:tc>
      </w:tr>
      <w:tr w:rsidR="00850649" w:rsidRPr="00FE76D7" w14:paraId="519F3C70" w14:textId="77777777" w:rsidTr="00850649">
        <w:trPr>
          <w:trHeight w:val="113"/>
          <w:jc w:val="center"/>
        </w:trPr>
        <w:tc>
          <w:tcPr>
            <w:tcW w:w="709" w:type="dxa"/>
            <w:noWrap/>
          </w:tcPr>
          <w:p w14:paraId="1478E19E" w14:textId="58A8F55D"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7C741661" w14:textId="5FFC870D"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Grundy SM, Blackburn G, Higgins M, Lauer R, Perri MG, Ryan D. Physical activity in the prevention and treatment of obesity and its comorbidities. Med Sci Sports Exerc. 1999;31(11):S502-S508. doi:10.1097/00005768-199911001-00003</w:t>
            </w:r>
          </w:p>
        </w:tc>
        <w:tc>
          <w:tcPr>
            <w:tcW w:w="1276" w:type="dxa"/>
            <w:noWrap/>
            <w:hideMark/>
          </w:tcPr>
          <w:p w14:paraId="0C8B78FC"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5DAD04D5"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Non-design</w:t>
            </w:r>
          </w:p>
        </w:tc>
      </w:tr>
      <w:tr w:rsidR="00850649" w:rsidRPr="00FE76D7" w14:paraId="21064AD4" w14:textId="77777777" w:rsidTr="00850649">
        <w:trPr>
          <w:trHeight w:val="113"/>
          <w:jc w:val="center"/>
        </w:trPr>
        <w:tc>
          <w:tcPr>
            <w:tcW w:w="709" w:type="dxa"/>
            <w:noWrap/>
          </w:tcPr>
          <w:p w14:paraId="64DE8574" w14:textId="64D9DC01"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47B29B24" w14:textId="75D5E592"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Guercio BJ, Zhang S, Ou F-S, et al. Associations of Physical Activity With Survival and Progression in Metastatic Colorectal Cancer: Results From Cancer and Leukemia Group B (Alliance)/SWOG 80405. J Clin Oncol. 2019;37(29):2620-+. doi:10.1200/JCO.19.01019</w:t>
            </w:r>
          </w:p>
        </w:tc>
        <w:tc>
          <w:tcPr>
            <w:tcW w:w="1276" w:type="dxa"/>
            <w:noWrap/>
            <w:hideMark/>
          </w:tcPr>
          <w:p w14:paraId="29F6926A"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735BBA48"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BMI</w:t>
            </w:r>
          </w:p>
        </w:tc>
      </w:tr>
      <w:tr w:rsidR="00850649" w:rsidRPr="00FE76D7" w14:paraId="17C2B571" w14:textId="77777777" w:rsidTr="00850649">
        <w:trPr>
          <w:trHeight w:val="113"/>
          <w:jc w:val="center"/>
        </w:trPr>
        <w:tc>
          <w:tcPr>
            <w:tcW w:w="709" w:type="dxa"/>
            <w:noWrap/>
          </w:tcPr>
          <w:p w14:paraId="0971656F" w14:textId="14DA0FCC"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5E4D1290" w14:textId="29D508CD"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Håheim LL, Tonstad S, Hjermann I, Leren P, Holme I. Predictiveness of body mass index for fatal coronary heart disease in men according  to length of follow-up: a 21-year prospective cohort study. Scand J Public Health. 2007;35(1):4-10. doi:10.1080/14034940510032293</w:t>
            </w:r>
          </w:p>
        </w:tc>
        <w:tc>
          <w:tcPr>
            <w:tcW w:w="1276" w:type="dxa"/>
            <w:noWrap/>
            <w:hideMark/>
          </w:tcPr>
          <w:p w14:paraId="4DCE03D7"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73762DAA"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BMI</w:t>
            </w:r>
          </w:p>
        </w:tc>
      </w:tr>
      <w:tr w:rsidR="00850649" w:rsidRPr="00FE76D7" w14:paraId="6217C8FA" w14:textId="77777777" w:rsidTr="00850649">
        <w:trPr>
          <w:trHeight w:val="113"/>
          <w:jc w:val="center"/>
        </w:trPr>
        <w:tc>
          <w:tcPr>
            <w:tcW w:w="709" w:type="dxa"/>
            <w:noWrap/>
          </w:tcPr>
          <w:p w14:paraId="23B76C12" w14:textId="0C9CBB23"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4EB9B4F9" w14:textId="6CBF7690"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Halldin A-K, Lissner L, Lernfelt B, Björkelund C. Impact of changes in physical activity or BMI on risk of heart failure in women -  the prospective population study of women in Gothenburg. Scand J Prim Health Care. 2020;38(1):56-65. doi:10.1080/02813432.2020.1717083</w:t>
            </w:r>
          </w:p>
        </w:tc>
        <w:tc>
          <w:tcPr>
            <w:tcW w:w="1276" w:type="dxa"/>
            <w:noWrap/>
            <w:hideMark/>
          </w:tcPr>
          <w:p w14:paraId="45608468"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22C45C5B"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74B023CA" w14:textId="77777777" w:rsidTr="00850649">
        <w:trPr>
          <w:trHeight w:val="113"/>
          <w:jc w:val="center"/>
        </w:trPr>
        <w:tc>
          <w:tcPr>
            <w:tcW w:w="709" w:type="dxa"/>
            <w:noWrap/>
          </w:tcPr>
          <w:p w14:paraId="45860852" w14:textId="73C3DFC4"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41FA020A" w14:textId="08346734"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Hamer M, Ding D, Chau J, Duncan MJ, Stamatakis E. Association between TV viewing and heart disease mortality: observational study  using negative control outcome. J Epidemiol Community Health. 2020;74(4):391-394. doi:10.1136/jech-2019-212739</w:t>
            </w:r>
          </w:p>
        </w:tc>
        <w:tc>
          <w:tcPr>
            <w:tcW w:w="1276" w:type="dxa"/>
            <w:noWrap/>
            <w:hideMark/>
          </w:tcPr>
          <w:p w14:paraId="2F2D01B7"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6CA79947"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BMI</w:t>
            </w:r>
          </w:p>
        </w:tc>
      </w:tr>
      <w:tr w:rsidR="00850649" w:rsidRPr="00FE76D7" w14:paraId="44EE56C2" w14:textId="77777777" w:rsidTr="00850649">
        <w:trPr>
          <w:trHeight w:val="113"/>
          <w:jc w:val="center"/>
        </w:trPr>
        <w:tc>
          <w:tcPr>
            <w:tcW w:w="709" w:type="dxa"/>
            <w:noWrap/>
          </w:tcPr>
          <w:p w14:paraId="2459E4E9" w14:textId="3C6C48EE"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27AF811C"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1081. Hamer M, O’Donovan G, Stamatakis E. Lifestyle risk factors, obesity and infectious disease mortality in the general  population: Linkage study of 97,844 adults from England and Scotland. Prev Med (Baltim). 2019;123:65-70. doi:10.1016/j.ypmed.2019.03.002</w:t>
            </w:r>
          </w:p>
        </w:tc>
        <w:tc>
          <w:tcPr>
            <w:tcW w:w="1276" w:type="dxa"/>
            <w:noWrap/>
            <w:hideMark/>
          </w:tcPr>
          <w:p w14:paraId="12F8C712"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6CF9C458"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BMI</w:t>
            </w:r>
          </w:p>
        </w:tc>
      </w:tr>
      <w:tr w:rsidR="00850649" w:rsidRPr="00FE76D7" w14:paraId="6209195B" w14:textId="77777777" w:rsidTr="00850649">
        <w:trPr>
          <w:trHeight w:val="113"/>
          <w:jc w:val="center"/>
        </w:trPr>
        <w:tc>
          <w:tcPr>
            <w:tcW w:w="709" w:type="dxa"/>
            <w:noWrap/>
          </w:tcPr>
          <w:p w14:paraId="068334CF" w14:textId="2136AD80"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728DA4FD"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1082. Hamilton MT, Hamilton DG, Zderic TW. Role of low energy expenditure and sitting in obesity, metabolic syndrome, type 2  diabetes, and cardiovascular disease. Diabetes. 2007;56(11):2655-2667. doi:10.2337/db07-0882</w:t>
            </w:r>
          </w:p>
        </w:tc>
        <w:tc>
          <w:tcPr>
            <w:tcW w:w="1276" w:type="dxa"/>
            <w:noWrap/>
            <w:hideMark/>
          </w:tcPr>
          <w:p w14:paraId="3EFF7C2A"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6A4B33A4"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for outcome of interest</w:t>
            </w:r>
          </w:p>
        </w:tc>
      </w:tr>
      <w:tr w:rsidR="00850649" w:rsidRPr="00FE76D7" w14:paraId="6BCDA8F0" w14:textId="77777777" w:rsidTr="00850649">
        <w:trPr>
          <w:trHeight w:val="113"/>
          <w:jc w:val="center"/>
        </w:trPr>
        <w:tc>
          <w:tcPr>
            <w:tcW w:w="709" w:type="dxa"/>
            <w:noWrap/>
          </w:tcPr>
          <w:p w14:paraId="121E9ECA" w14:textId="49AAD593"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3BBE5FFC"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1083. Hammer MD, Andersen AJ, Larsen SC, Simonsen MK, Heitmann BL. The association between general and central obesity and the risks of coronary heart  disease in women with and without a familial predisposition to obesity: findings from the Danish Nurse Cohort. Int J Obes (Lond). 2022;46(2):433-436. doi:10.1038/s41366-021-00990-4</w:t>
            </w:r>
          </w:p>
        </w:tc>
        <w:tc>
          <w:tcPr>
            <w:tcW w:w="1276" w:type="dxa"/>
            <w:noWrap/>
            <w:hideMark/>
          </w:tcPr>
          <w:p w14:paraId="11750DA8"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5299A7F8"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3354243C" w14:textId="77777777" w:rsidTr="00850649">
        <w:trPr>
          <w:trHeight w:val="113"/>
          <w:jc w:val="center"/>
        </w:trPr>
        <w:tc>
          <w:tcPr>
            <w:tcW w:w="709" w:type="dxa"/>
            <w:noWrap/>
          </w:tcPr>
          <w:p w14:paraId="4BD6E2D7" w14:textId="39D04C95"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0DC9426D"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1095. Hardee JP, Porter RR, Sui X, et al. The effect of resistance exercise on all-cause mortality in cancer survivors. Mayo Clin Proc. 2014;89(8):1108-1115. doi:10.1016/j.mayocp.2014.03.018</w:t>
            </w:r>
          </w:p>
        </w:tc>
        <w:tc>
          <w:tcPr>
            <w:tcW w:w="1276" w:type="dxa"/>
            <w:noWrap/>
            <w:hideMark/>
          </w:tcPr>
          <w:p w14:paraId="7D060DC9"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6C4BCF14"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BMI</w:t>
            </w:r>
          </w:p>
        </w:tc>
      </w:tr>
      <w:tr w:rsidR="00850649" w:rsidRPr="00FE76D7" w14:paraId="47ACDD1D" w14:textId="77777777" w:rsidTr="00850649">
        <w:trPr>
          <w:trHeight w:val="113"/>
          <w:jc w:val="center"/>
        </w:trPr>
        <w:tc>
          <w:tcPr>
            <w:tcW w:w="709" w:type="dxa"/>
            <w:noWrap/>
          </w:tcPr>
          <w:p w14:paraId="3DFECFEA" w14:textId="0716C45A"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737B0DBC"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1127. Heir T, Erikssen J, Sandvik L. Overweight as predictor of long-term mortality among healthy, middle-aged men: A prospective cohort study. Prev Med (Baltim). 2011;52(3-4):223-226. doi:10.1016/j.ypmed.2011.01.010</w:t>
            </w:r>
          </w:p>
        </w:tc>
        <w:tc>
          <w:tcPr>
            <w:tcW w:w="1276" w:type="dxa"/>
            <w:noWrap/>
            <w:hideMark/>
          </w:tcPr>
          <w:p w14:paraId="52CADB4F"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4B4C42D6"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Non-population</w:t>
            </w:r>
          </w:p>
        </w:tc>
      </w:tr>
      <w:tr w:rsidR="00850649" w:rsidRPr="00FE76D7" w14:paraId="1C286385" w14:textId="77777777" w:rsidTr="00850649">
        <w:trPr>
          <w:trHeight w:val="113"/>
          <w:jc w:val="center"/>
        </w:trPr>
        <w:tc>
          <w:tcPr>
            <w:tcW w:w="709" w:type="dxa"/>
            <w:noWrap/>
          </w:tcPr>
          <w:p w14:paraId="4DAB856A" w14:textId="0F776A78"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482A1238"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 xml:space="preserve">1132. Hemmingsson E, Väisänen D, Andersson G, Wallin P, Ekblom-Bak E. Combinations of BMI and cardiorespiratory fitness categories: trends between 1995  and 2020 and associations </w:t>
            </w:r>
            <w:r w:rsidRPr="00FE76D7">
              <w:rPr>
                <w:rFonts w:eastAsia="Times New Roman" w:cs="Times New Roman"/>
                <w:sz w:val="16"/>
                <w:szCs w:val="16"/>
                <w:lang w:eastAsia="es-ES"/>
              </w:rPr>
              <w:lastRenderedPageBreak/>
              <w:t>with CVD incidence and mortality and all-cause mortality in 471 216 adults. Eur J Prev Cardiol. Published online October 2021. doi:10.1093/eurjpc/zwab169</w:t>
            </w:r>
          </w:p>
        </w:tc>
        <w:tc>
          <w:tcPr>
            <w:tcW w:w="1276" w:type="dxa"/>
            <w:noWrap/>
            <w:hideMark/>
          </w:tcPr>
          <w:p w14:paraId="1109B89A"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lastRenderedPageBreak/>
              <w:t>Excluded</w:t>
            </w:r>
          </w:p>
        </w:tc>
        <w:tc>
          <w:tcPr>
            <w:tcW w:w="2175" w:type="dxa"/>
            <w:noWrap/>
            <w:hideMark/>
          </w:tcPr>
          <w:p w14:paraId="3CFB9FA5"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66479A54" w14:textId="77777777" w:rsidTr="00850649">
        <w:trPr>
          <w:trHeight w:val="113"/>
          <w:jc w:val="center"/>
        </w:trPr>
        <w:tc>
          <w:tcPr>
            <w:tcW w:w="709" w:type="dxa"/>
            <w:noWrap/>
          </w:tcPr>
          <w:p w14:paraId="547EB257" w14:textId="733C32CA"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1B8CA952"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1156. Hershey MS, Martínez-González MÁ, Álvarez-Álvarez I, Martínez Hernández JA, Ruiz-Canela M. The Mediterranean diet and physical activity: better together than apart for the  prevention of premature mortality. Br J Nutr. Published online August 2021:1-12. doi:10.1017/S0007114521002877</w:t>
            </w:r>
          </w:p>
        </w:tc>
        <w:tc>
          <w:tcPr>
            <w:tcW w:w="1276" w:type="dxa"/>
            <w:noWrap/>
            <w:hideMark/>
          </w:tcPr>
          <w:p w14:paraId="7E486FF9"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3BFCA4B5"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BMI</w:t>
            </w:r>
          </w:p>
        </w:tc>
      </w:tr>
      <w:tr w:rsidR="00850649" w:rsidRPr="00FE76D7" w14:paraId="02CE18D3" w14:textId="77777777" w:rsidTr="00850649">
        <w:trPr>
          <w:trHeight w:val="113"/>
          <w:jc w:val="center"/>
        </w:trPr>
        <w:tc>
          <w:tcPr>
            <w:tcW w:w="709" w:type="dxa"/>
            <w:noWrap/>
          </w:tcPr>
          <w:p w14:paraId="63F87BE7" w14:textId="67756E3C"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4EB642A1"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1190. Horwich TB, Broderick S, Chen L, et al. Relation among body mass index, exercise training, and outcomes in chronic systolic  heart failure. Am J Cardiol. 2011;108(12):1754-1759. doi:10.1016/j.amjcard.2011.07.051</w:t>
            </w:r>
          </w:p>
        </w:tc>
        <w:tc>
          <w:tcPr>
            <w:tcW w:w="1276" w:type="dxa"/>
            <w:noWrap/>
            <w:hideMark/>
          </w:tcPr>
          <w:p w14:paraId="4127020A"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10861486"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Non-design</w:t>
            </w:r>
          </w:p>
        </w:tc>
      </w:tr>
      <w:tr w:rsidR="00850649" w:rsidRPr="00FE76D7" w14:paraId="3C2DBDBC" w14:textId="77777777" w:rsidTr="00850649">
        <w:trPr>
          <w:trHeight w:val="113"/>
          <w:jc w:val="center"/>
        </w:trPr>
        <w:tc>
          <w:tcPr>
            <w:tcW w:w="709" w:type="dxa"/>
            <w:noWrap/>
          </w:tcPr>
          <w:p w14:paraId="379AF659" w14:textId="1F12E192"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4EE987CE"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1198. Hu FB, Willett WC, Li T, Stampfer MJ, Colditz GA, Manson JE. Adiposity as compared with physical activity in predicting mortality among women. N Engl J Med. 2004;351(26):2694-2703. doi:10.1056/NEJMoa042135</w:t>
            </w:r>
          </w:p>
        </w:tc>
        <w:tc>
          <w:tcPr>
            <w:tcW w:w="1276" w:type="dxa"/>
            <w:noWrap/>
            <w:hideMark/>
          </w:tcPr>
          <w:p w14:paraId="700BC1A6"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0E10F904"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1588A395" w14:textId="77777777" w:rsidTr="00850649">
        <w:trPr>
          <w:trHeight w:val="113"/>
          <w:jc w:val="center"/>
        </w:trPr>
        <w:tc>
          <w:tcPr>
            <w:tcW w:w="709" w:type="dxa"/>
            <w:noWrap/>
          </w:tcPr>
          <w:p w14:paraId="41D4A060" w14:textId="3264557D"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15195CDE"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1200. Hu G, Tuomilehto J, Silventoinen K, Barengo N, Jousilahti P. Joint effects of physical activity, body mass index, waist circumference and  waist-to-hip ratio with the risk of cardiovascular disease among middle-aged Finnish men and women. Eur Heart J. 2004;25(24):2212-2219. doi:10.1016/j.ehj.2004.10.020</w:t>
            </w:r>
          </w:p>
        </w:tc>
        <w:tc>
          <w:tcPr>
            <w:tcW w:w="1276" w:type="dxa"/>
            <w:noWrap/>
            <w:hideMark/>
          </w:tcPr>
          <w:p w14:paraId="090C69E6"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3C474757"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2E91471C" w14:textId="77777777" w:rsidTr="00850649">
        <w:trPr>
          <w:trHeight w:val="113"/>
          <w:jc w:val="center"/>
        </w:trPr>
        <w:tc>
          <w:tcPr>
            <w:tcW w:w="709" w:type="dxa"/>
            <w:noWrap/>
          </w:tcPr>
          <w:p w14:paraId="35F84FD7" w14:textId="4E305FC5"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121BB43D"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1203. Huang T, Eliassen AH, Hankinson SE, et al. A prospective study of leisure-time physical activity and risk of incident epithelial ovarian cancer: Impact by menopausal status. Int J Cancer. 2016;138(4):843-852. doi:10.1002/ijc.29834</w:t>
            </w:r>
          </w:p>
        </w:tc>
        <w:tc>
          <w:tcPr>
            <w:tcW w:w="1276" w:type="dxa"/>
            <w:noWrap/>
            <w:hideMark/>
          </w:tcPr>
          <w:p w14:paraId="4BDE466D"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29409B44"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BMI</w:t>
            </w:r>
          </w:p>
        </w:tc>
      </w:tr>
      <w:tr w:rsidR="00850649" w:rsidRPr="00FE76D7" w14:paraId="4CE3A3C7" w14:textId="77777777" w:rsidTr="00850649">
        <w:trPr>
          <w:trHeight w:val="113"/>
          <w:jc w:val="center"/>
        </w:trPr>
        <w:tc>
          <w:tcPr>
            <w:tcW w:w="709" w:type="dxa"/>
            <w:noWrap/>
          </w:tcPr>
          <w:p w14:paraId="1661DAFC" w14:textId="30D6EDB9"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431AB8E8"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1204. Huang YY, Jiang CQ, Xu L, et al. Adiposity change and mortality in middle-aged to older Chinese: An 8-year follow-up of the Guangzhou Biobank Cohort Study. BMJ Open. 2020;10(12). doi:10.1136/bmjopen-2020-039239</w:t>
            </w:r>
          </w:p>
        </w:tc>
        <w:tc>
          <w:tcPr>
            <w:tcW w:w="1276" w:type="dxa"/>
            <w:noWrap/>
            <w:hideMark/>
          </w:tcPr>
          <w:p w14:paraId="7334816F"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40566168"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12D6B152" w14:textId="77777777" w:rsidTr="00850649">
        <w:trPr>
          <w:trHeight w:val="113"/>
          <w:jc w:val="center"/>
        </w:trPr>
        <w:tc>
          <w:tcPr>
            <w:tcW w:w="709" w:type="dxa"/>
            <w:noWrap/>
          </w:tcPr>
          <w:p w14:paraId="540EF0B1" w14:textId="406A8DED"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5C34A99D"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val="es-ES" w:eastAsia="es-ES"/>
              </w:rPr>
              <w:t xml:space="preserve">1205. Huang Y, Jiang C, Xu L, et al. </w:t>
            </w:r>
            <w:r w:rsidRPr="00FE76D7">
              <w:rPr>
                <w:rFonts w:eastAsia="Times New Roman" w:cs="Times New Roman"/>
                <w:sz w:val="16"/>
                <w:szCs w:val="16"/>
                <w:lang w:eastAsia="es-ES"/>
              </w:rPr>
              <w:t>Mortality in relation to changes in physical activity in middle-aged to older Chinese: An 8-year follow-up of the Guangzhou Biobank Cohort Study. J Sport Heal Sci. 2021;10(4):430-438. doi:10.1016/j.jshs.2020.08.007</w:t>
            </w:r>
          </w:p>
        </w:tc>
        <w:tc>
          <w:tcPr>
            <w:tcW w:w="1276" w:type="dxa"/>
            <w:noWrap/>
            <w:hideMark/>
          </w:tcPr>
          <w:p w14:paraId="6B5BDAC7"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3DE4EFF7"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BMI</w:t>
            </w:r>
          </w:p>
        </w:tc>
      </w:tr>
      <w:tr w:rsidR="00850649" w:rsidRPr="00FE76D7" w14:paraId="6103414E" w14:textId="77777777" w:rsidTr="00850649">
        <w:trPr>
          <w:trHeight w:val="113"/>
          <w:jc w:val="center"/>
        </w:trPr>
        <w:tc>
          <w:tcPr>
            <w:tcW w:w="709" w:type="dxa"/>
            <w:noWrap/>
          </w:tcPr>
          <w:p w14:paraId="515D616B" w14:textId="52D38E05"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066F1C6B"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val="es-ES" w:eastAsia="es-ES"/>
              </w:rPr>
              <w:t xml:space="preserve">1231. Inoue M, Iso H, Yamamoto S, et al. </w:t>
            </w:r>
            <w:r w:rsidRPr="00FE76D7">
              <w:rPr>
                <w:rFonts w:eastAsia="Times New Roman" w:cs="Times New Roman"/>
                <w:sz w:val="16"/>
                <w:szCs w:val="16"/>
                <w:lang w:eastAsia="es-ES"/>
              </w:rPr>
              <w:t>Daily total physical activity level and premature death in men and women: results  from a large-scale population-based cohort study in Japan (JPHC study). Ann Epidemiol. 2008;18(7):522-530. doi:10.1016/j.annepidem.2008.03.008</w:t>
            </w:r>
          </w:p>
        </w:tc>
        <w:tc>
          <w:tcPr>
            <w:tcW w:w="1276" w:type="dxa"/>
            <w:noWrap/>
            <w:hideMark/>
          </w:tcPr>
          <w:p w14:paraId="6FA1E07A"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302D9D96"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BMI</w:t>
            </w:r>
          </w:p>
        </w:tc>
      </w:tr>
      <w:tr w:rsidR="00850649" w:rsidRPr="00FE76D7" w14:paraId="656409C3" w14:textId="77777777" w:rsidTr="00850649">
        <w:trPr>
          <w:trHeight w:val="113"/>
          <w:jc w:val="center"/>
        </w:trPr>
        <w:tc>
          <w:tcPr>
            <w:tcW w:w="709" w:type="dxa"/>
            <w:noWrap/>
          </w:tcPr>
          <w:p w14:paraId="54ED47EB" w14:textId="18FC3640"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2DECE281"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1247. Jae SY, Franklin BA, Kurl S, et al. Effect of Cardiorespiratory Fitness on Risk of Sudden Cardiac Death in  Overweight/Obese Men Aged 42 to 60 Years. Am J Cardiol. 2018;122(5):775-779. doi:10.1016/j.amjcard.2018.05.017</w:t>
            </w:r>
          </w:p>
        </w:tc>
        <w:tc>
          <w:tcPr>
            <w:tcW w:w="1276" w:type="dxa"/>
            <w:noWrap/>
            <w:hideMark/>
          </w:tcPr>
          <w:p w14:paraId="73BA4A6C"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4CC61016"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BMI</w:t>
            </w:r>
          </w:p>
        </w:tc>
      </w:tr>
      <w:tr w:rsidR="00850649" w:rsidRPr="00FE76D7" w14:paraId="09767C63" w14:textId="77777777" w:rsidTr="00850649">
        <w:trPr>
          <w:trHeight w:val="113"/>
          <w:jc w:val="center"/>
        </w:trPr>
        <w:tc>
          <w:tcPr>
            <w:tcW w:w="709" w:type="dxa"/>
            <w:noWrap/>
          </w:tcPr>
          <w:p w14:paraId="49D75BA6" w14:textId="1EBA0653"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65E3D907"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1259. Janssen I. Morbidity and mortality risk associated with an overweight BMI in older men and  women. Obesity (Silver Spring). 2007;15(7):1827-1840. doi:10.1038/oby.2007.217</w:t>
            </w:r>
          </w:p>
        </w:tc>
        <w:tc>
          <w:tcPr>
            <w:tcW w:w="1276" w:type="dxa"/>
            <w:noWrap/>
            <w:hideMark/>
          </w:tcPr>
          <w:p w14:paraId="7109C6B2"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1F187CBF"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123ACC7C" w14:textId="77777777" w:rsidTr="00850649">
        <w:trPr>
          <w:trHeight w:val="113"/>
          <w:jc w:val="center"/>
        </w:trPr>
        <w:tc>
          <w:tcPr>
            <w:tcW w:w="709" w:type="dxa"/>
            <w:noWrap/>
          </w:tcPr>
          <w:p w14:paraId="218EA301" w14:textId="61916628"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78102A50"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val="es-ES" w:eastAsia="es-ES"/>
              </w:rPr>
              <w:t xml:space="preserve">1324. Kamil-Rosenberg S, Kokkinos P, Grune de Souza e Silva C, et al. </w:t>
            </w:r>
            <w:r w:rsidRPr="00FE76D7">
              <w:rPr>
                <w:rFonts w:eastAsia="Times New Roman" w:cs="Times New Roman"/>
                <w:sz w:val="16"/>
                <w:szCs w:val="16"/>
                <w:lang w:eastAsia="es-ES"/>
              </w:rPr>
              <w:t>Association between cardiorespiratory fitness, obesity, and incidence of atrial fibrillation. IJC Hear Vasc. 2020;31. doi:10.1016/j.ijcha.2020.100663</w:t>
            </w:r>
          </w:p>
        </w:tc>
        <w:tc>
          <w:tcPr>
            <w:tcW w:w="1276" w:type="dxa"/>
            <w:noWrap/>
            <w:hideMark/>
          </w:tcPr>
          <w:p w14:paraId="1F342DCF"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2FCE23A9"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for outcome of interest</w:t>
            </w:r>
          </w:p>
        </w:tc>
      </w:tr>
      <w:tr w:rsidR="00850649" w:rsidRPr="00FE76D7" w14:paraId="33A47736" w14:textId="77777777" w:rsidTr="00850649">
        <w:trPr>
          <w:trHeight w:val="113"/>
          <w:jc w:val="center"/>
        </w:trPr>
        <w:tc>
          <w:tcPr>
            <w:tcW w:w="709" w:type="dxa"/>
            <w:noWrap/>
          </w:tcPr>
          <w:p w14:paraId="74C36C76" w14:textId="2208FBBA"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0824ECA6"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1355. Katzmarzyk PT, Craig CL. Independent effects of waist circumference and physical activity on all-cause mortality in Canadian women. Appl Physiol Nutr Metab. 2006;31(3):271-276. doi:10.1139/H05-038</w:t>
            </w:r>
          </w:p>
        </w:tc>
        <w:tc>
          <w:tcPr>
            <w:tcW w:w="1276" w:type="dxa"/>
            <w:noWrap/>
            <w:hideMark/>
          </w:tcPr>
          <w:p w14:paraId="0B974080"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449217B6"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BMI</w:t>
            </w:r>
          </w:p>
        </w:tc>
      </w:tr>
      <w:tr w:rsidR="00850649" w:rsidRPr="00FE76D7" w14:paraId="1A7AA480" w14:textId="77777777" w:rsidTr="00850649">
        <w:trPr>
          <w:trHeight w:val="113"/>
          <w:jc w:val="center"/>
        </w:trPr>
        <w:tc>
          <w:tcPr>
            <w:tcW w:w="709" w:type="dxa"/>
            <w:noWrap/>
          </w:tcPr>
          <w:p w14:paraId="477E2124" w14:textId="4DADD753"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4CCA49B4"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1356. Katzmarzyk PT, Janssen I, Ardern CI. Physical inactivity, excess adiposity and premature mortality. Obes Rev  an Off J Int Assoc Study  Obes. 2003;4(4):257-290. doi:10.1046/j.1467-789x.2003.00120.x</w:t>
            </w:r>
          </w:p>
        </w:tc>
        <w:tc>
          <w:tcPr>
            <w:tcW w:w="1276" w:type="dxa"/>
            <w:noWrap/>
            <w:hideMark/>
          </w:tcPr>
          <w:p w14:paraId="077A6040"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7CCB3344"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Non-design</w:t>
            </w:r>
          </w:p>
        </w:tc>
      </w:tr>
      <w:tr w:rsidR="00850649" w:rsidRPr="00FE76D7" w14:paraId="04CDB9CE" w14:textId="77777777" w:rsidTr="00850649">
        <w:trPr>
          <w:trHeight w:val="113"/>
          <w:jc w:val="center"/>
        </w:trPr>
        <w:tc>
          <w:tcPr>
            <w:tcW w:w="709" w:type="dxa"/>
            <w:noWrap/>
          </w:tcPr>
          <w:p w14:paraId="6E059272" w14:textId="212A734E"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66D01859"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1359. Katzmarzyk PT, Church TS, Janssen I, Ross R, Blair SN. Metabolic syndrome, obesity, and mortality: impact of cardiorespiratory fitness. Diabetes Care. 2005;28(2):391-397. doi:10.2337/diacare.28.2.391</w:t>
            </w:r>
          </w:p>
        </w:tc>
        <w:tc>
          <w:tcPr>
            <w:tcW w:w="1276" w:type="dxa"/>
            <w:noWrap/>
            <w:hideMark/>
          </w:tcPr>
          <w:p w14:paraId="5842EEC3"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1ACEA647"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2C763E40" w14:textId="77777777" w:rsidTr="00850649">
        <w:trPr>
          <w:trHeight w:val="113"/>
          <w:jc w:val="center"/>
        </w:trPr>
        <w:tc>
          <w:tcPr>
            <w:tcW w:w="709" w:type="dxa"/>
            <w:noWrap/>
          </w:tcPr>
          <w:p w14:paraId="635DB64D" w14:textId="74963D3E"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1D279718"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1414. Kim NH, Seo JHA, Cho H, et al. Risk of the Development of Diabetes and Cardiovascular Disease in Metabolically Healthy Obese People. Med (United States). 2016;95(15):e3384. doi:10.1097/MD.0000000000003384</w:t>
            </w:r>
          </w:p>
        </w:tc>
        <w:tc>
          <w:tcPr>
            <w:tcW w:w="1276" w:type="dxa"/>
            <w:noWrap/>
            <w:hideMark/>
          </w:tcPr>
          <w:p w14:paraId="12DC3582"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24FD8223"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71C9D6D1" w14:textId="77777777" w:rsidTr="00850649">
        <w:trPr>
          <w:trHeight w:val="113"/>
          <w:jc w:val="center"/>
        </w:trPr>
        <w:tc>
          <w:tcPr>
            <w:tcW w:w="709" w:type="dxa"/>
            <w:noWrap/>
          </w:tcPr>
          <w:p w14:paraId="4F3EE64E" w14:textId="42B85F6C"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3B161BFF"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val="es-ES" w:eastAsia="es-ES"/>
              </w:rPr>
              <w:t xml:space="preserve">1416. Kim Y-H, Kim SM, Han K, et al. </w:t>
            </w:r>
            <w:r w:rsidRPr="00FE76D7">
              <w:rPr>
                <w:rFonts w:eastAsia="Times New Roman" w:cs="Times New Roman"/>
                <w:sz w:val="16"/>
                <w:szCs w:val="16"/>
                <w:lang w:eastAsia="es-ES"/>
              </w:rPr>
              <w:t>Change in Weight and Body Mass Index Associated With All-Cause Mortality in Korea: A  Nationwide Longitudinal Study. J Clin Endocrinol Metab. 2017;102(11):4041-4050. doi:10.1210/jc.2017-00787</w:t>
            </w:r>
          </w:p>
        </w:tc>
        <w:tc>
          <w:tcPr>
            <w:tcW w:w="1276" w:type="dxa"/>
            <w:noWrap/>
            <w:hideMark/>
          </w:tcPr>
          <w:p w14:paraId="5A3CE16C"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6CA0D9A1"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7A69DFFC" w14:textId="77777777" w:rsidTr="00850649">
        <w:trPr>
          <w:trHeight w:val="113"/>
          <w:jc w:val="center"/>
        </w:trPr>
        <w:tc>
          <w:tcPr>
            <w:tcW w:w="709" w:type="dxa"/>
            <w:noWrap/>
          </w:tcPr>
          <w:p w14:paraId="67430E54" w14:textId="36317B4A"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128996D8"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1478. Køster-Rasmussen R, Simonsen MK, Siersma V, Henriksen JE, Heitmann BL, de Fine Olivarius N. Intentional Weight Loss and Longevity in Overweight Patients with Type 2 Diabetes: A  Population-Based Cohort Study. PLoS One. 2016;11(1):e0146889. doi:10.1371/journal.pone.0146889</w:t>
            </w:r>
          </w:p>
        </w:tc>
        <w:tc>
          <w:tcPr>
            <w:tcW w:w="1276" w:type="dxa"/>
            <w:noWrap/>
            <w:hideMark/>
          </w:tcPr>
          <w:p w14:paraId="436C8647"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35683945"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4DA9D761" w14:textId="77777777" w:rsidTr="00850649">
        <w:trPr>
          <w:trHeight w:val="113"/>
          <w:jc w:val="center"/>
        </w:trPr>
        <w:tc>
          <w:tcPr>
            <w:tcW w:w="709" w:type="dxa"/>
            <w:noWrap/>
          </w:tcPr>
          <w:p w14:paraId="4AC2B12B" w14:textId="2353A38C"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2A13AABF"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1495. Kuiper JG, Phipps AI, Neuhouser ML, et al. Recreational physical activity, body mass index, and survival in women with  colorectal cancer. Cancer Causes Control. 2012;23(12):1939-1948. doi:10.1007/s10552-012-0071-2</w:t>
            </w:r>
          </w:p>
        </w:tc>
        <w:tc>
          <w:tcPr>
            <w:tcW w:w="1276" w:type="dxa"/>
            <w:noWrap/>
            <w:hideMark/>
          </w:tcPr>
          <w:p w14:paraId="4F8A18FC"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7FED4CD7"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for outcome of interest</w:t>
            </w:r>
          </w:p>
        </w:tc>
      </w:tr>
      <w:tr w:rsidR="00850649" w:rsidRPr="00FE76D7" w14:paraId="70923D4E" w14:textId="77777777" w:rsidTr="00850649">
        <w:trPr>
          <w:trHeight w:val="113"/>
          <w:jc w:val="center"/>
        </w:trPr>
        <w:tc>
          <w:tcPr>
            <w:tcW w:w="709" w:type="dxa"/>
            <w:noWrap/>
          </w:tcPr>
          <w:p w14:paraId="07B88713" w14:textId="5AB5E748"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4D22876B"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1528. LaMonte MJ, Blair SN. Physical activity, cardiorespiratory fitness, and adiposity: contributions to  disease risk. Curr Opin Clin Nutr Metab Care. 2006;9(5):540-546. doi:10.1097/01.mco.0000241662.92642.08</w:t>
            </w:r>
          </w:p>
        </w:tc>
        <w:tc>
          <w:tcPr>
            <w:tcW w:w="1276" w:type="dxa"/>
            <w:noWrap/>
            <w:hideMark/>
          </w:tcPr>
          <w:p w14:paraId="40B1F175"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0588EA54"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Non-design</w:t>
            </w:r>
          </w:p>
        </w:tc>
      </w:tr>
      <w:tr w:rsidR="00850649" w:rsidRPr="00FE76D7" w14:paraId="4191FDA3" w14:textId="77777777" w:rsidTr="00850649">
        <w:trPr>
          <w:trHeight w:val="113"/>
          <w:jc w:val="center"/>
        </w:trPr>
        <w:tc>
          <w:tcPr>
            <w:tcW w:w="709" w:type="dxa"/>
            <w:noWrap/>
          </w:tcPr>
          <w:p w14:paraId="3546BA4B" w14:textId="0F76A28E"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7565AAE1"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1536. Lapidus L, Bengtsson C. Socioeconomic factors and physical activity in relation to cardiovascular disease  and death. A 12 year follow up of participants in a population study of women in Gothenburg, Sweden. Br Heart J. 1986;55(3):295-301. doi:10.1136/hrt.55.3.295</w:t>
            </w:r>
          </w:p>
        </w:tc>
        <w:tc>
          <w:tcPr>
            <w:tcW w:w="1276" w:type="dxa"/>
            <w:noWrap/>
            <w:hideMark/>
          </w:tcPr>
          <w:p w14:paraId="58597F8F"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7C7F7AAB"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BMI</w:t>
            </w:r>
          </w:p>
        </w:tc>
      </w:tr>
      <w:tr w:rsidR="00850649" w:rsidRPr="00FE76D7" w14:paraId="486B6574" w14:textId="77777777" w:rsidTr="00850649">
        <w:trPr>
          <w:trHeight w:val="113"/>
          <w:jc w:val="center"/>
        </w:trPr>
        <w:tc>
          <w:tcPr>
            <w:tcW w:w="709" w:type="dxa"/>
            <w:noWrap/>
          </w:tcPr>
          <w:p w14:paraId="18BC3873" w14:textId="5546DC8E"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07CE4C47"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1537. Lapidus L, Andersson SW, Bengtsson C, Björkelund C, Rossander-Hulthén L, Lissner L. Weight and length at birth and their relationship to diabetes incidence and  all-cause mortality--a 32-year follow-up of the population study of women in Gothenburg, Sweden. Prim Care Diabetes. 2008;2(3):127-133. doi:10.1016/j.pcd.2008.05.002</w:t>
            </w:r>
          </w:p>
        </w:tc>
        <w:tc>
          <w:tcPr>
            <w:tcW w:w="1276" w:type="dxa"/>
            <w:noWrap/>
            <w:hideMark/>
          </w:tcPr>
          <w:p w14:paraId="1050F1A0"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0C523296"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67CD90C1" w14:textId="77777777" w:rsidTr="00850649">
        <w:trPr>
          <w:trHeight w:val="113"/>
          <w:jc w:val="center"/>
        </w:trPr>
        <w:tc>
          <w:tcPr>
            <w:tcW w:w="709" w:type="dxa"/>
            <w:noWrap/>
          </w:tcPr>
          <w:p w14:paraId="5B1FFF7C" w14:textId="1A880B8E"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75992AE9"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val="es-ES" w:eastAsia="es-ES"/>
              </w:rPr>
              <w:t xml:space="preserve">1547. Laukkanen JA, Lakka TA, Rauramaa R, et al. </w:t>
            </w:r>
            <w:r w:rsidRPr="00FE76D7">
              <w:rPr>
                <w:rFonts w:eastAsia="Times New Roman" w:cs="Times New Roman"/>
                <w:sz w:val="16"/>
                <w:szCs w:val="16"/>
                <w:lang w:eastAsia="es-ES"/>
              </w:rPr>
              <w:t>Cardiovascular fitness as a predictor of mortality in men. Arch Intern Med. 2001;161(6):825-831. doi:10.1001/archinte.161.6.825</w:t>
            </w:r>
          </w:p>
        </w:tc>
        <w:tc>
          <w:tcPr>
            <w:tcW w:w="1276" w:type="dxa"/>
            <w:noWrap/>
            <w:hideMark/>
          </w:tcPr>
          <w:p w14:paraId="101017F2"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54735696"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for outcome of interest</w:t>
            </w:r>
          </w:p>
        </w:tc>
      </w:tr>
      <w:tr w:rsidR="00850649" w:rsidRPr="00FE76D7" w14:paraId="08855CAA" w14:textId="77777777" w:rsidTr="00850649">
        <w:trPr>
          <w:trHeight w:val="113"/>
          <w:jc w:val="center"/>
        </w:trPr>
        <w:tc>
          <w:tcPr>
            <w:tcW w:w="709" w:type="dxa"/>
            <w:noWrap/>
          </w:tcPr>
          <w:p w14:paraId="54373B44" w14:textId="70300380"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65E982E8"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 xml:space="preserve">2351. Rosella LC, Kornas K, Huang A, Grant L, Bornbaum C, Henry D. Population risk and burden of health behavioral-related all-cause, premature, and  amenable deaths in Ontario, </w:t>
            </w:r>
            <w:r w:rsidRPr="00FE76D7">
              <w:rPr>
                <w:rFonts w:eastAsia="Times New Roman" w:cs="Times New Roman"/>
                <w:sz w:val="16"/>
                <w:szCs w:val="16"/>
                <w:lang w:eastAsia="es-ES"/>
              </w:rPr>
              <w:lastRenderedPageBreak/>
              <w:t>Canada: Canadian Community Health Survey-linked mortality files. Ann Epidemiol. 2019;32:49-57.e3. doi:10.1016/j.annepidem.2019.01.009</w:t>
            </w:r>
          </w:p>
        </w:tc>
        <w:tc>
          <w:tcPr>
            <w:tcW w:w="1276" w:type="dxa"/>
            <w:noWrap/>
            <w:hideMark/>
          </w:tcPr>
          <w:p w14:paraId="4A4FEB00"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lastRenderedPageBreak/>
              <w:t>Excluded</w:t>
            </w:r>
          </w:p>
        </w:tc>
        <w:tc>
          <w:tcPr>
            <w:tcW w:w="2175" w:type="dxa"/>
            <w:noWrap/>
            <w:hideMark/>
          </w:tcPr>
          <w:p w14:paraId="76F74E57"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for outcome of interest</w:t>
            </w:r>
          </w:p>
        </w:tc>
      </w:tr>
      <w:tr w:rsidR="00850649" w:rsidRPr="00FE76D7" w14:paraId="06C068D0" w14:textId="77777777" w:rsidTr="00850649">
        <w:trPr>
          <w:trHeight w:val="113"/>
          <w:jc w:val="center"/>
        </w:trPr>
        <w:tc>
          <w:tcPr>
            <w:tcW w:w="709" w:type="dxa"/>
            <w:noWrap/>
          </w:tcPr>
          <w:p w14:paraId="7F409F60" w14:textId="7D033930"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6D2F19DD"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2352. Rosen P, Dohrn I, Hagströmer M. Association between physical activity and all‐cause mortality: A 15‐year follow‐up using a compositional data analysis. Scand J Med Sci Sports. 2020;30(1):100-107.</w:t>
            </w:r>
          </w:p>
        </w:tc>
        <w:tc>
          <w:tcPr>
            <w:tcW w:w="1276" w:type="dxa"/>
            <w:noWrap/>
            <w:hideMark/>
          </w:tcPr>
          <w:p w14:paraId="43001405"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750CCA79"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BMI</w:t>
            </w:r>
          </w:p>
        </w:tc>
      </w:tr>
      <w:tr w:rsidR="00850649" w:rsidRPr="00FE76D7" w14:paraId="0EF994B9" w14:textId="77777777" w:rsidTr="00850649">
        <w:trPr>
          <w:trHeight w:val="113"/>
          <w:jc w:val="center"/>
        </w:trPr>
        <w:tc>
          <w:tcPr>
            <w:tcW w:w="709" w:type="dxa"/>
            <w:noWrap/>
          </w:tcPr>
          <w:p w14:paraId="1E81B9EC" w14:textId="7FB5D1A8"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71C65BB6"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2355. Rosengren A, Wedel H, Wilhelmsen L. Body weight and weight gain during adult life in men in relation to coronary heart  disease and mortality. A prospective population study. Eur Heart J. 1999;20(4):269-277.</w:t>
            </w:r>
          </w:p>
        </w:tc>
        <w:tc>
          <w:tcPr>
            <w:tcW w:w="1276" w:type="dxa"/>
            <w:noWrap/>
            <w:hideMark/>
          </w:tcPr>
          <w:p w14:paraId="61B9522C"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1D9241F8"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for outcome of interest</w:t>
            </w:r>
          </w:p>
        </w:tc>
      </w:tr>
      <w:tr w:rsidR="00850649" w:rsidRPr="00FE76D7" w14:paraId="04FADC85" w14:textId="77777777" w:rsidTr="00850649">
        <w:trPr>
          <w:trHeight w:val="113"/>
          <w:jc w:val="center"/>
        </w:trPr>
        <w:tc>
          <w:tcPr>
            <w:tcW w:w="709" w:type="dxa"/>
            <w:noWrap/>
          </w:tcPr>
          <w:p w14:paraId="17CB3794" w14:textId="7D391788"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6A1FEF59"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2359. Rossi AP, Fantin F, Caliari C, et al. Dynapenic abdominal obesity as predictor of mortality and disability worsening in  older adults: A 10-year prospective study. Clin Nutr. 2016;35(1):199-204. doi:10.1016/j.clnu.2015.02.005</w:t>
            </w:r>
          </w:p>
        </w:tc>
        <w:tc>
          <w:tcPr>
            <w:tcW w:w="1276" w:type="dxa"/>
            <w:noWrap/>
            <w:hideMark/>
          </w:tcPr>
          <w:p w14:paraId="662E0737"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0ED7B9AD"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65FF7DDC" w14:textId="77777777" w:rsidTr="00850649">
        <w:trPr>
          <w:trHeight w:val="113"/>
          <w:jc w:val="center"/>
        </w:trPr>
        <w:tc>
          <w:tcPr>
            <w:tcW w:w="709" w:type="dxa"/>
            <w:noWrap/>
          </w:tcPr>
          <w:p w14:paraId="26EA9669" w14:textId="1248C634"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1099078C"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val="es-ES" w:eastAsia="es-ES"/>
              </w:rPr>
              <w:t xml:space="preserve">2373. Rozanski A, Gransar H, Hayes SW, et al. </w:t>
            </w:r>
            <w:r w:rsidRPr="00FE76D7">
              <w:rPr>
                <w:rFonts w:eastAsia="Times New Roman" w:cs="Times New Roman"/>
                <w:sz w:val="16"/>
                <w:szCs w:val="16"/>
                <w:lang w:eastAsia="es-ES"/>
              </w:rPr>
              <w:t>Synergistic Assessment of Mortality Risk According to Body Mass Index and Exercise  Ability and Capacity in Patients Referred for Radionuclide Stress Testing. Mayo Clin Proc. 2021;96(12):3001-3011. doi:10.1016/j.mayocp.2021.05.021</w:t>
            </w:r>
          </w:p>
        </w:tc>
        <w:tc>
          <w:tcPr>
            <w:tcW w:w="1276" w:type="dxa"/>
            <w:noWrap/>
            <w:hideMark/>
          </w:tcPr>
          <w:p w14:paraId="59C351B0"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35219FE2"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318BF378" w14:textId="77777777" w:rsidTr="00850649">
        <w:trPr>
          <w:trHeight w:val="113"/>
          <w:jc w:val="center"/>
        </w:trPr>
        <w:tc>
          <w:tcPr>
            <w:tcW w:w="709" w:type="dxa"/>
            <w:noWrap/>
          </w:tcPr>
          <w:p w14:paraId="158C5C2F" w14:textId="0CE86DDE"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44B922D5"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val="es-ES" w:eastAsia="es-ES"/>
              </w:rPr>
              <w:t xml:space="preserve">2378. Ruiz-Casado A, Verdugo AS, Solano MJO, et al. </w:t>
            </w:r>
            <w:r w:rsidRPr="00FE76D7">
              <w:rPr>
                <w:rFonts w:eastAsia="Times New Roman" w:cs="Times New Roman"/>
                <w:sz w:val="16"/>
                <w:szCs w:val="16"/>
                <w:lang w:eastAsia="es-ES"/>
              </w:rPr>
              <w:t>Objectively Assessed Physical Activity Levels in Spanish Cancer Survivors. Oncol Nurs Forum. 2014;41(1):E12-E20. doi:10.1188/14.ONF.E12-E20</w:t>
            </w:r>
          </w:p>
        </w:tc>
        <w:tc>
          <w:tcPr>
            <w:tcW w:w="1276" w:type="dxa"/>
            <w:noWrap/>
            <w:hideMark/>
          </w:tcPr>
          <w:p w14:paraId="0D7A2238"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217F73D8"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for outcome of interest</w:t>
            </w:r>
          </w:p>
        </w:tc>
      </w:tr>
      <w:tr w:rsidR="00850649" w:rsidRPr="00FE76D7" w14:paraId="730A09EC" w14:textId="77777777" w:rsidTr="00850649">
        <w:trPr>
          <w:trHeight w:val="113"/>
          <w:jc w:val="center"/>
        </w:trPr>
        <w:tc>
          <w:tcPr>
            <w:tcW w:w="709" w:type="dxa"/>
            <w:noWrap/>
          </w:tcPr>
          <w:p w14:paraId="61081FCE" w14:textId="4BCBA13C"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0FB8FA2E"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2382. Russ TC, Lee I-M, Sesso HD, Muniz-Terrera G, Batty GD. Five-decade trajectories in body mass index in relation to dementia death: follow-up  of 33,083 male Harvard University alumni. Int J Obes (Lond). 2019;43(9):1822-1829. doi:10.1038/s41366-018-0274-z</w:t>
            </w:r>
          </w:p>
        </w:tc>
        <w:tc>
          <w:tcPr>
            <w:tcW w:w="1276" w:type="dxa"/>
            <w:noWrap/>
            <w:hideMark/>
          </w:tcPr>
          <w:p w14:paraId="4662701B"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49739AE4"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73EA6078" w14:textId="77777777" w:rsidTr="00850649">
        <w:trPr>
          <w:trHeight w:val="113"/>
          <w:jc w:val="center"/>
        </w:trPr>
        <w:tc>
          <w:tcPr>
            <w:tcW w:w="709" w:type="dxa"/>
            <w:noWrap/>
          </w:tcPr>
          <w:p w14:paraId="632B8E8E" w14:textId="5DF54E7E"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1908C61D"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2393. Sabbag A, Mazin I, Rott D, et al. The prognostic significance of improvement in exercise capacity in heart failure  patients who participate in cardiac rehabilitation programme. Eur J Prev Cardiol. 2018;25(4):354-361. doi:10.1177/2047487317750427</w:t>
            </w:r>
          </w:p>
        </w:tc>
        <w:tc>
          <w:tcPr>
            <w:tcW w:w="1276" w:type="dxa"/>
            <w:noWrap/>
            <w:hideMark/>
          </w:tcPr>
          <w:p w14:paraId="00A508ED"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56541D06"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BMI</w:t>
            </w:r>
          </w:p>
        </w:tc>
      </w:tr>
      <w:tr w:rsidR="00850649" w:rsidRPr="00FE76D7" w14:paraId="23A1CBE3" w14:textId="77777777" w:rsidTr="00850649">
        <w:trPr>
          <w:trHeight w:val="113"/>
          <w:jc w:val="center"/>
        </w:trPr>
        <w:tc>
          <w:tcPr>
            <w:tcW w:w="709" w:type="dxa"/>
            <w:noWrap/>
          </w:tcPr>
          <w:p w14:paraId="6E392FC6" w14:textId="26D10D7E"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22EABD30"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2469. Schnohr C, Højbjerre L, Riegels M, et al. Does educational level influence the effects of smoking, alcohol, physical activity,  and obesity on mortality? A prospective population study. Scand J Public Health. 2004;32(4):250-256. doi:10.1080/14034940310019489</w:t>
            </w:r>
          </w:p>
        </w:tc>
        <w:tc>
          <w:tcPr>
            <w:tcW w:w="1276" w:type="dxa"/>
            <w:noWrap/>
            <w:hideMark/>
          </w:tcPr>
          <w:p w14:paraId="22689077"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207AD749"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for outcome of interest</w:t>
            </w:r>
          </w:p>
        </w:tc>
      </w:tr>
      <w:tr w:rsidR="00850649" w:rsidRPr="00FE76D7" w14:paraId="5763FF0F" w14:textId="77777777" w:rsidTr="00850649">
        <w:trPr>
          <w:trHeight w:val="113"/>
          <w:jc w:val="center"/>
        </w:trPr>
        <w:tc>
          <w:tcPr>
            <w:tcW w:w="709" w:type="dxa"/>
            <w:noWrap/>
          </w:tcPr>
          <w:p w14:paraId="11177811" w14:textId="3CFF6CD2"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4C65EB48"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2474. Schooling CM, Lam TH, Li Z Bin, et al. Obesity, physical activity, and mortality in a prospective chinese elderly cohort. Arch Intern Med. 2006;166(14):1498-1504. doi:10.1001/archinte.166.14.1498</w:t>
            </w:r>
          </w:p>
        </w:tc>
        <w:tc>
          <w:tcPr>
            <w:tcW w:w="1276" w:type="dxa"/>
            <w:noWrap/>
            <w:hideMark/>
          </w:tcPr>
          <w:p w14:paraId="7D001174"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06AA895A"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for outcome of interest</w:t>
            </w:r>
          </w:p>
        </w:tc>
      </w:tr>
      <w:tr w:rsidR="00850649" w:rsidRPr="00FE76D7" w14:paraId="5194BE77" w14:textId="77777777" w:rsidTr="00850649">
        <w:trPr>
          <w:trHeight w:val="113"/>
          <w:jc w:val="center"/>
        </w:trPr>
        <w:tc>
          <w:tcPr>
            <w:tcW w:w="709" w:type="dxa"/>
            <w:noWrap/>
          </w:tcPr>
          <w:p w14:paraId="323CD996" w14:textId="2DFE8A29"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637421FD"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2553. Sierra-Johnson J, Wright SR, Lopez-Jimenez F, Allison TG. Relation of body mass index to fatal and nonfatal cardiovascular events after  cardiac rehabilitation. Am J Cardiol. 2005;96(2):211-214. doi:10.1016/j.amjcard.2005.03.046</w:t>
            </w:r>
          </w:p>
        </w:tc>
        <w:tc>
          <w:tcPr>
            <w:tcW w:w="1276" w:type="dxa"/>
            <w:noWrap/>
            <w:hideMark/>
          </w:tcPr>
          <w:p w14:paraId="7948C039"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77033853"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21FC9CF9" w14:textId="77777777" w:rsidTr="00850649">
        <w:trPr>
          <w:trHeight w:val="113"/>
          <w:jc w:val="center"/>
        </w:trPr>
        <w:tc>
          <w:tcPr>
            <w:tcW w:w="709" w:type="dxa"/>
            <w:noWrap/>
          </w:tcPr>
          <w:p w14:paraId="525BADE0" w14:textId="19070084"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222A51A1"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val="es-ES" w:eastAsia="es-ES"/>
              </w:rPr>
              <w:t xml:space="preserve">2565. Simon TG, Kim MN, Luo X, et al. </w:t>
            </w:r>
            <w:r w:rsidRPr="00FE76D7">
              <w:rPr>
                <w:rFonts w:eastAsia="Times New Roman" w:cs="Times New Roman"/>
                <w:sz w:val="16"/>
                <w:szCs w:val="16"/>
                <w:lang w:eastAsia="es-ES"/>
              </w:rPr>
              <w:t>Physical activity compared to adiposity and risk of liver-related mortality: Results  from two prospective, nationwide cohorts. J Hepatol. 2020;72(6):1062-1069. doi:10.1016/j.jhep.2019.12.022</w:t>
            </w:r>
          </w:p>
        </w:tc>
        <w:tc>
          <w:tcPr>
            <w:tcW w:w="1276" w:type="dxa"/>
            <w:noWrap/>
            <w:hideMark/>
          </w:tcPr>
          <w:p w14:paraId="4C8A4C81"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70A5C17C"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60724BD8" w14:textId="77777777" w:rsidTr="00850649">
        <w:trPr>
          <w:trHeight w:val="113"/>
          <w:jc w:val="center"/>
        </w:trPr>
        <w:tc>
          <w:tcPr>
            <w:tcW w:w="709" w:type="dxa"/>
            <w:noWrap/>
          </w:tcPr>
          <w:p w14:paraId="731EB7B9" w14:textId="3CAB9594"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7C7B280B"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2571. Singh PN, Clark RW, Herring P, Sabaté J, Shavlik D, Fraser GE. Obesity and life expectancy among long-lived Black adults. J Gerontol A Biol Sci Med Sci. 2014;69(1):63-72. doi:10.1093/gerona/glt049</w:t>
            </w:r>
          </w:p>
        </w:tc>
        <w:tc>
          <w:tcPr>
            <w:tcW w:w="1276" w:type="dxa"/>
            <w:noWrap/>
            <w:hideMark/>
          </w:tcPr>
          <w:p w14:paraId="1BBC274F"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1C3CB82D"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78944FD1" w14:textId="77777777" w:rsidTr="00850649">
        <w:trPr>
          <w:trHeight w:val="113"/>
          <w:jc w:val="center"/>
        </w:trPr>
        <w:tc>
          <w:tcPr>
            <w:tcW w:w="709" w:type="dxa"/>
            <w:noWrap/>
          </w:tcPr>
          <w:p w14:paraId="1BD491D6" w14:textId="1D962F80"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44EB7597"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2608. Song M, Giovannucci E. Preventable Incidence and Mortality of Carcinoma Associated With Lifestyle Factors  Among White Adults in the United States. JAMA Oncol. 2016;2(9):1154-1161. doi:10.1001/jamaoncol.2016.0843</w:t>
            </w:r>
          </w:p>
        </w:tc>
        <w:tc>
          <w:tcPr>
            <w:tcW w:w="1276" w:type="dxa"/>
            <w:noWrap/>
            <w:hideMark/>
          </w:tcPr>
          <w:p w14:paraId="180AFA33"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782D2FEB"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for outcome of interest</w:t>
            </w:r>
          </w:p>
        </w:tc>
      </w:tr>
      <w:tr w:rsidR="00850649" w:rsidRPr="00FE76D7" w14:paraId="2C7CD002" w14:textId="77777777" w:rsidTr="00850649">
        <w:trPr>
          <w:trHeight w:val="113"/>
          <w:jc w:val="center"/>
        </w:trPr>
        <w:tc>
          <w:tcPr>
            <w:tcW w:w="709" w:type="dxa"/>
            <w:noWrap/>
          </w:tcPr>
          <w:p w14:paraId="6CC6F218" w14:textId="25A90816"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27427596"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2635. Staiano AE, Reeder BA, Elliott S, et al. Physical activity level, waist circumference, and mortality. Appl Physiol Nutr Metab = Physiol Appl Nutr  Metab. 2012;37(5):1008-1013. doi:10.1139/h2012-058</w:t>
            </w:r>
          </w:p>
        </w:tc>
        <w:tc>
          <w:tcPr>
            <w:tcW w:w="1276" w:type="dxa"/>
            <w:noWrap/>
            <w:hideMark/>
          </w:tcPr>
          <w:p w14:paraId="3BA5C080"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60D6D380"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BMI</w:t>
            </w:r>
          </w:p>
        </w:tc>
      </w:tr>
      <w:tr w:rsidR="00850649" w:rsidRPr="00FE76D7" w14:paraId="2FDA1FC2" w14:textId="77777777" w:rsidTr="00850649">
        <w:trPr>
          <w:trHeight w:val="113"/>
          <w:jc w:val="center"/>
        </w:trPr>
        <w:tc>
          <w:tcPr>
            <w:tcW w:w="709" w:type="dxa"/>
            <w:noWrap/>
          </w:tcPr>
          <w:p w14:paraId="4B44B5E4" w14:textId="60A7EB83"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2602CB83"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val="es-ES" w:eastAsia="es-ES"/>
              </w:rPr>
              <w:t xml:space="preserve">2636. Stamatakis E, Hamer M, Dunstan DW. </w:t>
            </w:r>
            <w:r w:rsidRPr="00FE76D7">
              <w:rPr>
                <w:rFonts w:eastAsia="Times New Roman" w:cs="Times New Roman"/>
                <w:sz w:val="16"/>
                <w:szCs w:val="16"/>
                <w:lang w:eastAsia="es-ES"/>
              </w:rPr>
              <w:t>Screen-based entertainment time, all-cause mortality, and cardiovascular events:  population-based study with ongoing mortality and hospital events follow-up. J Am Coll Cardiol. 2011;57(3):292-299. doi:10.1016/j.jacc.2010.05.065</w:t>
            </w:r>
          </w:p>
        </w:tc>
        <w:tc>
          <w:tcPr>
            <w:tcW w:w="1276" w:type="dxa"/>
            <w:noWrap/>
            <w:hideMark/>
          </w:tcPr>
          <w:p w14:paraId="544638B4"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24FA429C"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BMI</w:t>
            </w:r>
          </w:p>
        </w:tc>
      </w:tr>
      <w:tr w:rsidR="00850649" w:rsidRPr="00FE76D7" w14:paraId="06554113" w14:textId="77777777" w:rsidTr="00850649">
        <w:trPr>
          <w:trHeight w:val="113"/>
          <w:jc w:val="center"/>
        </w:trPr>
        <w:tc>
          <w:tcPr>
            <w:tcW w:w="709" w:type="dxa"/>
            <w:noWrap/>
          </w:tcPr>
          <w:p w14:paraId="5E011B15" w14:textId="2502F149"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6B78EB03"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2647. Stenholm S, Mehta NK, Elo IT, Heliövaara M, Koskinen S, Aromaa A. Obesity and muscle strength as long-term determinants of all-cause mortality--a  33-year follow-up of the Mini-Finland Health Examination Survey. Int J Obes (Lond). 2014;38(8):1126-1132. doi:10.1038/ijo.2013.214</w:t>
            </w:r>
          </w:p>
        </w:tc>
        <w:tc>
          <w:tcPr>
            <w:tcW w:w="1276" w:type="dxa"/>
            <w:noWrap/>
            <w:hideMark/>
          </w:tcPr>
          <w:p w14:paraId="18DCD1FF"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6A70D982"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00489F2D" w14:textId="77777777" w:rsidTr="00850649">
        <w:trPr>
          <w:trHeight w:val="113"/>
          <w:jc w:val="center"/>
        </w:trPr>
        <w:tc>
          <w:tcPr>
            <w:tcW w:w="709" w:type="dxa"/>
            <w:noWrap/>
          </w:tcPr>
          <w:p w14:paraId="0FAE1826" w14:textId="7CEF382F"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24E11DA8"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2656. Stevens J, Evenson KR, Thomas O, Cai J, Thomas R. Associations of fitness and fatness with mortality in Russian and American men in the lipids research clinics study. Int J Obes. 2004;28(11):1463-1470. doi:10.1038/sj.ijo.0802770</w:t>
            </w:r>
          </w:p>
        </w:tc>
        <w:tc>
          <w:tcPr>
            <w:tcW w:w="1276" w:type="dxa"/>
            <w:noWrap/>
            <w:hideMark/>
          </w:tcPr>
          <w:p w14:paraId="6B3B842E"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654AC3DB"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240DC668" w14:textId="77777777" w:rsidTr="00850649">
        <w:trPr>
          <w:trHeight w:val="113"/>
          <w:jc w:val="center"/>
        </w:trPr>
        <w:tc>
          <w:tcPr>
            <w:tcW w:w="709" w:type="dxa"/>
            <w:noWrap/>
          </w:tcPr>
          <w:p w14:paraId="7D0F2310" w14:textId="004B6BE6"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48C112FA"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2658. Stevens J, Cai J, Evenson KR, Thomas R. Fitness and fatness as predictors of mortality from all causes and from  cardiovascular disease in men and women in the lipid research clinics study. Am J Epidemiol. 2002;156(9):832-841. doi:10.1093/aje/kwf114</w:t>
            </w:r>
          </w:p>
        </w:tc>
        <w:tc>
          <w:tcPr>
            <w:tcW w:w="1276" w:type="dxa"/>
            <w:noWrap/>
            <w:hideMark/>
          </w:tcPr>
          <w:p w14:paraId="3201D3EB"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0B2BA2B6"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BMI</w:t>
            </w:r>
          </w:p>
        </w:tc>
      </w:tr>
      <w:tr w:rsidR="00850649" w:rsidRPr="00FE76D7" w14:paraId="088E7932" w14:textId="77777777" w:rsidTr="00850649">
        <w:trPr>
          <w:trHeight w:val="113"/>
          <w:jc w:val="center"/>
        </w:trPr>
        <w:tc>
          <w:tcPr>
            <w:tcW w:w="709" w:type="dxa"/>
            <w:noWrap/>
          </w:tcPr>
          <w:p w14:paraId="3F8156A7" w14:textId="6876FDBD"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5FE61A76"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2679. Stringhini S, Carmeli C, Jokela M, et al. Socioeconomic status and the 25 × 25 risk factors as determinants of premature  mortality: a multicohort study and meta-analysis of 1·7 million men and women. Lancet (London, England). 2017;389(10075):1229-1237. doi:10.1016/S0140-6736(16)32380-7</w:t>
            </w:r>
          </w:p>
        </w:tc>
        <w:tc>
          <w:tcPr>
            <w:tcW w:w="1276" w:type="dxa"/>
            <w:noWrap/>
            <w:hideMark/>
          </w:tcPr>
          <w:p w14:paraId="1991F9E2"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102C24DA"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for outcome of interest</w:t>
            </w:r>
          </w:p>
        </w:tc>
      </w:tr>
      <w:tr w:rsidR="00850649" w:rsidRPr="00FE76D7" w14:paraId="1D1B2B40" w14:textId="77777777" w:rsidTr="00850649">
        <w:trPr>
          <w:trHeight w:val="113"/>
          <w:jc w:val="center"/>
        </w:trPr>
        <w:tc>
          <w:tcPr>
            <w:tcW w:w="709" w:type="dxa"/>
            <w:noWrap/>
          </w:tcPr>
          <w:p w14:paraId="5CCC16E7" w14:textId="37F13BCA"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1C978E69"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2690. Suadicani P, Hein HO, von Eyben FE, Gyntelberg F. Metabolic and lifestyle predictors of ischemic heart disease and all-cause mortality  among normal weight, overweight, and obese men: a 16-year follow-up in the Copenhagen Male Study. Metab Syndr Relat Disord. 2009;7(2):97-104. doi:10.1089/met.2008.0041</w:t>
            </w:r>
          </w:p>
        </w:tc>
        <w:tc>
          <w:tcPr>
            <w:tcW w:w="1276" w:type="dxa"/>
            <w:noWrap/>
            <w:hideMark/>
          </w:tcPr>
          <w:p w14:paraId="7D3F1A99"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78EC5238"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09EA341A" w14:textId="77777777" w:rsidTr="00850649">
        <w:trPr>
          <w:trHeight w:val="113"/>
          <w:jc w:val="center"/>
        </w:trPr>
        <w:tc>
          <w:tcPr>
            <w:tcW w:w="709" w:type="dxa"/>
            <w:noWrap/>
          </w:tcPr>
          <w:p w14:paraId="3657084C" w14:textId="3C8F8D79"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43E6217A"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val="es-ES" w:eastAsia="es-ES"/>
              </w:rPr>
              <w:t xml:space="preserve">2695. Sui X, LaMonte MJ, Laditka JN, et al. </w:t>
            </w:r>
            <w:r w:rsidRPr="00FE76D7">
              <w:rPr>
                <w:rFonts w:eastAsia="Times New Roman" w:cs="Times New Roman"/>
                <w:sz w:val="16"/>
                <w:szCs w:val="16"/>
                <w:lang w:eastAsia="es-ES"/>
              </w:rPr>
              <w:t>Cardiorespiratory fitness and adiposity as mortality predictors in older adults. JAMA. 2007;298(21):2507-2516. doi:10.1001/jama.298.21.2507</w:t>
            </w:r>
          </w:p>
        </w:tc>
        <w:tc>
          <w:tcPr>
            <w:tcW w:w="1276" w:type="dxa"/>
            <w:noWrap/>
            <w:hideMark/>
          </w:tcPr>
          <w:p w14:paraId="6E9F254D"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6A66EEF6"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2667305B" w14:textId="77777777" w:rsidTr="00850649">
        <w:trPr>
          <w:trHeight w:val="113"/>
          <w:jc w:val="center"/>
        </w:trPr>
        <w:tc>
          <w:tcPr>
            <w:tcW w:w="709" w:type="dxa"/>
            <w:noWrap/>
          </w:tcPr>
          <w:p w14:paraId="78DD9006" w14:textId="6A3333AB"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66EB3A6D"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2696. Sui X, Li H, Zhang J, Chen L, Zhu L, Blair SN. Percentage of deaths attributable to poor cardiovascular health lifestyle factors:  Findings from the Aerobics Center Longitudinal Study. Epidemiol Res Int. 2013;2013. doi:10.1155/2013/437465</w:t>
            </w:r>
          </w:p>
        </w:tc>
        <w:tc>
          <w:tcPr>
            <w:tcW w:w="1276" w:type="dxa"/>
            <w:noWrap/>
            <w:hideMark/>
          </w:tcPr>
          <w:p w14:paraId="692D585D"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0BA3CFCA"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for outcome of interest</w:t>
            </w:r>
          </w:p>
        </w:tc>
      </w:tr>
      <w:tr w:rsidR="00850649" w:rsidRPr="00FE76D7" w14:paraId="5294CE23" w14:textId="77777777" w:rsidTr="00850649">
        <w:trPr>
          <w:trHeight w:val="113"/>
          <w:jc w:val="center"/>
        </w:trPr>
        <w:tc>
          <w:tcPr>
            <w:tcW w:w="709" w:type="dxa"/>
            <w:noWrap/>
          </w:tcPr>
          <w:p w14:paraId="5FB6E0D5" w14:textId="495229B9"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05DC3A0D"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2701. Sun H, Ren X, Chen Z, et al. Association between body mass index and mortality in a prospective cohort of Chinese  adults. Medicine (Baltimore). 2016;95(32):e4327. doi:10.1097/MD.0000000000004327</w:t>
            </w:r>
          </w:p>
        </w:tc>
        <w:tc>
          <w:tcPr>
            <w:tcW w:w="1276" w:type="dxa"/>
            <w:noWrap/>
            <w:hideMark/>
          </w:tcPr>
          <w:p w14:paraId="6CABC310"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14671B73"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52A53B58" w14:textId="77777777" w:rsidTr="00850649">
        <w:trPr>
          <w:trHeight w:val="113"/>
          <w:jc w:val="center"/>
        </w:trPr>
        <w:tc>
          <w:tcPr>
            <w:tcW w:w="709" w:type="dxa"/>
            <w:noWrap/>
          </w:tcPr>
          <w:p w14:paraId="31B4F9DF" w14:textId="701768AF"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06E29BBC"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2702. Sun L, Zhuang L-P, Li X-Z, Zheng J, Wu W-F. Tai Chi can prevent cardiovascular disease and improve cardiopulmonary function of  adults with obesity aged 50 years and older: A long-term follow-up study. Medicine (Baltimore). 2019;98(42):e17509. doi:10.1097/MD.0000000000017509</w:t>
            </w:r>
          </w:p>
        </w:tc>
        <w:tc>
          <w:tcPr>
            <w:tcW w:w="1276" w:type="dxa"/>
            <w:noWrap/>
            <w:hideMark/>
          </w:tcPr>
          <w:p w14:paraId="3E7D25DB"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622222FD"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Non-design</w:t>
            </w:r>
          </w:p>
        </w:tc>
      </w:tr>
      <w:tr w:rsidR="00850649" w:rsidRPr="00FE76D7" w14:paraId="505ABBCC" w14:textId="77777777" w:rsidTr="00850649">
        <w:trPr>
          <w:trHeight w:val="113"/>
          <w:jc w:val="center"/>
        </w:trPr>
        <w:tc>
          <w:tcPr>
            <w:tcW w:w="709" w:type="dxa"/>
            <w:noWrap/>
          </w:tcPr>
          <w:p w14:paraId="27E28D57" w14:textId="4D17F08B"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39550B70"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2703. Sun Q, Townsend MK, Okereke OI, Franco OH, Hu FB, Grodstein F. Adiposity and weight change in mid-life in relation to healthy survival after age 70  in women: prospective cohort study. BMJ. 2009;339:b3796. doi:10.1136/bmj.b3796</w:t>
            </w:r>
          </w:p>
        </w:tc>
        <w:tc>
          <w:tcPr>
            <w:tcW w:w="1276" w:type="dxa"/>
            <w:noWrap/>
            <w:hideMark/>
          </w:tcPr>
          <w:p w14:paraId="0EA49072"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5A462733"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63D41403" w14:textId="77777777" w:rsidTr="00850649">
        <w:trPr>
          <w:trHeight w:val="113"/>
          <w:jc w:val="center"/>
        </w:trPr>
        <w:tc>
          <w:tcPr>
            <w:tcW w:w="709" w:type="dxa"/>
            <w:noWrap/>
          </w:tcPr>
          <w:p w14:paraId="43E36D02" w14:textId="2A73DEC9"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06D9AEC9"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2705. Sung K-C, Ryu S, Cheong ES, et al. All-Cause and Cardiovascular Mortality Among Koreans: Effects of Obesity and  Metabolic Health. Am J Prev Med. 2015;49(1):62-71. doi:10.1016/j.amepre.2015.02.010</w:t>
            </w:r>
          </w:p>
        </w:tc>
        <w:tc>
          <w:tcPr>
            <w:tcW w:w="1276" w:type="dxa"/>
            <w:noWrap/>
            <w:hideMark/>
          </w:tcPr>
          <w:p w14:paraId="68130C51"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3DCC5B37"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4DBE83E7" w14:textId="77777777" w:rsidTr="00850649">
        <w:trPr>
          <w:trHeight w:val="113"/>
          <w:jc w:val="center"/>
        </w:trPr>
        <w:tc>
          <w:tcPr>
            <w:tcW w:w="709" w:type="dxa"/>
            <w:noWrap/>
          </w:tcPr>
          <w:p w14:paraId="5A10986C" w14:textId="3A369A24"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49B43F33"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2711. Suzuki T, Kohro T, Hayashi D, Yamazaki T, Nagai R. Frequency and impact of lifestyle modification in patients with coronary artery  disease: the Japanese Coronary Artery Disease (JCAD) study. Am Heart J. 2012;163(2):268-273. doi:10.1016/j.ahj.2011.10.014</w:t>
            </w:r>
          </w:p>
        </w:tc>
        <w:tc>
          <w:tcPr>
            <w:tcW w:w="1276" w:type="dxa"/>
            <w:noWrap/>
            <w:hideMark/>
          </w:tcPr>
          <w:p w14:paraId="22E96ACF"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6FB35486"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BMI</w:t>
            </w:r>
          </w:p>
        </w:tc>
      </w:tr>
      <w:tr w:rsidR="00850649" w:rsidRPr="00FE76D7" w14:paraId="717BFFAA" w14:textId="77777777" w:rsidTr="00850649">
        <w:trPr>
          <w:trHeight w:val="113"/>
          <w:jc w:val="center"/>
        </w:trPr>
        <w:tc>
          <w:tcPr>
            <w:tcW w:w="709" w:type="dxa"/>
            <w:noWrap/>
          </w:tcPr>
          <w:p w14:paraId="20D70C10" w14:textId="5BC417BD"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74F67ECD"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2719. Sydó N, Merkely B, Carta KAG, et al. Effect of Cardiorespiratory Fitness on Co-Morbidities and Mortality in Never, Past,  and Current Smokers. Am J Cardiol. 2018;122(10):1765-1772. doi:10.1016/j.amjcard.2018.08.012</w:t>
            </w:r>
          </w:p>
        </w:tc>
        <w:tc>
          <w:tcPr>
            <w:tcW w:w="1276" w:type="dxa"/>
            <w:noWrap/>
            <w:hideMark/>
          </w:tcPr>
          <w:p w14:paraId="2F6B7922"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4912CE2A"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BMI</w:t>
            </w:r>
          </w:p>
        </w:tc>
      </w:tr>
      <w:tr w:rsidR="00850649" w:rsidRPr="00FE76D7" w14:paraId="413208A5" w14:textId="77777777" w:rsidTr="00850649">
        <w:trPr>
          <w:trHeight w:val="113"/>
          <w:jc w:val="center"/>
        </w:trPr>
        <w:tc>
          <w:tcPr>
            <w:tcW w:w="709" w:type="dxa"/>
            <w:noWrap/>
          </w:tcPr>
          <w:p w14:paraId="3D0C17DE" w14:textId="0CCFA480"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13FC63E9"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val="es-ES" w:eastAsia="es-ES"/>
              </w:rPr>
              <w:t xml:space="preserve">2720. Sydó N, Sydó T, Gonzalez Carta KA, et al. </w:t>
            </w:r>
            <w:r w:rsidRPr="00FE76D7">
              <w:rPr>
                <w:rFonts w:eastAsia="Times New Roman" w:cs="Times New Roman"/>
                <w:sz w:val="16"/>
                <w:szCs w:val="16"/>
                <w:lang w:eastAsia="es-ES"/>
              </w:rPr>
              <w:t>Prognostic Performance of Heart Rate Recovery on an Exercise Test in a Primary  Prevention Population. J Am Heart Assoc. 2018;7(7). doi:10.1161/JAHA.117.008143</w:t>
            </w:r>
          </w:p>
        </w:tc>
        <w:tc>
          <w:tcPr>
            <w:tcW w:w="1276" w:type="dxa"/>
            <w:noWrap/>
            <w:hideMark/>
          </w:tcPr>
          <w:p w14:paraId="5491A754"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72CD1881"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for outcome of interest</w:t>
            </w:r>
          </w:p>
        </w:tc>
      </w:tr>
      <w:tr w:rsidR="00850649" w:rsidRPr="00FE76D7" w14:paraId="7D471E42" w14:textId="77777777" w:rsidTr="00850649">
        <w:trPr>
          <w:trHeight w:val="113"/>
          <w:jc w:val="center"/>
        </w:trPr>
        <w:tc>
          <w:tcPr>
            <w:tcW w:w="709" w:type="dxa"/>
            <w:noWrap/>
          </w:tcPr>
          <w:p w14:paraId="37827E7B" w14:textId="14E67920"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243AF4AD"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val="es-ES" w:eastAsia="es-ES"/>
              </w:rPr>
              <w:t xml:space="preserve">2721. Sydó N, Sydó T, Gonzalez Carta KA, et al. </w:t>
            </w:r>
            <w:r w:rsidRPr="00FE76D7">
              <w:rPr>
                <w:rFonts w:eastAsia="Times New Roman" w:cs="Times New Roman"/>
                <w:sz w:val="16"/>
                <w:szCs w:val="16"/>
                <w:lang w:eastAsia="es-ES"/>
              </w:rPr>
              <w:t>Significance of an Increase in Diastolic Blood Pressure During a Stress Test in  Terms of Comorbidities and Long-Term Total and CV Mortality. Am J Hypertens. 2018;31(9):976-980. doi:10.1093/ajh/hpy080</w:t>
            </w:r>
          </w:p>
        </w:tc>
        <w:tc>
          <w:tcPr>
            <w:tcW w:w="1276" w:type="dxa"/>
            <w:noWrap/>
            <w:hideMark/>
          </w:tcPr>
          <w:p w14:paraId="04C948F9"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39012DCF"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for outcome of interest</w:t>
            </w:r>
          </w:p>
        </w:tc>
      </w:tr>
      <w:tr w:rsidR="00850649" w:rsidRPr="00FE76D7" w14:paraId="036CE6DB" w14:textId="77777777" w:rsidTr="00850649">
        <w:trPr>
          <w:trHeight w:val="113"/>
          <w:jc w:val="center"/>
        </w:trPr>
        <w:tc>
          <w:tcPr>
            <w:tcW w:w="709" w:type="dxa"/>
            <w:noWrap/>
          </w:tcPr>
          <w:p w14:paraId="2C60D5CB" w14:textId="68C1840F"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19F6A47D"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2737. Tanaka S, Tanaka S, Iimuro S, et al. Body mass index and mortality among Japanese patients with type 2 diabetes: pooled  analysis of the Japan diabetes complications study and the Japanese elderly diabetes intervention trial. J Clin Endocrinol Metab. 2014;99(12):E2692-6. doi:10.1210/jc.2014-1855</w:t>
            </w:r>
          </w:p>
        </w:tc>
        <w:tc>
          <w:tcPr>
            <w:tcW w:w="1276" w:type="dxa"/>
            <w:noWrap/>
            <w:hideMark/>
          </w:tcPr>
          <w:p w14:paraId="26111DC9"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79B081B5"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48B7D64B" w14:textId="77777777" w:rsidTr="00850649">
        <w:trPr>
          <w:trHeight w:val="113"/>
          <w:jc w:val="center"/>
        </w:trPr>
        <w:tc>
          <w:tcPr>
            <w:tcW w:w="709" w:type="dxa"/>
            <w:noWrap/>
          </w:tcPr>
          <w:p w14:paraId="03E11AD5" w14:textId="62F41F92"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6DCF047D"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2739. Tarp J, Grøntved A, Sanchez-Lastra MA, Dalene KE, Ding D, Ekelund U. Fitness, Fatness, and Mortality in Men and Women From the UK Biobank: Prospective  Cohort Study. J Am Heart Assoc. 2021;10(6):e019605. doi:10.1161/JAHA.120.019605</w:t>
            </w:r>
          </w:p>
        </w:tc>
        <w:tc>
          <w:tcPr>
            <w:tcW w:w="1276" w:type="dxa"/>
            <w:noWrap/>
            <w:hideMark/>
          </w:tcPr>
          <w:p w14:paraId="39EC2892"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33DD37F1"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5BD7A989" w14:textId="77777777" w:rsidTr="00850649">
        <w:trPr>
          <w:trHeight w:val="113"/>
          <w:jc w:val="center"/>
        </w:trPr>
        <w:tc>
          <w:tcPr>
            <w:tcW w:w="709" w:type="dxa"/>
            <w:noWrap/>
          </w:tcPr>
          <w:p w14:paraId="4FA4C87F" w14:textId="4A6C0200"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7FAC9463"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2759. Thomson CA, Crane TE, Wertheim BC, et al. Diet quality and survival after ovarian cancer: Results from the Women’s Health Initiative. J Natl Cancer Inst. 2014;106(11). doi:10.1093/jnci/dju314</w:t>
            </w:r>
          </w:p>
        </w:tc>
        <w:tc>
          <w:tcPr>
            <w:tcW w:w="1276" w:type="dxa"/>
            <w:noWrap/>
            <w:hideMark/>
          </w:tcPr>
          <w:p w14:paraId="1AC59B85"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29EBF30B"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for outcome of interest</w:t>
            </w:r>
          </w:p>
        </w:tc>
      </w:tr>
      <w:tr w:rsidR="00850649" w:rsidRPr="00FE76D7" w14:paraId="1DF4D47D" w14:textId="77777777" w:rsidTr="00850649">
        <w:trPr>
          <w:trHeight w:val="113"/>
          <w:jc w:val="center"/>
        </w:trPr>
        <w:tc>
          <w:tcPr>
            <w:tcW w:w="709" w:type="dxa"/>
            <w:noWrap/>
          </w:tcPr>
          <w:p w14:paraId="7B8FE3FA" w14:textId="2C958B4C"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5A29EDA6"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2761. Thornqvist C, Gislason GH, Køber L, Jensen PF, Torp-Pedersen C, Andersson C. Body mass index and risk of perioperative cardiovascular adverse events and mortality in 34,744 Danish patients undergoing hip or knee replacement. Acta Orthop. 2014;85(5):456-462.</w:t>
            </w:r>
          </w:p>
        </w:tc>
        <w:tc>
          <w:tcPr>
            <w:tcW w:w="1276" w:type="dxa"/>
            <w:noWrap/>
            <w:hideMark/>
          </w:tcPr>
          <w:p w14:paraId="158ECEA7"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229A8BE0"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for outcome of interest</w:t>
            </w:r>
          </w:p>
        </w:tc>
      </w:tr>
      <w:tr w:rsidR="00850649" w:rsidRPr="00FE76D7" w14:paraId="19A3630F" w14:textId="77777777" w:rsidTr="00850649">
        <w:trPr>
          <w:trHeight w:val="113"/>
          <w:jc w:val="center"/>
        </w:trPr>
        <w:tc>
          <w:tcPr>
            <w:tcW w:w="709" w:type="dxa"/>
            <w:noWrap/>
          </w:tcPr>
          <w:p w14:paraId="54887728" w14:textId="000DBF86"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125018C5"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2764. Thorpe RJJ, Wilson-Frederick SM, Bowie J V, et al. Health behaviors and all-cause mortality in African American men. Am J Mens Health. 2013;7(4 Suppl):8S-18S. doi:10.1177/1557988313487552</w:t>
            </w:r>
          </w:p>
        </w:tc>
        <w:tc>
          <w:tcPr>
            <w:tcW w:w="1276" w:type="dxa"/>
            <w:noWrap/>
            <w:hideMark/>
          </w:tcPr>
          <w:p w14:paraId="25D2EBE0"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27AFAD98"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for outcome of interest</w:t>
            </w:r>
          </w:p>
        </w:tc>
      </w:tr>
      <w:tr w:rsidR="00850649" w:rsidRPr="00FE76D7" w14:paraId="19E6BC9E" w14:textId="77777777" w:rsidTr="00850649">
        <w:trPr>
          <w:trHeight w:val="113"/>
          <w:jc w:val="center"/>
        </w:trPr>
        <w:tc>
          <w:tcPr>
            <w:tcW w:w="709" w:type="dxa"/>
            <w:noWrap/>
          </w:tcPr>
          <w:p w14:paraId="2C1BEAD3" w14:textId="2A793426"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460C7938"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val="es-ES" w:eastAsia="es-ES"/>
              </w:rPr>
              <w:t xml:space="preserve">2774. Tikkanen-Dolenc H, Wadén J, Forsblom C, et al. </w:t>
            </w:r>
            <w:r w:rsidRPr="00FE76D7">
              <w:rPr>
                <w:rFonts w:eastAsia="Times New Roman" w:cs="Times New Roman"/>
                <w:sz w:val="16"/>
                <w:szCs w:val="16"/>
                <w:lang w:eastAsia="es-ES"/>
              </w:rPr>
              <w:t>Physical Activity Reduces Risk of Premature Mortality in Patients With Type 1  Diabetes With and Without Kidney Disease. Diabetes Care. 2017;40(12):1727-1732. doi:10.2337/dc17-0615</w:t>
            </w:r>
          </w:p>
        </w:tc>
        <w:tc>
          <w:tcPr>
            <w:tcW w:w="1276" w:type="dxa"/>
            <w:noWrap/>
            <w:hideMark/>
          </w:tcPr>
          <w:p w14:paraId="679327A4"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1364B7AA"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BMI</w:t>
            </w:r>
          </w:p>
        </w:tc>
      </w:tr>
      <w:tr w:rsidR="00850649" w:rsidRPr="00FE76D7" w14:paraId="3CE0DB1B" w14:textId="77777777" w:rsidTr="00850649">
        <w:trPr>
          <w:trHeight w:val="113"/>
          <w:jc w:val="center"/>
        </w:trPr>
        <w:tc>
          <w:tcPr>
            <w:tcW w:w="709" w:type="dxa"/>
            <w:noWrap/>
          </w:tcPr>
          <w:p w14:paraId="43DEB44B" w14:textId="06D25FB0"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51B7723E"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2803. Tsugane S, Sasaki S, Tsubono Y. Under- and overweight impact on mortality among middle-aged Japanese men and women:  a 10-y follow-up of JPHC study cohort I. Int J Obes Relat Metab Disord  J  Int Assoc Study Obes. 2002;26(4):529-537. doi:10.1038/sj.ijo.0801961</w:t>
            </w:r>
          </w:p>
        </w:tc>
        <w:tc>
          <w:tcPr>
            <w:tcW w:w="1276" w:type="dxa"/>
            <w:noWrap/>
            <w:hideMark/>
          </w:tcPr>
          <w:p w14:paraId="05A69BEE"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63B8A00C"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BMI</w:t>
            </w:r>
          </w:p>
        </w:tc>
      </w:tr>
      <w:tr w:rsidR="00850649" w:rsidRPr="00FE76D7" w14:paraId="5C1DD144" w14:textId="77777777" w:rsidTr="00850649">
        <w:trPr>
          <w:trHeight w:val="113"/>
          <w:jc w:val="center"/>
        </w:trPr>
        <w:tc>
          <w:tcPr>
            <w:tcW w:w="709" w:type="dxa"/>
            <w:noWrap/>
          </w:tcPr>
          <w:p w14:paraId="1942601F" w14:textId="4FADA7CC"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226E396A"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2813. Tupper OD, Andersen ZJ, Ulrik CS. Demographic, lifestyle and comorbid risk factors for all-cause mortality in a Danish cohort of middle-aged adults with incident asthma. BMJ Open. 2021;11(10). doi:10.1136/bmjopen-2021-049243</w:t>
            </w:r>
          </w:p>
        </w:tc>
        <w:tc>
          <w:tcPr>
            <w:tcW w:w="1276" w:type="dxa"/>
            <w:noWrap/>
            <w:hideMark/>
          </w:tcPr>
          <w:p w14:paraId="799D5B2A"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24BF5B49"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for outcome of interest</w:t>
            </w:r>
          </w:p>
        </w:tc>
      </w:tr>
      <w:tr w:rsidR="00850649" w:rsidRPr="00FE76D7" w14:paraId="0C47EF2D" w14:textId="77777777" w:rsidTr="00850649">
        <w:trPr>
          <w:trHeight w:val="113"/>
          <w:jc w:val="center"/>
        </w:trPr>
        <w:tc>
          <w:tcPr>
            <w:tcW w:w="709" w:type="dxa"/>
            <w:noWrap/>
          </w:tcPr>
          <w:p w14:paraId="7EF1FE0F" w14:textId="540B142D"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24AC75EB"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2822. Uretsky S, Supariwala A, Gurram S, et al. The interaction of exercise ability and body mass index upon long-term outcomes  among patients undergoing stress-rest perfusion single-photon emission computed tomography imaging. Am Heart J. 2013;166(1):127-133. doi:10.1016/j.ahj.2013.03.027</w:t>
            </w:r>
          </w:p>
        </w:tc>
        <w:tc>
          <w:tcPr>
            <w:tcW w:w="1276" w:type="dxa"/>
            <w:noWrap/>
            <w:hideMark/>
          </w:tcPr>
          <w:p w14:paraId="07348494"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04CECAD5"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0E39E5D6" w14:textId="77777777" w:rsidTr="00850649">
        <w:trPr>
          <w:trHeight w:val="113"/>
          <w:jc w:val="center"/>
        </w:trPr>
        <w:tc>
          <w:tcPr>
            <w:tcW w:w="709" w:type="dxa"/>
            <w:noWrap/>
          </w:tcPr>
          <w:p w14:paraId="3EAF41C0" w14:textId="4811DEBC"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647A49A0"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2831. Vainshelboim B, Chan K, Chen Z, Myers J. Cardiorespiratory fitness and cancer in men with cardiovascular disease: Analysis from the Veterans Exercise Testing Study. Eur J Prev Cardiol. 2021;28(7):715-721. doi:10.1177/2047487320916595</w:t>
            </w:r>
          </w:p>
        </w:tc>
        <w:tc>
          <w:tcPr>
            <w:tcW w:w="1276" w:type="dxa"/>
            <w:noWrap/>
            <w:hideMark/>
          </w:tcPr>
          <w:p w14:paraId="42676806"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140E9369"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BMI</w:t>
            </w:r>
          </w:p>
        </w:tc>
      </w:tr>
      <w:tr w:rsidR="00850649" w:rsidRPr="00FE76D7" w14:paraId="2AAD7837" w14:textId="77777777" w:rsidTr="00850649">
        <w:trPr>
          <w:trHeight w:val="113"/>
          <w:jc w:val="center"/>
        </w:trPr>
        <w:tc>
          <w:tcPr>
            <w:tcW w:w="709" w:type="dxa"/>
            <w:noWrap/>
          </w:tcPr>
          <w:p w14:paraId="5E32E92E" w14:textId="709AAAB6"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62286A84"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2832. Vainshelboim B, Chen Z, Lee YN, et al. Cardiorespiratory Fitness, Adiposity, and Cancer Mortality in Men. Obesity (Silver Spring). 2017;25 Suppl 2:S66-S71. doi:10.1002/oby.22009</w:t>
            </w:r>
          </w:p>
        </w:tc>
        <w:tc>
          <w:tcPr>
            <w:tcW w:w="1276" w:type="dxa"/>
            <w:noWrap/>
            <w:hideMark/>
          </w:tcPr>
          <w:p w14:paraId="438B3DDE"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4FD14769"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4634D34C" w14:textId="77777777" w:rsidTr="00850649">
        <w:trPr>
          <w:trHeight w:val="113"/>
          <w:jc w:val="center"/>
        </w:trPr>
        <w:tc>
          <w:tcPr>
            <w:tcW w:w="709" w:type="dxa"/>
            <w:noWrap/>
          </w:tcPr>
          <w:p w14:paraId="5BE98D20" w14:textId="7893EED7"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29D7F8D7"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2843. Van Dam RM, Willett WC, Manson JE, Hu FB. The relationship between overweight in adolescence and premature death in women. Ann Intern Med. 2006;145(2):91-97. doi:10.7326/0003-4819-145-2-200607180-00006</w:t>
            </w:r>
          </w:p>
        </w:tc>
        <w:tc>
          <w:tcPr>
            <w:tcW w:w="1276" w:type="dxa"/>
            <w:noWrap/>
            <w:hideMark/>
          </w:tcPr>
          <w:p w14:paraId="5D721F61"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7E2AACD1"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for outcome of interest</w:t>
            </w:r>
          </w:p>
        </w:tc>
      </w:tr>
      <w:tr w:rsidR="00850649" w:rsidRPr="00FE76D7" w14:paraId="7F29E1E1" w14:textId="77777777" w:rsidTr="00850649">
        <w:trPr>
          <w:trHeight w:val="113"/>
          <w:jc w:val="center"/>
        </w:trPr>
        <w:tc>
          <w:tcPr>
            <w:tcW w:w="709" w:type="dxa"/>
            <w:noWrap/>
          </w:tcPr>
          <w:p w14:paraId="739AF0BC" w14:textId="5E3EAF81"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1A124C3E"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2845. van Dam RM, Li T, Spiegelman D, Franco OH, Hu FB. Combined impact of lifestyle factors on mortality: prospective cohort study in US  women. BMJ. 2008;337:a1440. doi:10.1136/bmj.a1440</w:t>
            </w:r>
          </w:p>
        </w:tc>
        <w:tc>
          <w:tcPr>
            <w:tcW w:w="1276" w:type="dxa"/>
            <w:noWrap/>
            <w:hideMark/>
          </w:tcPr>
          <w:p w14:paraId="4B03A863"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665FAAD7"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for outcome of interest</w:t>
            </w:r>
          </w:p>
        </w:tc>
      </w:tr>
      <w:tr w:rsidR="00850649" w:rsidRPr="00FE76D7" w14:paraId="698380B7" w14:textId="77777777" w:rsidTr="00850649">
        <w:trPr>
          <w:trHeight w:val="113"/>
          <w:jc w:val="center"/>
        </w:trPr>
        <w:tc>
          <w:tcPr>
            <w:tcW w:w="709" w:type="dxa"/>
            <w:noWrap/>
          </w:tcPr>
          <w:p w14:paraId="04CB6489" w14:textId="25DFDC61"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09DC8F8C"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2866. Vatten LJ, Nilsen TIL, Romundstad PR, Drøyvold WB, Holmen J. Adiposity and physical activity as predictors of cardiovascular mortality. Eur J Cardiovasc Prev Rehabil  Off J  Eur Soc Cardiol Work Groups Epidemiol Prev Card Rehabil Exerc Physiol. 2006;13(6):909-915. doi:10.1097/01.hjr.0000239463.80390.52</w:t>
            </w:r>
          </w:p>
        </w:tc>
        <w:tc>
          <w:tcPr>
            <w:tcW w:w="1276" w:type="dxa"/>
            <w:noWrap/>
            <w:hideMark/>
          </w:tcPr>
          <w:p w14:paraId="6D7BB50A"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3DDD2FE7"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40A54709" w14:textId="77777777" w:rsidTr="00850649">
        <w:trPr>
          <w:trHeight w:val="113"/>
          <w:jc w:val="center"/>
        </w:trPr>
        <w:tc>
          <w:tcPr>
            <w:tcW w:w="709" w:type="dxa"/>
            <w:noWrap/>
          </w:tcPr>
          <w:p w14:paraId="74EDD77A" w14:textId="18163A06"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63704BD8"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2874. Vest AR, Wu Y, Hachamovitch R, Young JB, Cho L. The Heart Failure Overweight/Obesity Survival Paradox: The Missing Sex Link. JACC Heart Fail. 2015;3(11):917-926. doi:10.1016/j.jchf.2015.06.009</w:t>
            </w:r>
          </w:p>
        </w:tc>
        <w:tc>
          <w:tcPr>
            <w:tcW w:w="1276" w:type="dxa"/>
            <w:noWrap/>
            <w:hideMark/>
          </w:tcPr>
          <w:p w14:paraId="661A864B"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229EC982"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57AC7081" w14:textId="77777777" w:rsidTr="00850649">
        <w:trPr>
          <w:trHeight w:val="113"/>
          <w:jc w:val="center"/>
        </w:trPr>
        <w:tc>
          <w:tcPr>
            <w:tcW w:w="709" w:type="dxa"/>
            <w:noWrap/>
          </w:tcPr>
          <w:p w14:paraId="1FA2F0B3" w14:textId="27BCC848"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48F8C0FE"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val="es-ES" w:eastAsia="es-ES"/>
              </w:rPr>
              <w:t xml:space="preserve">2876. Vetrano DL, Collamati A, Magnavita N, et al. </w:t>
            </w:r>
            <w:r w:rsidRPr="00FE76D7">
              <w:rPr>
                <w:rFonts w:eastAsia="Times New Roman" w:cs="Times New Roman"/>
                <w:sz w:val="16"/>
                <w:szCs w:val="16"/>
                <w:lang w:eastAsia="es-ES"/>
              </w:rPr>
              <w:t>Health determinants and survival in nursing home residents in Europe: Results from  the SHELTER study. Maturitas. 2018;107:19-25. doi:10.1016/j.maturitas.2017.09.014</w:t>
            </w:r>
          </w:p>
        </w:tc>
        <w:tc>
          <w:tcPr>
            <w:tcW w:w="1276" w:type="dxa"/>
            <w:noWrap/>
            <w:hideMark/>
          </w:tcPr>
          <w:p w14:paraId="0A10B26F"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3D99FDDA"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for outcome of interest</w:t>
            </w:r>
          </w:p>
        </w:tc>
      </w:tr>
      <w:tr w:rsidR="00850649" w:rsidRPr="00FE76D7" w14:paraId="286704AB" w14:textId="77777777" w:rsidTr="00850649">
        <w:trPr>
          <w:trHeight w:val="113"/>
          <w:jc w:val="center"/>
        </w:trPr>
        <w:tc>
          <w:tcPr>
            <w:tcW w:w="709" w:type="dxa"/>
            <w:noWrap/>
          </w:tcPr>
          <w:p w14:paraId="77B1461C" w14:textId="105C2C4E"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66DB95CF"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val="es-ES" w:eastAsia="es-ES"/>
              </w:rPr>
              <w:t xml:space="preserve">2930. Wang Y, Wang Y, Qain Y, et al. </w:t>
            </w:r>
            <w:r w:rsidRPr="00FE76D7">
              <w:rPr>
                <w:rFonts w:eastAsia="Times New Roman" w:cs="Times New Roman"/>
                <w:sz w:val="16"/>
                <w:szCs w:val="16"/>
                <w:lang w:eastAsia="es-ES"/>
              </w:rPr>
              <w:t>Association of body mass index with cause specific deaths in Chinese elderly  hypertensive patients: Minhang community study. PLoS One. 2013;8(8):e71223. doi:10.1371/journal.pone.0071223</w:t>
            </w:r>
          </w:p>
        </w:tc>
        <w:tc>
          <w:tcPr>
            <w:tcW w:w="1276" w:type="dxa"/>
            <w:noWrap/>
            <w:hideMark/>
          </w:tcPr>
          <w:p w14:paraId="110F06EF"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0889C569"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79D628E4" w14:textId="77777777" w:rsidTr="00850649">
        <w:trPr>
          <w:trHeight w:val="113"/>
          <w:jc w:val="center"/>
        </w:trPr>
        <w:tc>
          <w:tcPr>
            <w:tcW w:w="709" w:type="dxa"/>
            <w:noWrap/>
          </w:tcPr>
          <w:p w14:paraId="132ADE74" w14:textId="3B1C5E04"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6EA4C2CF"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2944. Wei M. Cardiorespiratory fitness, adiposity, and mortality [1]. JAMA - J Am Med Assoc. 2008;299(9):1013. doi:10.1001/jama.299.9.1013-a</w:t>
            </w:r>
          </w:p>
        </w:tc>
        <w:tc>
          <w:tcPr>
            <w:tcW w:w="1276" w:type="dxa"/>
            <w:noWrap/>
            <w:hideMark/>
          </w:tcPr>
          <w:p w14:paraId="41D261A8"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3EF93795"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Non-design</w:t>
            </w:r>
          </w:p>
        </w:tc>
      </w:tr>
      <w:tr w:rsidR="00850649" w:rsidRPr="00FE76D7" w14:paraId="7A2C0FE4" w14:textId="77777777" w:rsidTr="00850649">
        <w:trPr>
          <w:trHeight w:val="113"/>
          <w:jc w:val="center"/>
        </w:trPr>
        <w:tc>
          <w:tcPr>
            <w:tcW w:w="709" w:type="dxa"/>
            <w:noWrap/>
          </w:tcPr>
          <w:p w14:paraId="27EBA3E6" w14:textId="4A4F8356"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15FB65C8"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2945. Wei M, Kampert JB, Barlow CE, et al. Relationship between low cardiorespiratory fitness and mortality in normal-weight,  overweight, and obese men. JAMA. 1999;282(16):1547-1553. doi:10.1001/jama.282.16.1547</w:t>
            </w:r>
          </w:p>
        </w:tc>
        <w:tc>
          <w:tcPr>
            <w:tcW w:w="1276" w:type="dxa"/>
            <w:noWrap/>
            <w:hideMark/>
          </w:tcPr>
          <w:p w14:paraId="687C581C"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054D1BB1"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2E135D8D" w14:textId="77777777" w:rsidTr="00850649">
        <w:trPr>
          <w:trHeight w:val="113"/>
          <w:jc w:val="center"/>
        </w:trPr>
        <w:tc>
          <w:tcPr>
            <w:tcW w:w="709" w:type="dxa"/>
            <w:noWrap/>
          </w:tcPr>
          <w:p w14:paraId="076A9FAF" w14:textId="676E69CF"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207CA7CF"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val="es-ES" w:eastAsia="es-ES"/>
              </w:rPr>
              <w:t xml:space="preserve">2946. Weinberg CR, Supariwala A, Mian Z, et al. </w:t>
            </w:r>
            <w:r w:rsidRPr="00FE76D7">
              <w:rPr>
                <w:rFonts w:eastAsia="Times New Roman" w:cs="Times New Roman"/>
                <w:sz w:val="16"/>
                <w:szCs w:val="16"/>
                <w:lang w:eastAsia="es-ES"/>
              </w:rPr>
              <w:t>Effect of body mass index on outcome in patients with suspected coronary artery  disease referred for stress echocardiography. Am J Cardiol. 2013;112(9):1355-1360. doi:10.1016/j.amjcard.2013.06.024</w:t>
            </w:r>
          </w:p>
        </w:tc>
        <w:tc>
          <w:tcPr>
            <w:tcW w:w="1276" w:type="dxa"/>
            <w:noWrap/>
            <w:hideMark/>
          </w:tcPr>
          <w:p w14:paraId="693E829E"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1E25E01C"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609AB6D6" w14:textId="77777777" w:rsidTr="00850649">
        <w:trPr>
          <w:trHeight w:val="113"/>
          <w:jc w:val="center"/>
        </w:trPr>
        <w:tc>
          <w:tcPr>
            <w:tcW w:w="709" w:type="dxa"/>
            <w:noWrap/>
          </w:tcPr>
          <w:p w14:paraId="37F8B9B9" w14:textId="11DE15CD"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5BF9BD54"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2947. Weinstein AR, Sesso HD, Lee I-M, et al. The joint effects of physical activity and body mass index on coronary heart disease  risk in women. Arch Intern Med. 2008;168(8):884-890. doi:10.1001/archinte.168.8.884</w:t>
            </w:r>
          </w:p>
        </w:tc>
        <w:tc>
          <w:tcPr>
            <w:tcW w:w="1276" w:type="dxa"/>
            <w:noWrap/>
            <w:hideMark/>
          </w:tcPr>
          <w:p w14:paraId="16E13887"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594253EE"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for outcome of interest</w:t>
            </w:r>
          </w:p>
        </w:tc>
      </w:tr>
      <w:tr w:rsidR="00850649" w:rsidRPr="00FE76D7" w14:paraId="6B3356E1" w14:textId="77777777" w:rsidTr="00850649">
        <w:trPr>
          <w:trHeight w:val="113"/>
          <w:jc w:val="center"/>
        </w:trPr>
        <w:tc>
          <w:tcPr>
            <w:tcW w:w="709" w:type="dxa"/>
            <w:noWrap/>
          </w:tcPr>
          <w:p w14:paraId="2A6526BB" w14:textId="0FF706A8"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058B987F"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2952. Wessel TR, Arant CB, Olson MB, et al. Relationship of physical fitness vs body mass index with coronary artery disease and  cardiovascular events in women. JAMA. 2004;292(10):1179-1187. doi:10.1001/jama.292.10.1179</w:t>
            </w:r>
          </w:p>
        </w:tc>
        <w:tc>
          <w:tcPr>
            <w:tcW w:w="1276" w:type="dxa"/>
            <w:noWrap/>
            <w:hideMark/>
          </w:tcPr>
          <w:p w14:paraId="5765FB54"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7E67B262"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25957F92" w14:textId="77777777" w:rsidTr="00850649">
        <w:trPr>
          <w:trHeight w:val="113"/>
          <w:jc w:val="center"/>
        </w:trPr>
        <w:tc>
          <w:tcPr>
            <w:tcW w:w="709" w:type="dxa"/>
            <w:noWrap/>
          </w:tcPr>
          <w:p w14:paraId="2B98EA8E" w14:textId="12C722D1"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246B03F5"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val="es-ES" w:eastAsia="es-ES"/>
              </w:rPr>
              <w:t xml:space="preserve">2957. Whelton SP, McAuley PA, Dardari Z, et al. </w:t>
            </w:r>
            <w:r w:rsidRPr="00FE76D7">
              <w:rPr>
                <w:rFonts w:eastAsia="Times New Roman" w:cs="Times New Roman"/>
                <w:sz w:val="16"/>
                <w:szCs w:val="16"/>
                <w:lang w:eastAsia="es-ES"/>
              </w:rPr>
              <w:t>Association of BMI, Fitness, and Mortality in Patients With Diabetes: Evaluating the  Obesity Paradox in the Henry Ford Exercise Testing Project (FIT Project) Cohort. Diabetes Care. 2020;43(3):677-682. doi:10.2337/dc19-1673</w:t>
            </w:r>
          </w:p>
        </w:tc>
        <w:tc>
          <w:tcPr>
            <w:tcW w:w="1276" w:type="dxa"/>
            <w:noWrap/>
            <w:hideMark/>
          </w:tcPr>
          <w:p w14:paraId="38839496"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2AE81C61"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67E62EFB" w14:textId="77777777" w:rsidTr="00850649">
        <w:trPr>
          <w:trHeight w:val="113"/>
          <w:jc w:val="center"/>
        </w:trPr>
        <w:tc>
          <w:tcPr>
            <w:tcW w:w="709" w:type="dxa"/>
            <w:noWrap/>
          </w:tcPr>
          <w:p w14:paraId="21E381B5" w14:textId="7C8F5FD9"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2FF3D193"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2982. Williamson DF, Pamuk E, Thun M, Flanders D, Byers T, Heath C. Prospective study of intentional weight loss and mortality in never-smoking  overweight US white women aged 40-64 years. Am J Epidemiol. 1995;141(12):1128-1141. doi:10.1093/oxfordjournals.aje.a117386</w:t>
            </w:r>
          </w:p>
        </w:tc>
        <w:tc>
          <w:tcPr>
            <w:tcW w:w="1276" w:type="dxa"/>
            <w:noWrap/>
            <w:hideMark/>
          </w:tcPr>
          <w:p w14:paraId="37BBBF8E"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38B08B8B"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for outcome of interest</w:t>
            </w:r>
          </w:p>
        </w:tc>
      </w:tr>
      <w:tr w:rsidR="00850649" w:rsidRPr="00FE76D7" w14:paraId="75FCD590" w14:textId="77777777" w:rsidTr="00850649">
        <w:trPr>
          <w:trHeight w:val="113"/>
          <w:jc w:val="center"/>
        </w:trPr>
        <w:tc>
          <w:tcPr>
            <w:tcW w:w="709" w:type="dxa"/>
            <w:noWrap/>
          </w:tcPr>
          <w:p w14:paraId="04A54B13" w14:textId="235D0351"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543DBCFE"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2983. Williamson DF, Pamuk E, Thun M, Flanders D, Byers T, Heath C. Prospective study of intentional weight loss and mortality in overweight white men  aged 40-64 years. Am J Epidemiol. 1999;149(6):491-503. doi:10.1093/oxfordjournals.aje.a009843</w:t>
            </w:r>
          </w:p>
        </w:tc>
        <w:tc>
          <w:tcPr>
            <w:tcW w:w="1276" w:type="dxa"/>
            <w:noWrap/>
            <w:hideMark/>
          </w:tcPr>
          <w:p w14:paraId="5F8832BD"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070F6E08"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2C20E557" w14:textId="77777777" w:rsidTr="00850649">
        <w:trPr>
          <w:trHeight w:val="113"/>
          <w:jc w:val="center"/>
        </w:trPr>
        <w:tc>
          <w:tcPr>
            <w:tcW w:w="709" w:type="dxa"/>
            <w:noWrap/>
          </w:tcPr>
          <w:p w14:paraId="7F99D90A" w14:textId="4254FB17"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4C284BD8"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2984. Williamson DF, Thompson TJ, Thun M, Flanders D, Pamuk E, Byers T. Intentional weight loss and mortality among overweight individuals with diabetes. Diabetes Care. 2000;23(10):1499-1504. doi:10.2337/diacare.23.10.1499</w:t>
            </w:r>
          </w:p>
        </w:tc>
        <w:tc>
          <w:tcPr>
            <w:tcW w:w="1276" w:type="dxa"/>
            <w:noWrap/>
            <w:hideMark/>
          </w:tcPr>
          <w:p w14:paraId="40F27702"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30CC63E4"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for outcome of interest</w:t>
            </w:r>
          </w:p>
        </w:tc>
      </w:tr>
      <w:tr w:rsidR="00850649" w:rsidRPr="00FE76D7" w14:paraId="22E6A432" w14:textId="77777777" w:rsidTr="00850649">
        <w:trPr>
          <w:trHeight w:val="113"/>
          <w:jc w:val="center"/>
        </w:trPr>
        <w:tc>
          <w:tcPr>
            <w:tcW w:w="709" w:type="dxa"/>
            <w:noWrap/>
          </w:tcPr>
          <w:p w14:paraId="050B0756" w14:textId="513171D4"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132521B9"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3005. Woo J, Ho SC, Yuen YK, Yu LM, Lau J. Cardiovascular risk factors and 18-month mortality and morbidity in an elderly  Chinese population aged 70 years and over. Gerontology. 1998;44(1):51-55. doi:10.1159/000021983</w:t>
            </w:r>
          </w:p>
        </w:tc>
        <w:tc>
          <w:tcPr>
            <w:tcW w:w="1276" w:type="dxa"/>
            <w:noWrap/>
            <w:hideMark/>
          </w:tcPr>
          <w:p w14:paraId="128B6185"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0828DE59"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for outcome of interest</w:t>
            </w:r>
          </w:p>
        </w:tc>
      </w:tr>
      <w:tr w:rsidR="00850649" w:rsidRPr="00FE76D7" w14:paraId="4DD31903" w14:textId="77777777" w:rsidTr="00850649">
        <w:trPr>
          <w:trHeight w:val="113"/>
          <w:jc w:val="center"/>
        </w:trPr>
        <w:tc>
          <w:tcPr>
            <w:tcW w:w="709" w:type="dxa"/>
            <w:noWrap/>
          </w:tcPr>
          <w:p w14:paraId="0535DDEC" w14:textId="70E8AF00"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7E8F4C58"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3006. Woo J, Yu R, Yau F. Fitness, fatness and survival in elderly populations. Age (Dordr). 2013;35(3):973-984. doi:10.1007/s11357-012-9398-6</w:t>
            </w:r>
          </w:p>
        </w:tc>
        <w:tc>
          <w:tcPr>
            <w:tcW w:w="1276" w:type="dxa"/>
            <w:noWrap/>
            <w:hideMark/>
          </w:tcPr>
          <w:p w14:paraId="5A70D337"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3563B993"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BMI</w:t>
            </w:r>
          </w:p>
        </w:tc>
      </w:tr>
      <w:tr w:rsidR="00850649" w:rsidRPr="00FE76D7" w14:paraId="4108BFF1" w14:textId="77777777" w:rsidTr="00850649">
        <w:trPr>
          <w:trHeight w:val="113"/>
          <w:jc w:val="center"/>
        </w:trPr>
        <w:tc>
          <w:tcPr>
            <w:tcW w:w="709" w:type="dxa"/>
            <w:noWrap/>
          </w:tcPr>
          <w:p w14:paraId="36737569" w14:textId="298E7CCD"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066C1783"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val="es-ES" w:eastAsia="es-ES"/>
              </w:rPr>
              <w:t xml:space="preserve">3009. Wu C-Y, Chou Y-C, Huang N, Chou Y-J, Hu H-Y, Li C-P. </w:t>
            </w:r>
            <w:r w:rsidRPr="00FE76D7">
              <w:rPr>
                <w:rFonts w:eastAsia="Times New Roman" w:cs="Times New Roman"/>
                <w:sz w:val="16"/>
                <w:szCs w:val="16"/>
                <w:lang w:eastAsia="es-ES"/>
              </w:rPr>
              <w:t>Association of body mass index with all-cause and cardiovascular disease mortality  in the elderly. PLoS One. 2014;9(7):e102589. doi:10.1371/journal.pone.0102589</w:t>
            </w:r>
          </w:p>
        </w:tc>
        <w:tc>
          <w:tcPr>
            <w:tcW w:w="1276" w:type="dxa"/>
            <w:noWrap/>
            <w:hideMark/>
          </w:tcPr>
          <w:p w14:paraId="7BCEB24F"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439B89F8"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for outcome of interest</w:t>
            </w:r>
          </w:p>
        </w:tc>
      </w:tr>
      <w:tr w:rsidR="00850649" w:rsidRPr="00FE76D7" w14:paraId="5790217E" w14:textId="77777777" w:rsidTr="00850649">
        <w:trPr>
          <w:trHeight w:val="113"/>
          <w:jc w:val="center"/>
        </w:trPr>
        <w:tc>
          <w:tcPr>
            <w:tcW w:w="709" w:type="dxa"/>
            <w:noWrap/>
          </w:tcPr>
          <w:p w14:paraId="07B85A05" w14:textId="5A568A3B"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466220A6"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3013. Wu X, Wang W, Zhang D, Zhu F. Nutritional status, lifestyle habits and cancer mortality: a population-based  prospective cohort study. Eur J Nutr. Published online November 2021. doi:10.1007/s00394-021-02739-1</w:t>
            </w:r>
          </w:p>
        </w:tc>
        <w:tc>
          <w:tcPr>
            <w:tcW w:w="1276" w:type="dxa"/>
            <w:noWrap/>
            <w:hideMark/>
          </w:tcPr>
          <w:p w14:paraId="3D8B47F0"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23538E8B"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for outcome of interest</w:t>
            </w:r>
          </w:p>
        </w:tc>
      </w:tr>
      <w:tr w:rsidR="00850649" w:rsidRPr="00FE76D7" w14:paraId="26D1B900" w14:textId="77777777" w:rsidTr="00850649">
        <w:trPr>
          <w:trHeight w:val="113"/>
          <w:jc w:val="center"/>
        </w:trPr>
        <w:tc>
          <w:tcPr>
            <w:tcW w:w="709" w:type="dxa"/>
            <w:noWrap/>
          </w:tcPr>
          <w:p w14:paraId="4F61C50D" w14:textId="4501D765"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74D15B3C"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val="es-ES" w:eastAsia="es-ES"/>
              </w:rPr>
              <w:t xml:space="preserve">3014. Wu Z, Huang Z, Wu Y, et al. </w:t>
            </w:r>
            <w:r w:rsidRPr="00FE76D7">
              <w:rPr>
                <w:rFonts w:eastAsia="Times New Roman" w:cs="Times New Roman"/>
                <w:sz w:val="16"/>
                <w:szCs w:val="16"/>
                <w:lang w:eastAsia="es-ES"/>
              </w:rPr>
              <w:t>Sedentary time, metabolic abnormalities, and all-cause mortality after myocardial infarction: A mediation analysis. Eur J Prev Cardiol. 2019;26(1):96-104. doi:10.1177/2047487318804611</w:t>
            </w:r>
          </w:p>
        </w:tc>
        <w:tc>
          <w:tcPr>
            <w:tcW w:w="1276" w:type="dxa"/>
            <w:noWrap/>
            <w:hideMark/>
          </w:tcPr>
          <w:p w14:paraId="1EA612FF"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64338066"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BMI</w:t>
            </w:r>
          </w:p>
        </w:tc>
      </w:tr>
      <w:tr w:rsidR="00850649" w:rsidRPr="00FE76D7" w14:paraId="0B8D0869" w14:textId="77777777" w:rsidTr="00850649">
        <w:trPr>
          <w:trHeight w:val="113"/>
          <w:jc w:val="center"/>
        </w:trPr>
        <w:tc>
          <w:tcPr>
            <w:tcW w:w="709" w:type="dxa"/>
            <w:noWrap/>
          </w:tcPr>
          <w:p w14:paraId="56B2F6B6" w14:textId="72B10EFC"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2AAF896C"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3017. Wyse CA, Celis Morales CA, Ward J, et al. Population-level seasonality in cardiovascular mortality, blood pressure, BMI and  inflammatory cells in UK biobank. Ann Med. 2018;50(5):410-419. doi:10.1080/07853890.2018.1472389</w:t>
            </w:r>
          </w:p>
        </w:tc>
        <w:tc>
          <w:tcPr>
            <w:tcW w:w="1276" w:type="dxa"/>
            <w:noWrap/>
            <w:hideMark/>
          </w:tcPr>
          <w:p w14:paraId="2B37BDE4"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147C9C83"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for outcome of interest</w:t>
            </w:r>
          </w:p>
        </w:tc>
      </w:tr>
      <w:tr w:rsidR="00850649" w:rsidRPr="00FE76D7" w14:paraId="5D620A93" w14:textId="77777777" w:rsidTr="00850649">
        <w:trPr>
          <w:trHeight w:val="113"/>
          <w:jc w:val="center"/>
        </w:trPr>
        <w:tc>
          <w:tcPr>
            <w:tcW w:w="709" w:type="dxa"/>
            <w:noWrap/>
          </w:tcPr>
          <w:p w14:paraId="3C886E2D" w14:textId="0D98DCD3"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58F77981"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3020. Xiao Q, Keadle SK, Hollenbeck AR, Matthews CE. Sleep duration and total and cause-specific mortality in a large US cohort:  interrelationships with physical activity, sedentary behavior, and body mass index. Am J Epidemiol. 2014;180(10):997-1006. doi:10.1093/aje/kwu222</w:t>
            </w:r>
          </w:p>
        </w:tc>
        <w:tc>
          <w:tcPr>
            <w:tcW w:w="1276" w:type="dxa"/>
            <w:noWrap/>
            <w:hideMark/>
          </w:tcPr>
          <w:p w14:paraId="28FD3CCE"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161276BE"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for outcome of interest</w:t>
            </w:r>
          </w:p>
        </w:tc>
      </w:tr>
      <w:tr w:rsidR="00850649" w:rsidRPr="00FE76D7" w14:paraId="3C3BF069" w14:textId="77777777" w:rsidTr="00850649">
        <w:trPr>
          <w:trHeight w:val="113"/>
          <w:jc w:val="center"/>
        </w:trPr>
        <w:tc>
          <w:tcPr>
            <w:tcW w:w="709" w:type="dxa"/>
            <w:noWrap/>
          </w:tcPr>
          <w:p w14:paraId="153C820C" w14:textId="3C5C471F"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4D55B544"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3022. Xu H, Zhang M, Xu D, et al. Body mass index and the risk of mortality among Chinese adults with Type 2 diabetes. Diabet Med. 2018;35(11):1562-1570. doi:10.1111/dme.13763</w:t>
            </w:r>
          </w:p>
        </w:tc>
        <w:tc>
          <w:tcPr>
            <w:tcW w:w="1276" w:type="dxa"/>
            <w:noWrap/>
            <w:hideMark/>
          </w:tcPr>
          <w:p w14:paraId="6C17C04D"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66393891"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1D047258" w14:textId="77777777" w:rsidTr="00850649">
        <w:trPr>
          <w:trHeight w:val="113"/>
          <w:jc w:val="center"/>
        </w:trPr>
        <w:tc>
          <w:tcPr>
            <w:tcW w:w="709" w:type="dxa"/>
            <w:noWrap/>
          </w:tcPr>
          <w:p w14:paraId="6282CEE6" w14:textId="3B213A24"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4F4836D4"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3031. Yamashita S, Matsuzawa Y. Adiposity measures and mortality in an Asian population. Nat Rev Endocrinol. 2021;17(2):69-70. doi:10.1038/s41574-020-00446-1</w:t>
            </w:r>
          </w:p>
        </w:tc>
        <w:tc>
          <w:tcPr>
            <w:tcW w:w="1276" w:type="dxa"/>
            <w:noWrap/>
            <w:hideMark/>
          </w:tcPr>
          <w:p w14:paraId="206C44B9"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749541A6"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Non-design</w:t>
            </w:r>
          </w:p>
        </w:tc>
      </w:tr>
      <w:tr w:rsidR="00850649" w:rsidRPr="00FE76D7" w14:paraId="40CB3BE8" w14:textId="77777777" w:rsidTr="00850649">
        <w:trPr>
          <w:trHeight w:val="113"/>
          <w:jc w:val="center"/>
        </w:trPr>
        <w:tc>
          <w:tcPr>
            <w:tcW w:w="709" w:type="dxa"/>
            <w:noWrap/>
          </w:tcPr>
          <w:p w14:paraId="4EA36951" w14:textId="04C054AB"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6E0C2FF9"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val="es-ES" w:eastAsia="es-ES"/>
              </w:rPr>
              <w:t xml:space="preserve">3032. Yamazaki K, Suzuki E, Yorifuji T, et al. </w:t>
            </w:r>
            <w:r w:rsidRPr="00FE76D7">
              <w:rPr>
                <w:rFonts w:eastAsia="Times New Roman" w:cs="Times New Roman"/>
                <w:sz w:val="16"/>
                <w:szCs w:val="16"/>
                <w:lang w:eastAsia="es-ES"/>
              </w:rPr>
              <w:t>Is there an obesity paradox in the Japanese elderly population? A community-based  cohort study of 13 280 men and women. Geriatr Gerontol Int. 2017;17(9):1257-1264. doi:10.1111/ggi.12851</w:t>
            </w:r>
          </w:p>
        </w:tc>
        <w:tc>
          <w:tcPr>
            <w:tcW w:w="1276" w:type="dxa"/>
            <w:noWrap/>
            <w:hideMark/>
          </w:tcPr>
          <w:p w14:paraId="649964B5"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6BB95A54"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6BB99637" w14:textId="77777777" w:rsidTr="00850649">
        <w:trPr>
          <w:trHeight w:val="113"/>
          <w:jc w:val="center"/>
        </w:trPr>
        <w:tc>
          <w:tcPr>
            <w:tcW w:w="709" w:type="dxa"/>
            <w:noWrap/>
          </w:tcPr>
          <w:p w14:paraId="4FC602A1" w14:textId="617CD293"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7A5FC209"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3040. Yang YI, Hodge AM, Dugué P-A, et al. Mortality Effects of Hypothetical Interventions on Physical Activity and TV Viewing. Med Sci Sports Exerc. 2021;53(2):316-323. doi:10.1249/MSS.0000000000002479</w:t>
            </w:r>
          </w:p>
        </w:tc>
        <w:tc>
          <w:tcPr>
            <w:tcW w:w="1276" w:type="dxa"/>
            <w:noWrap/>
            <w:hideMark/>
          </w:tcPr>
          <w:p w14:paraId="46A3D485"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161CD8E5"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for outcome of interest</w:t>
            </w:r>
          </w:p>
        </w:tc>
      </w:tr>
      <w:tr w:rsidR="00850649" w:rsidRPr="00FE76D7" w14:paraId="6A5F629C" w14:textId="77777777" w:rsidTr="00850649">
        <w:trPr>
          <w:trHeight w:val="113"/>
          <w:jc w:val="center"/>
        </w:trPr>
        <w:tc>
          <w:tcPr>
            <w:tcW w:w="709" w:type="dxa"/>
            <w:noWrap/>
          </w:tcPr>
          <w:p w14:paraId="49C4B1B1" w14:textId="0CA742EC"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19E1BAEE"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val="es-ES" w:eastAsia="es-ES"/>
              </w:rPr>
              <w:t xml:space="preserve">3042. Yang Y, Dugué P-A, Lynch BM, et al. </w:t>
            </w:r>
            <w:r w:rsidRPr="00FE76D7">
              <w:rPr>
                <w:rFonts w:eastAsia="Times New Roman" w:cs="Times New Roman"/>
                <w:sz w:val="16"/>
                <w:szCs w:val="16"/>
                <w:lang w:eastAsia="es-ES"/>
              </w:rPr>
              <w:t>Trajectories of body mass index in adulthood and all-cause and cause-specific  mortality in the Melbourne Collaborative Cohort Study. BMJ Open. 2019;9(8):e030078. doi:10.1136/bmjopen-2019-030078</w:t>
            </w:r>
          </w:p>
        </w:tc>
        <w:tc>
          <w:tcPr>
            <w:tcW w:w="1276" w:type="dxa"/>
            <w:noWrap/>
            <w:hideMark/>
          </w:tcPr>
          <w:p w14:paraId="03CCF7F5"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69512E05"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for outcome of interest</w:t>
            </w:r>
          </w:p>
        </w:tc>
      </w:tr>
      <w:tr w:rsidR="00850649" w:rsidRPr="00FE76D7" w14:paraId="2F5832DE" w14:textId="77777777" w:rsidTr="00850649">
        <w:trPr>
          <w:trHeight w:val="113"/>
          <w:jc w:val="center"/>
        </w:trPr>
        <w:tc>
          <w:tcPr>
            <w:tcW w:w="709" w:type="dxa"/>
            <w:noWrap/>
          </w:tcPr>
          <w:p w14:paraId="6856F0FB" w14:textId="07BF1255"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6A67C61E"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val="es-ES" w:eastAsia="es-ES"/>
              </w:rPr>
              <w:t xml:space="preserve">3044. Yano C, Kawayama T, Kinoshita T, et al. </w:t>
            </w:r>
            <w:r w:rsidRPr="00FE76D7">
              <w:rPr>
                <w:rFonts w:eastAsia="Times New Roman" w:cs="Times New Roman"/>
                <w:sz w:val="16"/>
                <w:szCs w:val="16"/>
                <w:lang w:eastAsia="es-ES"/>
              </w:rPr>
              <w:t>Overweight improves long-term survival in Japanese patients with asthma. Allergol Int. 2021;70(2):201-207. doi:10.1016/j.alit.2020.09.009</w:t>
            </w:r>
          </w:p>
        </w:tc>
        <w:tc>
          <w:tcPr>
            <w:tcW w:w="1276" w:type="dxa"/>
            <w:noWrap/>
            <w:hideMark/>
          </w:tcPr>
          <w:p w14:paraId="2A284D2F"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6725C735"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17D6654D" w14:textId="77777777" w:rsidTr="00850649">
        <w:trPr>
          <w:trHeight w:val="113"/>
          <w:jc w:val="center"/>
        </w:trPr>
        <w:tc>
          <w:tcPr>
            <w:tcW w:w="709" w:type="dxa"/>
            <w:noWrap/>
          </w:tcPr>
          <w:p w14:paraId="65A436BA" w14:textId="482EFC01"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67D473BB"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3056. Yiengprugsawan V, Banwell C, Zhao J, Seubsman S-A, Sleigh AC. Relationship between body mass index reference and all-cause mortality: Evidence from a large cohort of Thai adults. J Obes. 2014;2014. doi:10.1155/2014/708606</w:t>
            </w:r>
          </w:p>
        </w:tc>
        <w:tc>
          <w:tcPr>
            <w:tcW w:w="1276" w:type="dxa"/>
            <w:noWrap/>
            <w:hideMark/>
          </w:tcPr>
          <w:p w14:paraId="5C68B7EE"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38650DFD"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7802A509" w14:textId="77777777" w:rsidTr="00850649">
        <w:trPr>
          <w:trHeight w:val="113"/>
          <w:jc w:val="center"/>
        </w:trPr>
        <w:tc>
          <w:tcPr>
            <w:tcW w:w="709" w:type="dxa"/>
            <w:noWrap/>
          </w:tcPr>
          <w:p w14:paraId="16F8EBE7" w14:textId="4D8683E2"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667EC7D8"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3067. Yusuf S, Joseph P, Rangarajan S, et al. Modifiable risk factors, cardiovascular disease, and mortality in 155 722  individuals from 21 high-income, middle-income, and low-income countries (PURE): a prospective cohort study. Lancet (London, England). 2020;395(10226):795-808. doi:10.1016/S0140-6736(19)32008-2</w:t>
            </w:r>
          </w:p>
        </w:tc>
        <w:tc>
          <w:tcPr>
            <w:tcW w:w="1276" w:type="dxa"/>
            <w:noWrap/>
            <w:hideMark/>
          </w:tcPr>
          <w:p w14:paraId="28C59BE3"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3FFA14F4"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BMI</w:t>
            </w:r>
          </w:p>
        </w:tc>
      </w:tr>
      <w:tr w:rsidR="00850649" w:rsidRPr="00FE76D7" w14:paraId="203EE2AB" w14:textId="77777777" w:rsidTr="00850649">
        <w:trPr>
          <w:trHeight w:val="113"/>
          <w:jc w:val="center"/>
        </w:trPr>
        <w:tc>
          <w:tcPr>
            <w:tcW w:w="709" w:type="dxa"/>
            <w:noWrap/>
          </w:tcPr>
          <w:p w14:paraId="188246A7" w14:textId="3C7E66EB"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58DD3C39"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3068. Zafrir B, Salman N, Amir O. Joint impact of body mass index and physical capacity on mortality in patients with  systolic heart failure. Am J Cardiol. 2014;113(7):1217-1221. doi:10.1016/j.amjcard.2013.12.030</w:t>
            </w:r>
          </w:p>
        </w:tc>
        <w:tc>
          <w:tcPr>
            <w:tcW w:w="1276" w:type="dxa"/>
            <w:noWrap/>
            <w:hideMark/>
          </w:tcPr>
          <w:p w14:paraId="3A5C4274"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006E3DA0"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165FE49A" w14:textId="77777777" w:rsidTr="00850649">
        <w:trPr>
          <w:trHeight w:val="113"/>
          <w:jc w:val="center"/>
        </w:trPr>
        <w:tc>
          <w:tcPr>
            <w:tcW w:w="709" w:type="dxa"/>
            <w:noWrap/>
          </w:tcPr>
          <w:p w14:paraId="278A6ECC" w14:textId="583F1BD6"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04C961B1"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3074. Zaslavsky O, Woods NF, LaCroix AZ, et al. Identification of Risk Factors for Mortality and Poor-Quality-of-Life Survival in Frail Older Women Participating in the Women’s Health Initiative Observational Study. J Am Geriatr Soc. 2016;64(4):831-837. doi:10.1111/jgs.14042</w:t>
            </w:r>
          </w:p>
        </w:tc>
        <w:tc>
          <w:tcPr>
            <w:tcW w:w="1276" w:type="dxa"/>
            <w:noWrap/>
            <w:hideMark/>
          </w:tcPr>
          <w:p w14:paraId="3CB56967"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1699690D"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5C592080" w14:textId="77777777" w:rsidTr="00850649">
        <w:trPr>
          <w:trHeight w:val="113"/>
          <w:jc w:val="center"/>
        </w:trPr>
        <w:tc>
          <w:tcPr>
            <w:tcW w:w="709" w:type="dxa"/>
            <w:noWrap/>
          </w:tcPr>
          <w:p w14:paraId="77D1A95B" w14:textId="081BD21D"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415AF7DA"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3086. Zhang P, Sui X, Hand GA, Hébert JR, Blair SN. Association of changes in fitness and body composition with cancer mortality in men. Med Sci Sports Exerc. 2014;46(7):1366-1374. doi:10.1249/MSS.0000000000000225</w:t>
            </w:r>
          </w:p>
        </w:tc>
        <w:tc>
          <w:tcPr>
            <w:tcW w:w="1276" w:type="dxa"/>
            <w:noWrap/>
            <w:hideMark/>
          </w:tcPr>
          <w:p w14:paraId="59E34055"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7E27EA6C"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for outcome of interest</w:t>
            </w:r>
          </w:p>
        </w:tc>
      </w:tr>
      <w:tr w:rsidR="00850649" w:rsidRPr="00FE76D7" w14:paraId="02B6C036" w14:textId="77777777" w:rsidTr="00850649">
        <w:trPr>
          <w:trHeight w:val="113"/>
          <w:jc w:val="center"/>
        </w:trPr>
        <w:tc>
          <w:tcPr>
            <w:tcW w:w="709" w:type="dxa"/>
            <w:noWrap/>
          </w:tcPr>
          <w:p w14:paraId="6240C4A9" w14:textId="2E584F32"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69C57264"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val="es-ES" w:eastAsia="es-ES"/>
              </w:rPr>
              <w:t xml:space="preserve">3100. Zhou Y, Chlebowski R, LaMonte MJ, et al. </w:t>
            </w:r>
            <w:r w:rsidRPr="00FE76D7">
              <w:rPr>
                <w:rFonts w:eastAsia="Times New Roman" w:cs="Times New Roman"/>
                <w:sz w:val="16"/>
                <w:szCs w:val="16"/>
                <w:lang w:eastAsia="es-ES"/>
              </w:rPr>
              <w:t>Body mass index, physical activity, and mortality in women diagnosed with ovarian  cancer: results from the Women’s Health Initiative. Gynecol Oncol. 2014;133(1):4-10. doi:10.1016/j.ygyno.2014.01.033</w:t>
            </w:r>
          </w:p>
        </w:tc>
        <w:tc>
          <w:tcPr>
            <w:tcW w:w="1276" w:type="dxa"/>
            <w:noWrap/>
            <w:hideMark/>
          </w:tcPr>
          <w:p w14:paraId="56C24EDA"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7757E9F1"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1F3EEEAB" w14:textId="77777777" w:rsidTr="00850649">
        <w:trPr>
          <w:trHeight w:val="113"/>
          <w:jc w:val="center"/>
        </w:trPr>
        <w:tc>
          <w:tcPr>
            <w:tcW w:w="709" w:type="dxa"/>
            <w:noWrap/>
          </w:tcPr>
          <w:p w14:paraId="37F87C42" w14:textId="0CE2EE89"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hideMark/>
          </w:tcPr>
          <w:p w14:paraId="52C3C300"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3107. Zunzunegui MV, Sanchez MT, Garcia A, Casado JMR, Otero A. Body mass index and long-term mortality in an elderly Mediterranean population. J Aging Health. 2012;24(1):29-47. doi:10.1177/0898264311408419</w:t>
            </w:r>
          </w:p>
        </w:tc>
        <w:tc>
          <w:tcPr>
            <w:tcW w:w="1276" w:type="dxa"/>
            <w:noWrap/>
            <w:hideMark/>
          </w:tcPr>
          <w:p w14:paraId="3B1CAB5F"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hideMark/>
          </w:tcPr>
          <w:p w14:paraId="55E72338"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for outcome of interest</w:t>
            </w:r>
          </w:p>
        </w:tc>
      </w:tr>
      <w:tr w:rsidR="00850649" w:rsidRPr="00FE76D7" w14:paraId="00E4B8A9" w14:textId="77777777" w:rsidTr="00850649">
        <w:trPr>
          <w:trHeight w:val="113"/>
          <w:jc w:val="center"/>
        </w:trPr>
        <w:tc>
          <w:tcPr>
            <w:tcW w:w="709" w:type="dxa"/>
            <w:noWrap/>
          </w:tcPr>
          <w:p w14:paraId="4C56C8FF" w14:textId="78E5A82D"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tcPr>
          <w:p w14:paraId="3869C54A"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Master, H., Annis, J., Huang, S. et al. Association of step counts over time with the risk of chronic disease in the All of Us Research Program. Nat Med 28, 2301–2308 (2022). https://doi.org/10.1038/s41591-022-02012-w</w:t>
            </w:r>
          </w:p>
        </w:tc>
        <w:tc>
          <w:tcPr>
            <w:tcW w:w="1276" w:type="dxa"/>
            <w:noWrap/>
          </w:tcPr>
          <w:p w14:paraId="4CC27BE1"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tcPr>
          <w:p w14:paraId="5C1731F7"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Non-population</w:t>
            </w:r>
          </w:p>
        </w:tc>
      </w:tr>
      <w:tr w:rsidR="00850649" w:rsidRPr="00FE76D7" w14:paraId="32BE61B9" w14:textId="77777777" w:rsidTr="00850649">
        <w:trPr>
          <w:trHeight w:val="113"/>
          <w:jc w:val="center"/>
        </w:trPr>
        <w:tc>
          <w:tcPr>
            <w:tcW w:w="709" w:type="dxa"/>
            <w:noWrap/>
          </w:tcPr>
          <w:p w14:paraId="618CDC65" w14:textId="1D71BF36"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tcPr>
          <w:p w14:paraId="73F006F3"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Ahmadi, M.N., Lee, IM., Hamer, M. et al. Changes in physical activity and adiposity with all-cause, cardiovascular disease, and cancer mortality. Int J Obes 46, 1849–1858 (2022). https://doi.org/10.1038/s41366-022-01195-z</w:t>
            </w:r>
          </w:p>
        </w:tc>
        <w:tc>
          <w:tcPr>
            <w:tcW w:w="1276" w:type="dxa"/>
            <w:noWrap/>
          </w:tcPr>
          <w:p w14:paraId="5A479209"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tcPr>
          <w:p w14:paraId="06BA438E"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0E2E4D44" w14:textId="77777777" w:rsidTr="00850649">
        <w:trPr>
          <w:trHeight w:val="113"/>
          <w:jc w:val="center"/>
        </w:trPr>
        <w:tc>
          <w:tcPr>
            <w:tcW w:w="709" w:type="dxa"/>
            <w:noWrap/>
          </w:tcPr>
          <w:p w14:paraId="4CB7C674" w14:textId="2FC12DA5"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tcPr>
          <w:p w14:paraId="41453E96"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Heath, L., Jebb, S.A., Aveyard, P. et al. Obesity, metabolic risk and adherence to healthy lifestyle behaviours: prospective cohort study in the UK Biobank. BMC Med 20, 65 (2022). https://doi.org/10.1186/s12916-022-02236-0</w:t>
            </w:r>
          </w:p>
        </w:tc>
        <w:tc>
          <w:tcPr>
            <w:tcW w:w="1276" w:type="dxa"/>
            <w:noWrap/>
          </w:tcPr>
          <w:p w14:paraId="187ED04B"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tcPr>
          <w:p w14:paraId="540991E1"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7F03CDAE" w14:textId="77777777" w:rsidTr="00850649">
        <w:trPr>
          <w:trHeight w:val="113"/>
          <w:jc w:val="center"/>
        </w:trPr>
        <w:tc>
          <w:tcPr>
            <w:tcW w:w="709" w:type="dxa"/>
            <w:noWrap/>
          </w:tcPr>
          <w:p w14:paraId="2156EC17" w14:textId="2100E12B"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tcPr>
          <w:p w14:paraId="1EAC05A6"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Erik Hemmingsson, Daniel Väisänen, Gunnar Andersson, Peter Wallin, Elin Ekblom-Bak, Combinations of BMI and cardiorespiratory fitness categories: trends between 1995 and 2020 and associations with CVD incidence and mortality and all-cause mortality in 471 216 adults, European Journal of Preventive Cardiology, Volume 29, Issue 6, April 2022, Pages 959–967, https://doi.org/10.1093/eurjpc/zwab169</w:t>
            </w:r>
          </w:p>
        </w:tc>
        <w:tc>
          <w:tcPr>
            <w:tcW w:w="1276" w:type="dxa"/>
            <w:noWrap/>
          </w:tcPr>
          <w:p w14:paraId="48617C3C"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tcPr>
          <w:p w14:paraId="5EE7D5D9"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for outcome of interest</w:t>
            </w:r>
          </w:p>
        </w:tc>
      </w:tr>
      <w:tr w:rsidR="00850649" w:rsidRPr="00FE76D7" w14:paraId="0D7DE6F3" w14:textId="77777777" w:rsidTr="00850649">
        <w:trPr>
          <w:trHeight w:val="113"/>
          <w:jc w:val="center"/>
        </w:trPr>
        <w:tc>
          <w:tcPr>
            <w:tcW w:w="709" w:type="dxa"/>
            <w:noWrap/>
          </w:tcPr>
          <w:p w14:paraId="4FF682F9" w14:textId="39CAFA60"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tcPr>
          <w:p w14:paraId="3F0B608D"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Gorzelitz J, Trabert B, Katki HA, et alIndependent and joint associations of weightlifting and aerobic activity with all-cause, cardiovascular disease and cancer mortality in the Prostate, Lung, Colorectal and Ovarian Cancer Screening TrialBritish Journal of Sports Medicine 2022;56:1277-1283.</w:t>
            </w:r>
          </w:p>
        </w:tc>
        <w:tc>
          <w:tcPr>
            <w:tcW w:w="1276" w:type="dxa"/>
            <w:noWrap/>
          </w:tcPr>
          <w:p w14:paraId="3283CFC0"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tcPr>
          <w:p w14:paraId="05C5BA04"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BMI</w:t>
            </w:r>
          </w:p>
        </w:tc>
      </w:tr>
      <w:tr w:rsidR="00850649" w:rsidRPr="00FE76D7" w14:paraId="011EF634" w14:textId="77777777" w:rsidTr="00850649">
        <w:trPr>
          <w:trHeight w:val="113"/>
          <w:jc w:val="center"/>
        </w:trPr>
        <w:tc>
          <w:tcPr>
            <w:tcW w:w="709" w:type="dxa"/>
            <w:noWrap/>
          </w:tcPr>
          <w:p w14:paraId="3211B44C" w14:textId="3AF400DA"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tcPr>
          <w:p w14:paraId="6C3E8E0A"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He J, Bundy JD, Geng S, Tian L, He H, Li X, Ferdinand KC, Anderson AH, Dorans KS, Vasan RS, Mills KT, Chen J. Social, Behavioral, and Metabolic Risk Factors and Racial Disparities in Cardiovascular Disease Mortality in U.S. Adults : An Observational Study. Ann Intern Med. 2023 Sep;176(9):1200-1208. doi: 10.7326/M23-0507. Epub 2023 Aug 15. PMID: 37579311.</w:t>
            </w:r>
          </w:p>
        </w:tc>
        <w:tc>
          <w:tcPr>
            <w:tcW w:w="1276" w:type="dxa"/>
            <w:noWrap/>
          </w:tcPr>
          <w:p w14:paraId="36DC0BF2"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tcPr>
          <w:p w14:paraId="32C31590" w14:textId="58DBAEDC"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BMI</w:t>
            </w:r>
          </w:p>
        </w:tc>
      </w:tr>
      <w:tr w:rsidR="00850649" w:rsidRPr="00FE76D7" w14:paraId="5BF4866B" w14:textId="77777777" w:rsidTr="00850649">
        <w:trPr>
          <w:trHeight w:val="113"/>
          <w:jc w:val="center"/>
        </w:trPr>
        <w:tc>
          <w:tcPr>
            <w:tcW w:w="709" w:type="dxa"/>
            <w:noWrap/>
          </w:tcPr>
          <w:p w14:paraId="1BD7E7E8" w14:textId="3DD18C14"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tcPr>
          <w:p w14:paraId="44E87FE8"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Harada T, Nagai K, Mase K, Tsunoda R, Iseki K, Moriyama T, Tsuruya K, Fujimoto S, Narita I, Konta T, Kondo M, Kasahara M, Shibagaki Y, Asahi K, Watanabe T, Yamagata K. Elevated Crude Mortality in Obese Chronic Kidney Disease Patients with Loss of Exercise Habit: A Cohort Study of the Japanese General Population. Intern Med. 2023 Aug 1;62(15):2171-2179. doi: 10.2169/internalmedicine.0803-22. Epub 2022 Dec 21. PMID: 36543210; PMCID: PMC10465275.</w:t>
            </w:r>
          </w:p>
        </w:tc>
        <w:tc>
          <w:tcPr>
            <w:tcW w:w="1276" w:type="dxa"/>
            <w:noWrap/>
          </w:tcPr>
          <w:p w14:paraId="267FB758"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tcPr>
          <w:p w14:paraId="0CA974DA"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r w:rsidR="00850649" w:rsidRPr="00FE76D7" w14:paraId="2F960F4E" w14:textId="77777777" w:rsidTr="00850649">
        <w:trPr>
          <w:trHeight w:val="113"/>
          <w:jc w:val="center"/>
        </w:trPr>
        <w:tc>
          <w:tcPr>
            <w:tcW w:w="709" w:type="dxa"/>
            <w:noWrap/>
          </w:tcPr>
          <w:p w14:paraId="4ED58BB0" w14:textId="2AF7AFC9"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tcPr>
          <w:p w14:paraId="715CD074"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Cheema BS, Shi Z, White RL, Atlantis E. Associations of Recreational and Nonrecreational Physical Activity and Body Weight Change on Cardiovascular Disease Mortality During the Obesogenic Transition in the United States: National Health and Nutrition Examination Survey Follow-up Study. J Phys Act Health. 2023 Jul 18;20(10):971-979. doi: 10.1123/jpah.2022-0624. PMID: 37463667.</w:t>
            </w:r>
          </w:p>
        </w:tc>
        <w:tc>
          <w:tcPr>
            <w:tcW w:w="1276" w:type="dxa"/>
            <w:noWrap/>
          </w:tcPr>
          <w:p w14:paraId="10B5D31A"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tcPr>
          <w:p w14:paraId="2A7041B9"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BMI</w:t>
            </w:r>
          </w:p>
        </w:tc>
      </w:tr>
      <w:tr w:rsidR="00850649" w:rsidRPr="00FE76D7" w14:paraId="5449E9DF" w14:textId="77777777" w:rsidTr="00850649">
        <w:trPr>
          <w:trHeight w:val="113"/>
          <w:jc w:val="center"/>
        </w:trPr>
        <w:tc>
          <w:tcPr>
            <w:tcW w:w="709" w:type="dxa"/>
            <w:noWrap/>
          </w:tcPr>
          <w:p w14:paraId="2AD5E68C" w14:textId="7B1F87A9"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tcPr>
          <w:p w14:paraId="6AFA6013" w14:textId="77777777"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Webber BJ, Yun HC, Whitfield GP. Leisure-time physical activity and mortality from influenza and pneumonia: a cohort study of 577 909 US adults. Br J Sports Med. 2023 Oct;57(19):1231-1237. doi: 10.1136/bjsports-2022-106644. Epub 2023 May 16. PMID: 37192831.</w:t>
            </w:r>
          </w:p>
        </w:tc>
        <w:tc>
          <w:tcPr>
            <w:tcW w:w="1276" w:type="dxa"/>
            <w:noWrap/>
          </w:tcPr>
          <w:p w14:paraId="2244A33A"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tcPr>
          <w:p w14:paraId="3E36B852" w14:textId="7777777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for outcome of interest</w:t>
            </w:r>
          </w:p>
        </w:tc>
      </w:tr>
      <w:tr w:rsidR="00850649" w:rsidRPr="00FE76D7" w14:paraId="3378E351" w14:textId="77777777" w:rsidTr="00850649">
        <w:trPr>
          <w:trHeight w:val="113"/>
          <w:jc w:val="center"/>
        </w:trPr>
        <w:tc>
          <w:tcPr>
            <w:tcW w:w="709" w:type="dxa"/>
            <w:noWrap/>
          </w:tcPr>
          <w:p w14:paraId="077FC32B" w14:textId="03A44FD7"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tcPr>
          <w:p w14:paraId="4B6F090F" w14:textId="4D7A8FE9"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 xml:space="preserve">de Boer WIJ. Do differences in sport participation contribute to socioeconomic health inequalities? Evidence from the Lifelines cohort study on all-cause mortality, diabetes and obesity. Prev Med Rep. 2023 Oct 31;36:102479. doi: 10.1016/j.pmedr.2023.102479. PMID: 37965127; PMCID: PMC10641690. </w:t>
            </w:r>
          </w:p>
        </w:tc>
        <w:tc>
          <w:tcPr>
            <w:tcW w:w="1276" w:type="dxa"/>
            <w:noWrap/>
          </w:tcPr>
          <w:p w14:paraId="7DBB6661" w14:textId="474E3C0B"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tcPr>
          <w:p w14:paraId="19538097" w14:textId="4526A194"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Non-population</w:t>
            </w:r>
          </w:p>
        </w:tc>
      </w:tr>
      <w:tr w:rsidR="00850649" w:rsidRPr="00FE76D7" w14:paraId="36D138FC" w14:textId="77777777" w:rsidTr="00850649">
        <w:trPr>
          <w:trHeight w:val="113"/>
          <w:jc w:val="center"/>
        </w:trPr>
        <w:tc>
          <w:tcPr>
            <w:tcW w:w="709" w:type="dxa"/>
            <w:noWrap/>
          </w:tcPr>
          <w:p w14:paraId="3FB578B0" w14:textId="51979EE1"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tcPr>
          <w:p w14:paraId="2FE3BEBF" w14:textId="1D8EC69A"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Ferrari G. Lifestyle risk factors and all-cause and cause-specific mortality in the Mexico City prospective study: Assessing the influence of reverse causation. J Affect Disord. 2024 May 1;352:517-524. doi: 10.1016/j.jad.2024.02.072. Epub 2024 Feb 24. PMID: 38408614</w:t>
            </w:r>
          </w:p>
        </w:tc>
        <w:tc>
          <w:tcPr>
            <w:tcW w:w="1276" w:type="dxa"/>
            <w:noWrap/>
          </w:tcPr>
          <w:p w14:paraId="4F1971D0" w14:textId="0DF4BFCE"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tcPr>
          <w:p w14:paraId="1E301CE5" w14:textId="7ED02654"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BMI</w:t>
            </w:r>
          </w:p>
        </w:tc>
      </w:tr>
      <w:tr w:rsidR="00850649" w:rsidRPr="00FE76D7" w14:paraId="205499EE" w14:textId="77777777" w:rsidTr="00850649">
        <w:trPr>
          <w:trHeight w:val="113"/>
          <w:jc w:val="center"/>
        </w:trPr>
        <w:tc>
          <w:tcPr>
            <w:tcW w:w="709" w:type="dxa"/>
            <w:noWrap/>
          </w:tcPr>
          <w:p w14:paraId="1383F371" w14:textId="40B70B49"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tcPr>
          <w:p w14:paraId="481EEC00" w14:textId="77D2BC2D"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Rosella LC, Buajitti E. Risk of premature mortality due to smoking, alcohol use, obesity and physical activity varies by income: A population-based cohort study. SSM Popul Health. 2024 Feb 19;25:101638. doi: 10.1016/j.ssmph.2024.101638. PMID: 38426028; PMCID: PMC10904266.</w:t>
            </w:r>
          </w:p>
        </w:tc>
        <w:tc>
          <w:tcPr>
            <w:tcW w:w="1276" w:type="dxa"/>
            <w:noWrap/>
          </w:tcPr>
          <w:p w14:paraId="65508D72" w14:textId="75E85427"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tcPr>
          <w:p w14:paraId="5E4F3943" w14:textId="6CF15939"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BMI</w:t>
            </w:r>
          </w:p>
        </w:tc>
      </w:tr>
      <w:tr w:rsidR="00850649" w:rsidRPr="00FE76D7" w14:paraId="4FF74EE3" w14:textId="77777777" w:rsidTr="00850649">
        <w:trPr>
          <w:trHeight w:val="113"/>
          <w:jc w:val="center"/>
        </w:trPr>
        <w:tc>
          <w:tcPr>
            <w:tcW w:w="709" w:type="dxa"/>
            <w:noWrap/>
          </w:tcPr>
          <w:p w14:paraId="2E3F42D9" w14:textId="4938B86D"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tcPr>
          <w:p w14:paraId="4BF449D6" w14:textId="515DA08E"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Zhang Y, Liu X. Effects of physical activity and sedentary behaviors on cardiovascular disease and the risk of all-cause mortality in overweight or obese middle-aged and older adults. Front Public Health. 2024 Feb 12;12:1302783. doi: 10.3389/fpubh.2024.1302783. PMID: 38410660; PMCID: PMC10894908.</w:t>
            </w:r>
          </w:p>
        </w:tc>
        <w:tc>
          <w:tcPr>
            <w:tcW w:w="1276" w:type="dxa"/>
            <w:noWrap/>
          </w:tcPr>
          <w:p w14:paraId="75C169C3" w14:textId="198D96B0"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tcPr>
          <w:p w14:paraId="18034192" w14:textId="4706814F"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Non-population</w:t>
            </w:r>
          </w:p>
        </w:tc>
      </w:tr>
      <w:tr w:rsidR="00850649" w:rsidRPr="00FE76D7" w14:paraId="6524E98F" w14:textId="77777777" w:rsidTr="00850649">
        <w:trPr>
          <w:trHeight w:val="113"/>
          <w:jc w:val="center"/>
        </w:trPr>
        <w:tc>
          <w:tcPr>
            <w:tcW w:w="709" w:type="dxa"/>
            <w:noWrap/>
          </w:tcPr>
          <w:p w14:paraId="56078D4A" w14:textId="2007FD53"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tcPr>
          <w:p w14:paraId="7AC42BBE" w14:textId="740B1D78"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Ding L. Ideal cardiovascular health and risk of death in a large Swedish cohort. BMC Public Health. 2024 Feb 2;24(1):358. doi: 10.1186/s12889-024-17885-4. PMID: 38308327; PMCID: PMC10837860.</w:t>
            </w:r>
          </w:p>
        </w:tc>
        <w:tc>
          <w:tcPr>
            <w:tcW w:w="1276" w:type="dxa"/>
            <w:noWrap/>
          </w:tcPr>
          <w:p w14:paraId="52CF0C63" w14:textId="654F738D"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tcPr>
          <w:p w14:paraId="6C1B0F40" w14:textId="3410CF1A"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Non-population</w:t>
            </w:r>
          </w:p>
        </w:tc>
      </w:tr>
      <w:tr w:rsidR="00850649" w:rsidRPr="00FE76D7" w14:paraId="1BCF1678" w14:textId="77777777" w:rsidTr="00850649">
        <w:trPr>
          <w:trHeight w:val="113"/>
          <w:jc w:val="center"/>
        </w:trPr>
        <w:tc>
          <w:tcPr>
            <w:tcW w:w="709" w:type="dxa"/>
            <w:noWrap/>
          </w:tcPr>
          <w:p w14:paraId="5420EE96" w14:textId="6D8E16D1"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tcPr>
          <w:p w14:paraId="0E6DCFF4" w14:textId="75741200"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Huang Z. Physical Activity and Weight Loss Among Adults With Type 2 Diabetes and Overweight or Obesity: A Post Hoc Analysis of the Look AHEAD Trial. JAMA Netw Open. 2024 Feb 5;7(2):e240219. doi: 10.1001/jamanetworkopen.2024.0219. PMID: 38386318; PMCID: PMC10884882.</w:t>
            </w:r>
          </w:p>
        </w:tc>
        <w:tc>
          <w:tcPr>
            <w:tcW w:w="1276" w:type="dxa"/>
            <w:noWrap/>
          </w:tcPr>
          <w:p w14:paraId="25CF86DA" w14:textId="7807A3B1"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tcPr>
          <w:p w14:paraId="2575306A" w14:textId="581FA45D"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Non-population</w:t>
            </w:r>
          </w:p>
        </w:tc>
      </w:tr>
      <w:tr w:rsidR="00850649" w:rsidRPr="00FE76D7" w14:paraId="66399196" w14:textId="77777777" w:rsidTr="00850649">
        <w:trPr>
          <w:trHeight w:val="113"/>
          <w:jc w:val="center"/>
        </w:trPr>
        <w:tc>
          <w:tcPr>
            <w:tcW w:w="709" w:type="dxa"/>
            <w:noWrap/>
          </w:tcPr>
          <w:p w14:paraId="3EB6EE53" w14:textId="7F0E3C91" w:rsidR="00850649" w:rsidRPr="00FE76D7" w:rsidRDefault="00850649" w:rsidP="00850649">
            <w:pPr>
              <w:pStyle w:val="Prrafodelista"/>
              <w:numPr>
                <w:ilvl w:val="0"/>
                <w:numId w:val="8"/>
              </w:numPr>
              <w:spacing w:before="100" w:beforeAutospacing="1" w:after="100" w:afterAutospacing="1" w:line="240" w:lineRule="auto"/>
              <w:jc w:val="center"/>
              <w:rPr>
                <w:rFonts w:eastAsia="Times New Roman" w:cs="Times New Roman"/>
                <w:sz w:val="16"/>
                <w:szCs w:val="16"/>
                <w:lang w:eastAsia="es-ES"/>
              </w:rPr>
            </w:pPr>
          </w:p>
        </w:tc>
        <w:tc>
          <w:tcPr>
            <w:tcW w:w="6507" w:type="dxa"/>
            <w:noWrap/>
          </w:tcPr>
          <w:p w14:paraId="0AE1B07C" w14:textId="76EBA07D" w:rsidR="00850649" w:rsidRPr="00FE76D7" w:rsidRDefault="00850649" w:rsidP="00850649">
            <w:pPr>
              <w:spacing w:before="100" w:beforeAutospacing="1" w:after="100" w:afterAutospacing="1" w:line="240" w:lineRule="auto"/>
              <w:jc w:val="left"/>
              <w:rPr>
                <w:rFonts w:eastAsia="Times New Roman" w:cs="Times New Roman"/>
                <w:sz w:val="16"/>
                <w:szCs w:val="16"/>
                <w:lang w:eastAsia="es-ES"/>
              </w:rPr>
            </w:pPr>
            <w:r w:rsidRPr="00FE76D7">
              <w:rPr>
                <w:rFonts w:eastAsia="Times New Roman" w:cs="Times New Roman"/>
                <w:sz w:val="16"/>
                <w:szCs w:val="16"/>
                <w:lang w:eastAsia="es-ES"/>
              </w:rPr>
              <w:t>Sabag A. Timing of Moderate to Vigorous Physical Activity, Mortality, Cardiovascular Disease, and Microvascular Disease in Adults With Obesity. Diabetes Care. 2024 May 1;47(5):890-897. doi: 10.2337/dc23-2448. PMID: 38592034; PMCID: PMC11043226.</w:t>
            </w:r>
          </w:p>
        </w:tc>
        <w:tc>
          <w:tcPr>
            <w:tcW w:w="1276" w:type="dxa"/>
            <w:noWrap/>
          </w:tcPr>
          <w:p w14:paraId="0F3C3FB8" w14:textId="21EED815"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Excluded</w:t>
            </w:r>
          </w:p>
        </w:tc>
        <w:tc>
          <w:tcPr>
            <w:tcW w:w="2175" w:type="dxa"/>
            <w:noWrap/>
          </w:tcPr>
          <w:p w14:paraId="156531F0" w14:textId="5F37ABA9" w:rsidR="00850649" w:rsidRPr="00FE76D7" w:rsidRDefault="00850649" w:rsidP="00850649">
            <w:pPr>
              <w:spacing w:before="100" w:beforeAutospacing="1" w:after="100" w:afterAutospacing="1" w:line="240" w:lineRule="auto"/>
              <w:jc w:val="center"/>
              <w:rPr>
                <w:rFonts w:eastAsia="Times New Roman" w:cs="Times New Roman"/>
                <w:sz w:val="16"/>
                <w:szCs w:val="16"/>
                <w:lang w:eastAsia="es-ES"/>
              </w:rPr>
            </w:pPr>
            <w:r w:rsidRPr="00FE76D7">
              <w:rPr>
                <w:rFonts w:eastAsia="Times New Roman" w:cs="Times New Roman"/>
                <w:sz w:val="16"/>
                <w:szCs w:val="16"/>
                <w:lang w:eastAsia="es-ES"/>
              </w:rPr>
              <w:t>Non-data of interest according to PA</w:t>
            </w:r>
          </w:p>
        </w:tc>
      </w:tr>
    </w:tbl>
    <w:p w14:paraId="6C420A6C" w14:textId="345AE520" w:rsidR="00DD409F" w:rsidRPr="00FE76D7" w:rsidRDefault="00DD409F">
      <w:pPr>
        <w:rPr>
          <w:lang w:val="en-US"/>
        </w:rPr>
      </w:pPr>
    </w:p>
    <w:p w14:paraId="1BE1C926" w14:textId="5E20F557" w:rsidR="00797162" w:rsidRPr="00FE76D7" w:rsidRDefault="00797162">
      <w:pPr>
        <w:spacing w:line="259" w:lineRule="auto"/>
        <w:jc w:val="left"/>
        <w:rPr>
          <w:rStyle w:val="normaltextrun"/>
          <w:b/>
          <w:bCs/>
          <w:color w:val="000000"/>
          <w:shd w:val="clear" w:color="auto" w:fill="FFFFFF"/>
          <w:lang w:val="en-GB"/>
        </w:rPr>
      </w:pPr>
      <w:r w:rsidRPr="00FE76D7">
        <w:rPr>
          <w:rStyle w:val="normaltextrun"/>
          <w:b/>
          <w:bCs/>
          <w:color w:val="000000"/>
          <w:shd w:val="clear" w:color="auto" w:fill="FFFFFF"/>
          <w:lang w:val="en-GB"/>
        </w:rPr>
        <w:br w:type="page"/>
      </w:r>
    </w:p>
    <w:tbl>
      <w:tblPr>
        <w:tblStyle w:val="Tablaconcuadrcula"/>
        <w:tblpPr w:leftFromText="141" w:rightFromText="141" w:vertAnchor="page" w:horzAnchor="margin" w:tblpY="2476"/>
        <w:tblW w:w="9067" w:type="dxa"/>
        <w:tblLook w:val="04A0" w:firstRow="1" w:lastRow="0" w:firstColumn="1" w:lastColumn="0" w:noHBand="0" w:noVBand="1"/>
      </w:tblPr>
      <w:tblGrid>
        <w:gridCol w:w="2405"/>
        <w:gridCol w:w="6662"/>
      </w:tblGrid>
      <w:tr w:rsidR="001A24F9" w:rsidRPr="00FE76D7" w14:paraId="42151DAF" w14:textId="77777777" w:rsidTr="001A24F9">
        <w:tc>
          <w:tcPr>
            <w:tcW w:w="2405" w:type="dxa"/>
          </w:tcPr>
          <w:p w14:paraId="3FAA417A" w14:textId="77777777" w:rsidR="001A24F9" w:rsidRPr="00FE76D7" w:rsidRDefault="001A24F9" w:rsidP="001A24F9">
            <w:pPr>
              <w:rPr>
                <w:sz w:val="18"/>
                <w:szCs w:val="18"/>
                <w:lang w:val="en-US"/>
              </w:rPr>
            </w:pPr>
            <w:bookmarkStart w:id="4" w:name="_Hlk169941415"/>
            <w:r w:rsidRPr="00FE76D7">
              <w:rPr>
                <w:sz w:val="18"/>
                <w:szCs w:val="18"/>
                <w:lang w:val="en-US"/>
              </w:rPr>
              <w:lastRenderedPageBreak/>
              <w:t>Study</w:t>
            </w:r>
          </w:p>
        </w:tc>
        <w:tc>
          <w:tcPr>
            <w:tcW w:w="6662" w:type="dxa"/>
          </w:tcPr>
          <w:p w14:paraId="019EBF14" w14:textId="77777777" w:rsidR="001A24F9" w:rsidRPr="00FE76D7" w:rsidRDefault="001A24F9" w:rsidP="001A24F9">
            <w:pPr>
              <w:rPr>
                <w:sz w:val="18"/>
                <w:szCs w:val="18"/>
                <w:lang w:val="en-US"/>
              </w:rPr>
            </w:pPr>
            <w:r w:rsidRPr="00FE76D7">
              <w:rPr>
                <w:sz w:val="18"/>
                <w:szCs w:val="18"/>
                <w:lang w:val="en-US"/>
              </w:rPr>
              <w:t>Categories</w:t>
            </w:r>
          </w:p>
        </w:tc>
      </w:tr>
      <w:tr w:rsidR="001A24F9" w:rsidRPr="00FE76D7" w14:paraId="1CB8F734" w14:textId="77777777" w:rsidTr="001A24F9">
        <w:tc>
          <w:tcPr>
            <w:tcW w:w="2405" w:type="dxa"/>
            <w:vAlign w:val="center"/>
          </w:tcPr>
          <w:p w14:paraId="3F209DFD" w14:textId="77777777" w:rsidR="001A24F9" w:rsidRPr="00FE76D7" w:rsidRDefault="001A24F9" w:rsidP="001A24F9">
            <w:pPr>
              <w:rPr>
                <w:sz w:val="18"/>
                <w:szCs w:val="18"/>
                <w:lang w:val="es-ES"/>
              </w:rPr>
            </w:pPr>
            <w:r w:rsidRPr="00FE76D7">
              <w:rPr>
                <w:rFonts w:cs="Times New Roman"/>
                <w:color w:val="000000"/>
                <w:sz w:val="18"/>
                <w:szCs w:val="18"/>
                <w:lang w:val="es-ES"/>
              </w:rPr>
              <w:t>Balboa-Castillo T et al., 2011</w:t>
            </w:r>
          </w:p>
        </w:tc>
        <w:tc>
          <w:tcPr>
            <w:tcW w:w="6662" w:type="dxa"/>
          </w:tcPr>
          <w:p w14:paraId="6159C8ED" w14:textId="77777777" w:rsidR="001A24F9" w:rsidRPr="00FE76D7" w:rsidRDefault="001A24F9" w:rsidP="001A24F9">
            <w:pPr>
              <w:autoSpaceDE w:val="0"/>
              <w:autoSpaceDN w:val="0"/>
              <w:adjustRightInd w:val="0"/>
              <w:rPr>
                <w:sz w:val="18"/>
                <w:szCs w:val="18"/>
                <w:lang w:val="en-US"/>
              </w:rPr>
            </w:pPr>
            <w:r w:rsidRPr="00FE76D7">
              <w:rPr>
                <w:sz w:val="18"/>
                <w:szCs w:val="18"/>
                <w:u w:val="single"/>
                <w:lang w:val="en-US"/>
              </w:rPr>
              <w:t>Insufficiently active (reference category):</w:t>
            </w:r>
            <w:r w:rsidRPr="00FE76D7">
              <w:rPr>
                <w:sz w:val="18"/>
                <w:szCs w:val="18"/>
                <w:lang w:val="en-US"/>
              </w:rPr>
              <w:t xml:space="preserve"> participants answering ‘I don’t exercise, my leisure time is spent almost completely in sedentary activities’.</w:t>
            </w:r>
          </w:p>
          <w:p w14:paraId="4C7E1A04" w14:textId="77777777" w:rsidR="001A24F9" w:rsidRPr="00FE76D7" w:rsidRDefault="001A24F9" w:rsidP="001A24F9">
            <w:pPr>
              <w:autoSpaceDE w:val="0"/>
              <w:autoSpaceDN w:val="0"/>
              <w:adjustRightInd w:val="0"/>
              <w:rPr>
                <w:sz w:val="18"/>
                <w:szCs w:val="18"/>
                <w:lang w:val="en-US"/>
              </w:rPr>
            </w:pPr>
            <w:r w:rsidRPr="00FE76D7">
              <w:rPr>
                <w:sz w:val="18"/>
                <w:szCs w:val="18"/>
                <w:u w:val="single"/>
                <w:lang w:val="en-US"/>
              </w:rPr>
              <w:t>Active:</w:t>
            </w:r>
            <w:r w:rsidRPr="00FE76D7">
              <w:rPr>
                <w:sz w:val="18"/>
                <w:szCs w:val="18"/>
                <w:lang w:val="en-US"/>
              </w:rPr>
              <w:t xml:space="preserve"> Occasional physical or sports activities, regular physical activity several times a month or physical training several times a week.</w:t>
            </w:r>
          </w:p>
        </w:tc>
      </w:tr>
      <w:tr w:rsidR="001A24F9" w:rsidRPr="00FE76D7" w14:paraId="7E91BF1D" w14:textId="77777777" w:rsidTr="001A24F9">
        <w:tc>
          <w:tcPr>
            <w:tcW w:w="2405" w:type="dxa"/>
            <w:vAlign w:val="center"/>
          </w:tcPr>
          <w:p w14:paraId="7EF04101" w14:textId="77777777" w:rsidR="001A24F9" w:rsidRPr="00FE76D7" w:rsidRDefault="001A24F9" w:rsidP="001A24F9">
            <w:pPr>
              <w:rPr>
                <w:sz w:val="18"/>
                <w:szCs w:val="18"/>
                <w:lang w:val="en-US"/>
              </w:rPr>
            </w:pPr>
            <w:r w:rsidRPr="00FE76D7">
              <w:rPr>
                <w:rFonts w:cs="Times New Roman"/>
                <w:color w:val="000000"/>
                <w:sz w:val="18"/>
                <w:szCs w:val="18"/>
                <w:lang w:val="en-US"/>
              </w:rPr>
              <w:t>Crespo et al., 2002</w:t>
            </w:r>
          </w:p>
        </w:tc>
        <w:tc>
          <w:tcPr>
            <w:tcW w:w="6662" w:type="dxa"/>
          </w:tcPr>
          <w:p w14:paraId="61FACFA1" w14:textId="77777777" w:rsidR="001A24F9" w:rsidRPr="00FE76D7" w:rsidRDefault="001A24F9" w:rsidP="001A24F9">
            <w:pPr>
              <w:rPr>
                <w:sz w:val="18"/>
                <w:szCs w:val="18"/>
                <w:lang w:val="en-US"/>
              </w:rPr>
            </w:pPr>
            <w:r w:rsidRPr="00FE76D7">
              <w:rPr>
                <w:sz w:val="18"/>
                <w:szCs w:val="18"/>
                <w:u w:val="single"/>
                <w:lang w:val="en-US"/>
              </w:rPr>
              <w:t>Insufficiently active (reference category):</w:t>
            </w:r>
            <w:r w:rsidRPr="00FE76D7">
              <w:rPr>
                <w:sz w:val="18"/>
                <w:szCs w:val="18"/>
                <w:lang w:val="en-US"/>
              </w:rPr>
              <w:t xml:space="preserve"> participants in the quartile 1 after Framingham PA index (index of 27 or less).</w:t>
            </w:r>
          </w:p>
          <w:p w14:paraId="6DFC2E86" w14:textId="77777777" w:rsidR="001A24F9" w:rsidRPr="00FE76D7" w:rsidRDefault="001A24F9" w:rsidP="001A24F9">
            <w:pPr>
              <w:rPr>
                <w:sz w:val="18"/>
                <w:szCs w:val="18"/>
                <w:lang w:val="en-US"/>
              </w:rPr>
            </w:pPr>
            <w:r w:rsidRPr="00FE76D7">
              <w:rPr>
                <w:sz w:val="18"/>
                <w:szCs w:val="18"/>
                <w:u w:val="single"/>
                <w:lang w:val="en-US"/>
              </w:rPr>
              <w:t>Active:</w:t>
            </w:r>
            <w:r w:rsidRPr="00FE76D7">
              <w:rPr>
                <w:sz w:val="18"/>
                <w:szCs w:val="18"/>
                <w:lang w:val="en-US"/>
              </w:rPr>
              <w:t xml:space="preserve"> participants in quartiles 3-4 (index greater than or equal to 30).</w:t>
            </w:r>
          </w:p>
        </w:tc>
      </w:tr>
      <w:tr w:rsidR="001A24F9" w:rsidRPr="00FE76D7" w14:paraId="7F76D491" w14:textId="77777777" w:rsidTr="001A24F9">
        <w:tc>
          <w:tcPr>
            <w:tcW w:w="2405" w:type="dxa"/>
            <w:vAlign w:val="center"/>
          </w:tcPr>
          <w:p w14:paraId="385DC63A" w14:textId="77777777" w:rsidR="001A24F9" w:rsidRPr="00FE76D7" w:rsidRDefault="001A24F9" w:rsidP="001A24F9">
            <w:pPr>
              <w:rPr>
                <w:sz w:val="18"/>
                <w:szCs w:val="18"/>
                <w:lang w:val="en-US"/>
              </w:rPr>
            </w:pPr>
            <w:r w:rsidRPr="00FE76D7">
              <w:rPr>
                <w:rFonts w:cs="Times New Roman"/>
                <w:color w:val="000000"/>
                <w:sz w:val="18"/>
                <w:szCs w:val="18"/>
                <w:lang w:val="en-US"/>
              </w:rPr>
              <w:t>de Boer et al., 2021</w:t>
            </w:r>
          </w:p>
        </w:tc>
        <w:tc>
          <w:tcPr>
            <w:tcW w:w="6662" w:type="dxa"/>
          </w:tcPr>
          <w:p w14:paraId="008A814E" w14:textId="77777777" w:rsidR="001A24F9" w:rsidRPr="00FE76D7" w:rsidRDefault="001A24F9" w:rsidP="001A24F9">
            <w:pPr>
              <w:rPr>
                <w:sz w:val="18"/>
                <w:szCs w:val="18"/>
                <w:lang w:val="en-US"/>
              </w:rPr>
            </w:pPr>
            <w:r w:rsidRPr="00FE76D7">
              <w:rPr>
                <w:sz w:val="18"/>
                <w:szCs w:val="18"/>
                <w:u w:val="single"/>
                <w:lang w:val="en-US"/>
              </w:rPr>
              <w:t xml:space="preserve">Active: </w:t>
            </w:r>
            <w:r w:rsidRPr="00FE76D7">
              <w:rPr>
                <w:sz w:val="18"/>
                <w:szCs w:val="18"/>
                <w:lang w:val="en-US"/>
              </w:rPr>
              <w:t>Sports participation, as well as the other types of PA assessed from SQUASH questionnaire. Cycling and walking are only considered part of sport participation if they were done as a leisure-time sport discipline.</w:t>
            </w:r>
          </w:p>
          <w:p w14:paraId="5C8F45D5" w14:textId="77777777" w:rsidR="001A24F9" w:rsidRPr="00FE76D7" w:rsidRDefault="001A24F9" w:rsidP="001A24F9">
            <w:pPr>
              <w:rPr>
                <w:sz w:val="18"/>
                <w:szCs w:val="18"/>
                <w:lang w:val="en-US"/>
              </w:rPr>
            </w:pPr>
            <w:r w:rsidRPr="00FE76D7">
              <w:rPr>
                <w:sz w:val="18"/>
                <w:szCs w:val="18"/>
                <w:lang w:val="en-US"/>
              </w:rPr>
              <w:t>In this study, we assessed the associations between sport participation (any versus none).</w:t>
            </w:r>
          </w:p>
        </w:tc>
      </w:tr>
      <w:tr w:rsidR="001A24F9" w:rsidRPr="00FE76D7" w14:paraId="78999136" w14:textId="77777777" w:rsidTr="001A24F9">
        <w:tc>
          <w:tcPr>
            <w:tcW w:w="2405" w:type="dxa"/>
            <w:vAlign w:val="center"/>
          </w:tcPr>
          <w:p w14:paraId="0CC5C254" w14:textId="77777777" w:rsidR="001A24F9" w:rsidRPr="00FE76D7" w:rsidRDefault="001A24F9" w:rsidP="001A24F9">
            <w:pPr>
              <w:rPr>
                <w:sz w:val="18"/>
                <w:szCs w:val="18"/>
                <w:lang w:val="en-US"/>
              </w:rPr>
            </w:pPr>
            <w:r w:rsidRPr="00FE76D7">
              <w:rPr>
                <w:rFonts w:cs="Times New Roman"/>
                <w:color w:val="000000"/>
                <w:sz w:val="18"/>
                <w:szCs w:val="18"/>
                <w:lang w:val="en-US"/>
              </w:rPr>
              <w:t>Ekelund et al., 2015</w:t>
            </w:r>
          </w:p>
        </w:tc>
        <w:tc>
          <w:tcPr>
            <w:tcW w:w="6662" w:type="dxa"/>
          </w:tcPr>
          <w:p w14:paraId="19BCC98A" w14:textId="77777777" w:rsidR="001A24F9" w:rsidRPr="00FE76D7" w:rsidRDefault="001A24F9" w:rsidP="001A24F9">
            <w:pPr>
              <w:rPr>
                <w:sz w:val="18"/>
                <w:szCs w:val="18"/>
                <w:lang w:val="en-US"/>
              </w:rPr>
            </w:pPr>
            <w:r w:rsidRPr="00FE76D7">
              <w:rPr>
                <w:sz w:val="18"/>
                <w:szCs w:val="18"/>
                <w:u w:val="single"/>
                <w:lang w:val="en-US"/>
              </w:rPr>
              <w:t>Insufficiently active (reference category):</w:t>
            </w:r>
            <w:r w:rsidRPr="00FE76D7">
              <w:rPr>
                <w:sz w:val="18"/>
                <w:szCs w:val="18"/>
                <w:lang w:val="en-US"/>
              </w:rPr>
              <w:t xml:space="preserve"> inactive participants, 36 kJ/kg daily.</w:t>
            </w:r>
          </w:p>
          <w:p w14:paraId="7A8C6F5F" w14:textId="77777777" w:rsidR="001A24F9" w:rsidRPr="00FE76D7" w:rsidRDefault="001A24F9" w:rsidP="001A24F9">
            <w:pPr>
              <w:rPr>
                <w:sz w:val="18"/>
                <w:szCs w:val="18"/>
                <w:lang w:val="en-US"/>
              </w:rPr>
            </w:pPr>
            <w:r w:rsidRPr="00FE76D7">
              <w:rPr>
                <w:sz w:val="18"/>
                <w:szCs w:val="18"/>
                <w:u w:val="single"/>
                <w:lang w:val="en-US"/>
              </w:rPr>
              <w:t xml:space="preserve">Active: </w:t>
            </w:r>
            <w:r w:rsidRPr="00FE76D7">
              <w:rPr>
                <w:sz w:val="18"/>
                <w:szCs w:val="18"/>
                <w:lang w:val="en-US"/>
              </w:rPr>
              <w:t>participants from 46 kJ/kg daily to 51 kJ/kg daily.</w:t>
            </w:r>
          </w:p>
        </w:tc>
      </w:tr>
      <w:tr w:rsidR="001A24F9" w:rsidRPr="00FE76D7" w14:paraId="4F08D193" w14:textId="77777777" w:rsidTr="001A24F9">
        <w:tc>
          <w:tcPr>
            <w:tcW w:w="2405" w:type="dxa"/>
            <w:vAlign w:val="center"/>
          </w:tcPr>
          <w:p w14:paraId="3664AEA4" w14:textId="77777777" w:rsidR="001A24F9" w:rsidRPr="00FE76D7" w:rsidRDefault="001A24F9" w:rsidP="001A24F9">
            <w:pPr>
              <w:rPr>
                <w:sz w:val="18"/>
                <w:szCs w:val="18"/>
              </w:rPr>
            </w:pPr>
            <w:r w:rsidRPr="00FE76D7">
              <w:rPr>
                <w:rFonts w:cs="Times New Roman"/>
                <w:color w:val="000000"/>
                <w:sz w:val="18"/>
                <w:szCs w:val="18"/>
              </w:rPr>
              <w:t>Min C et al., 2020</w:t>
            </w:r>
          </w:p>
        </w:tc>
        <w:tc>
          <w:tcPr>
            <w:tcW w:w="6662" w:type="dxa"/>
            <w:vAlign w:val="center"/>
          </w:tcPr>
          <w:p w14:paraId="4F8CA451" w14:textId="77777777" w:rsidR="001A24F9" w:rsidRPr="00FE76D7" w:rsidRDefault="001A24F9" w:rsidP="001A24F9">
            <w:pPr>
              <w:rPr>
                <w:sz w:val="18"/>
                <w:szCs w:val="18"/>
                <w:lang w:val="en-US"/>
              </w:rPr>
            </w:pPr>
            <w:r w:rsidRPr="00FE76D7">
              <w:rPr>
                <w:sz w:val="18"/>
                <w:szCs w:val="18"/>
                <w:u w:val="single"/>
                <w:lang w:val="en-US"/>
              </w:rPr>
              <w:t>Insufficiently active (reference category):</w:t>
            </w:r>
            <w:r w:rsidRPr="00FE76D7">
              <w:rPr>
                <w:sz w:val="18"/>
                <w:szCs w:val="18"/>
                <w:lang w:val="en-US"/>
              </w:rPr>
              <w:t xml:space="preserve"> other participants no included in active category.</w:t>
            </w:r>
          </w:p>
          <w:p w14:paraId="61888FFD" w14:textId="77777777" w:rsidR="001A24F9" w:rsidRPr="00FE76D7" w:rsidRDefault="001A24F9" w:rsidP="001A24F9">
            <w:pPr>
              <w:rPr>
                <w:sz w:val="18"/>
                <w:szCs w:val="18"/>
                <w:lang w:val="en-US"/>
              </w:rPr>
            </w:pPr>
            <w:r w:rsidRPr="00FE76D7">
              <w:rPr>
                <w:rFonts w:cs="Times New Roman"/>
                <w:color w:val="000000"/>
                <w:sz w:val="18"/>
                <w:szCs w:val="18"/>
                <w:u w:val="single"/>
                <w:lang w:val="en-US"/>
              </w:rPr>
              <w:t>Active</w:t>
            </w:r>
            <w:r w:rsidRPr="00FE76D7">
              <w:rPr>
                <w:rFonts w:cs="Times New Roman"/>
                <w:color w:val="000000"/>
                <w:sz w:val="18"/>
                <w:szCs w:val="18"/>
                <w:lang w:val="en-US"/>
              </w:rPr>
              <w:t>: walking≥5 d/week for ≥30 min, moderate PA ≥5 d/week for ≥30 min or vigorous PA ≥3 d/week for ≥20 min referring to the IPAQ.</w:t>
            </w:r>
          </w:p>
        </w:tc>
      </w:tr>
      <w:tr w:rsidR="001A24F9" w:rsidRPr="00FE76D7" w14:paraId="24E5EF8D" w14:textId="77777777" w:rsidTr="001A24F9">
        <w:tc>
          <w:tcPr>
            <w:tcW w:w="2405" w:type="dxa"/>
            <w:vAlign w:val="center"/>
          </w:tcPr>
          <w:p w14:paraId="205CC720" w14:textId="77777777" w:rsidR="001A24F9" w:rsidRPr="00FE76D7" w:rsidRDefault="001A24F9" w:rsidP="001A24F9">
            <w:pPr>
              <w:rPr>
                <w:sz w:val="18"/>
                <w:szCs w:val="18"/>
              </w:rPr>
            </w:pPr>
            <w:r w:rsidRPr="00FE76D7">
              <w:rPr>
                <w:rFonts w:cs="Times New Roman"/>
                <w:color w:val="000000"/>
                <w:sz w:val="18"/>
                <w:szCs w:val="18"/>
              </w:rPr>
              <w:t>Patel AV et al., 2010</w:t>
            </w:r>
          </w:p>
        </w:tc>
        <w:tc>
          <w:tcPr>
            <w:tcW w:w="6662" w:type="dxa"/>
          </w:tcPr>
          <w:p w14:paraId="224FDE7C" w14:textId="77777777" w:rsidR="001A24F9" w:rsidRPr="00FE76D7" w:rsidRDefault="001A24F9" w:rsidP="001A24F9">
            <w:pPr>
              <w:rPr>
                <w:rFonts w:cs="Times New Roman"/>
                <w:color w:val="000000"/>
                <w:sz w:val="18"/>
                <w:szCs w:val="18"/>
                <w:lang w:val="en-US"/>
              </w:rPr>
            </w:pPr>
            <w:r w:rsidRPr="00FE76D7">
              <w:rPr>
                <w:rFonts w:cs="Times New Roman"/>
                <w:color w:val="000000"/>
                <w:sz w:val="18"/>
                <w:szCs w:val="18"/>
                <w:u w:val="single"/>
                <w:lang w:val="en-US"/>
              </w:rPr>
              <w:t>Insufficiently active (reference category):</w:t>
            </w:r>
            <w:r w:rsidRPr="00FE76D7">
              <w:rPr>
                <w:rFonts w:cs="Times New Roman"/>
                <w:color w:val="000000"/>
                <w:sz w:val="18"/>
                <w:szCs w:val="18"/>
                <w:lang w:val="en-US"/>
              </w:rPr>
              <w:t xml:space="preserve"> &lt;17.5  METs/hour/week. This  lowest cutpoint corresponds with approximately the 10th percentile of activity level for the study population.</w:t>
            </w:r>
          </w:p>
          <w:p w14:paraId="6D16F5F0" w14:textId="77777777" w:rsidR="001A24F9" w:rsidRPr="00FE76D7" w:rsidRDefault="001A24F9" w:rsidP="001A24F9">
            <w:pPr>
              <w:rPr>
                <w:sz w:val="18"/>
                <w:szCs w:val="18"/>
                <w:lang w:val="en-US"/>
              </w:rPr>
            </w:pPr>
            <w:r w:rsidRPr="00FE76D7">
              <w:rPr>
                <w:rFonts w:cs="Times New Roman"/>
                <w:color w:val="000000"/>
                <w:sz w:val="18"/>
                <w:szCs w:val="18"/>
                <w:u w:val="single"/>
                <w:lang w:val="en-US"/>
              </w:rPr>
              <w:t>Active:</w:t>
            </w:r>
            <w:r w:rsidRPr="00FE76D7">
              <w:rPr>
                <w:rFonts w:cs="Times New Roman"/>
                <w:color w:val="000000"/>
                <w:sz w:val="18"/>
                <w:szCs w:val="18"/>
                <w:lang w:val="en-US"/>
              </w:rPr>
              <w:t xml:space="preserve"> 17.5 to &lt;24; 24.5 to &lt;31.5;31.5 to &lt;42;42 to &lt;52.5; 52.5 to &lt;63; &gt;=63 METs/hour/week.</w:t>
            </w:r>
          </w:p>
        </w:tc>
      </w:tr>
      <w:tr w:rsidR="001A24F9" w:rsidRPr="00FE76D7" w14:paraId="5AAD5F00" w14:textId="77777777" w:rsidTr="001A24F9">
        <w:tc>
          <w:tcPr>
            <w:tcW w:w="2405" w:type="dxa"/>
            <w:vAlign w:val="center"/>
          </w:tcPr>
          <w:p w14:paraId="2423B556" w14:textId="77777777" w:rsidR="001A24F9" w:rsidRPr="00FE76D7" w:rsidRDefault="001A24F9" w:rsidP="001A24F9">
            <w:pPr>
              <w:rPr>
                <w:sz w:val="18"/>
                <w:szCs w:val="18"/>
                <w:lang w:val="es-ES"/>
              </w:rPr>
            </w:pPr>
            <w:r w:rsidRPr="00FE76D7">
              <w:rPr>
                <w:rFonts w:cs="Times New Roman"/>
                <w:color w:val="000000"/>
                <w:sz w:val="18"/>
                <w:szCs w:val="18"/>
                <w:lang w:val="es-ES"/>
              </w:rPr>
              <w:t>Sanchez-Lastra M et al., 2021</w:t>
            </w:r>
          </w:p>
        </w:tc>
        <w:tc>
          <w:tcPr>
            <w:tcW w:w="6662" w:type="dxa"/>
          </w:tcPr>
          <w:p w14:paraId="08F0782A" w14:textId="77777777" w:rsidR="001A24F9" w:rsidRPr="00FE76D7" w:rsidRDefault="001A24F9" w:rsidP="001A24F9">
            <w:pPr>
              <w:rPr>
                <w:sz w:val="18"/>
                <w:szCs w:val="18"/>
                <w:lang w:val="en-US"/>
              </w:rPr>
            </w:pPr>
            <w:r w:rsidRPr="00FE76D7">
              <w:rPr>
                <w:sz w:val="18"/>
                <w:szCs w:val="18"/>
                <w:u w:val="single"/>
                <w:lang w:val="en-US"/>
              </w:rPr>
              <w:t>Insufficiently active:</w:t>
            </w:r>
            <w:r w:rsidRPr="00FE76D7">
              <w:rPr>
                <w:sz w:val="18"/>
                <w:szCs w:val="18"/>
                <w:lang w:val="en-US"/>
              </w:rPr>
              <w:t xml:space="preserve"> Low physical activity (first quintile from the IPAQ-SF).</w:t>
            </w:r>
          </w:p>
          <w:p w14:paraId="0C3EA785" w14:textId="77777777" w:rsidR="001A24F9" w:rsidRPr="00FE76D7" w:rsidRDefault="001A24F9" w:rsidP="001A24F9">
            <w:pPr>
              <w:rPr>
                <w:sz w:val="18"/>
                <w:szCs w:val="18"/>
                <w:lang w:val="en-US"/>
              </w:rPr>
            </w:pPr>
            <w:r w:rsidRPr="00FE76D7">
              <w:rPr>
                <w:sz w:val="18"/>
                <w:szCs w:val="18"/>
                <w:u w:val="single"/>
                <w:lang w:val="en-US"/>
              </w:rPr>
              <w:t>Active:</w:t>
            </w:r>
            <w:r w:rsidRPr="00FE76D7">
              <w:rPr>
                <w:sz w:val="18"/>
                <w:szCs w:val="18"/>
                <w:lang w:val="en-US"/>
              </w:rPr>
              <w:t xml:space="preserve"> Medium physical activity (quintile 2-3) and High physical activity (quintile 4-5)</w:t>
            </w:r>
          </w:p>
        </w:tc>
      </w:tr>
      <w:tr w:rsidR="001A24F9" w:rsidRPr="00FE76D7" w14:paraId="33421C18" w14:textId="77777777" w:rsidTr="001A24F9">
        <w:tc>
          <w:tcPr>
            <w:tcW w:w="2405" w:type="dxa"/>
            <w:vAlign w:val="center"/>
          </w:tcPr>
          <w:p w14:paraId="482259FE" w14:textId="77777777" w:rsidR="001A24F9" w:rsidRPr="00FE76D7" w:rsidRDefault="001A24F9" w:rsidP="001A24F9">
            <w:pPr>
              <w:rPr>
                <w:sz w:val="18"/>
                <w:szCs w:val="18"/>
              </w:rPr>
            </w:pPr>
            <w:r w:rsidRPr="00FE76D7">
              <w:rPr>
                <w:rFonts w:cs="Times New Roman"/>
                <w:color w:val="000000"/>
                <w:sz w:val="18"/>
                <w:szCs w:val="18"/>
              </w:rPr>
              <w:t>Wang A et al., 2016</w:t>
            </w:r>
          </w:p>
        </w:tc>
        <w:tc>
          <w:tcPr>
            <w:tcW w:w="6662" w:type="dxa"/>
          </w:tcPr>
          <w:p w14:paraId="68E33AB1" w14:textId="77777777" w:rsidR="001A24F9" w:rsidRPr="00FE76D7" w:rsidRDefault="001A24F9" w:rsidP="001A24F9">
            <w:pPr>
              <w:rPr>
                <w:rFonts w:cs="Times New Roman"/>
                <w:color w:val="000000"/>
                <w:sz w:val="18"/>
                <w:szCs w:val="18"/>
                <w:lang w:val="en-US"/>
              </w:rPr>
            </w:pPr>
            <w:r w:rsidRPr="00FE76D7">
              <w:rPr>
                <w:rFonts w:cs="Times New Roman"/>
                <w:color w:val="000000"/>
                <w:sz w:val="18"/>
                <w:szCs w:val="18"/>
                <w:u w:val="single"/>
                <w:lang w:val="en-US"/>
              </w:rPr>
              <w:t>Insufficiently active:</w:t>
            </w:r>
            <w:r w:rsidRPr="00FE76D7">
              <w:rPr>
                <w:rFonts w:cs="Times New Roman"/>
                <w:color w:val="000000"/>
                <w:sz w:val="18"/>
                <w:szCs w:val="18"/>
                <w:lang w:val="en-US"/>
              </w:rPr>
              <w:t xml:space="preserve"> 0 to &lt;100 (inactive)</w:t>
            </w:r>
          </w:p>
          <w:p w14:paraId="704F74D6" w14:textId="77777777" w:rsidR="001A24F9" w:rsidRPr="00FE76D7" w:rsidRDefault="001A24F9" w:rsidP="001A24F9">
            <w:pPr>
              <w:rPr>
                <w:sz w:val="18"/>
                <w:szCs w:val="18"/>
                <w:lang w:val="en-US"/>
              </w:rPr>
            </w:pPr>
            <w:r w:rsidRPr="00FE76D7">
              <w:rPr>
                <w:rFonts w:cs="Times New Roman"/>
                <w:color w:val="000000"/>
                <w:sz w:val="18"/>
                <w:szCs w:val="18"/>
                <w:u w:val="single"/>
                <w:lang w:val="en-US"/>
              </w:rPr>
              <w:t>Active:</w:t>
            </w:r>
            <w:r w:rsidRPr="00FE76D7">
              <w:rPr>
                <w:rFonts w:cs="Times New Roman"/>
                <w:color w:val="000000"/>
                <w:sz w:val="18"/>
                <w:szCs w:val="18"/>
                <w:lang w:val="en-US"/>
              </w:rPr>
              <w:t xml:space="preserve"> 500 to &lt;1200 (medium), &gt;1200 (high) METs/min/week.</w:t>
            </w:r>
          </w:p>
        </w:tc>
      </w:tr>
      <w:tr w:rsidR="001A24F9" w:rsidRPr="00FE76D7" w14:paraId="09332210" w14:textId="77777777" w:rsidTr="001A24F9">
        <w:tc>
          <w:tcPr>
            <w:tcW w:w="2405" w:type="dxa"/>
            <w:vAlign w:val="center"/>
          </w:tcPr>
          <w:p w14:paraId="0A3CA35B" w14:textId="77777777" w:rsidR="001A24F9" w:rsidRPr="00FE76D7" w:rsidRDefault="001A24F9" w:rsidP="001A24F9">
            <w:pPr>
              <w:rPr>
                <w:sz w:val="18"/>
                <w:szCs w:val="18"/>
              </w:rPr>
            </w:pPr>
            <w:r w:rsidRPr="00FE76D7">
              <w:rPr>
                <w:rFonts w:cs="Times New Roman"/>
                <w:color w:val="000000"/>
                <w:sz w:val="18"/>
                <w:szCs w:val="18"/>
              </w:rPr>
              <w:t>Willey JZ et al., 2015</w:t>
            </w:r>
          </w:p>
        </w:tc>
        <w:tc>
          <w:tcPr>
            <w:tcW w:w="6662" w:type="dxa"/>
          </w:tcPr>
          <w:p w14:paraId="53539D58" w14:textId="77777777" w:rsidR="001A24F9" w:rsidRPr="00FE76D7" w:rsidRDefault="001A24F9" w:rsidP="001A24F9">
            <w:pPr>
              <w:rPr>
                <w:sz w:val="18"/>
                <w:szCs w:val="18"/>
                <w:lang w:val="en-US"/>
              </w:rPr>
            </w:pPr>
            <w:r w:rsidRPr="00FE76D7">
              <w:rPr>
                <w:sz w:val="18"/>
                <w:szCs w:val="18"/>
                <w:u w:val="single"/>
                <w:lang w:val="en-US"/>
              </w:rPr>
              <w:t>Insufficiently active</w:t>
            </w:r>
            <w:r w:rsidRPr="00FE76D7">
              <w:rPr>
                <w:sz w:val="18"/>
                <w:szCs w:val="18"/>
                <w:lang w:val="en-US"/>
              </w:rPr>
              <w:t xml:space="preserve"> </w:t>
            </w:r>
            <w:r w:rsidRPr="00FE76D7">
              <w:rPr>
                <w:sz w:val="18"/>
                <w:szCs w:val="18"/>
                <w:u w:val="single"/>
                <w:lang w:val="en-US"/>
              </w:rPr>
              <w:t>(reference):</w:t>
            </w:r>
            <w:r w:rsidRPr="00FE76D7">
              <w:rPr>
                <w:sz w:val="18"/>
                <w:szCs w:val="18"/>
                <w:lang w:val="en-US"/>
              </w:rPr>
              <w:t xml:space="preserve"> no active. </w:t>
            </w:r>
          </w:p>
          <w:p w14:paraId="49C81727" w14:textId="77777777" w:rsidR="001A24F9" w:rsidRPr="00FE76D7" w:rsidRDefault="001A24F9" w:rsidP="001A24F9">
            <w:pPr>
              <w:rPr>
                <w:sz w:val="18"/>
                <w:szCs w:val="18"/>
                <w:lang w:val="en-US"/>
              </w:rPr>
            </w:pPr>
            <w:r w:rsidRPr="00FE76D7">
              <w:rPr>
                <w:sz w:val="18"/>
                <w:szCs w:val="18"/>
                <w:u w:val="single"/>
                <w:lang w:val="en-US"/>
              </w:rPr>
              <w:t>Active</w:t>
            </w:r>
            <w:r w:rsidRPr="00FE76D7">
              <w:rPr>
                <w:sz w:val="18"/>
                <w:szCs w:val="18"/>
                <w:lang w:val="en-US"/>
              </w:rPr>
              <w:t>: Third and fourth quartile of MET-score.</w:t>
            </w:r>
          </w:p>
          <w:p w14:paraId="1C2D195F" w14:textId="77777777" w:rsidR="001A24F9" w:rsidRPr="00FE76D7" w:rsidRDefault="001A24F9" w:rsidP="001A24F9">
            <w:pPr>
              <w:rPr>
                <w:sz w:val="18"/>
                <w:szCs w:val="18"/>
                <w:lang w:val="en-US"/>
              </w:rPr>
            </w:pPr>
            <w:r w:rsidRPr="00FE76D7">
              <w:rPr>
                <w:sz w:val="18"/>
                <w:szCs w:val="18"/>
                <w:lang w:val="en-US"/>
              </w:rPr>
              <w:t>PA was measure with an in-person questionnaire adapted from the National Health Interview Survey of the National Center for Health Statistics of leisure time physical activity (MET-score).</w:t>
            </w:r>
          </w:p>
        </w:tc>
      </w:tr>
    </w:tbl>
    <w:bookmarkEnd w:id="4"/>
    <w:p w14:paraId="1AD4ED53" w14:textId="7FE4F373" w:rsidR="00797162" w:rsidRPr="00FE76D7" w:rsidRDefault="00797162">
      <w:pPr>
        <w:rPr>
          <w:rFonts w:cs="Times New Roman"/>
          <w:szCs w:val="24"/>
          <w:lang w:val="en-US"/>
        </w:rPr>
      </w:pPr>
      <w:r w:rsidRPr="00FE76D7">
        <w:rPr>
          <w:rFonts w:cs="Times New Roman"/>
          <w:szCs w:val="24"/>
          <w:lang w:val="en-US"/>
        </w:rPr>
        <w:t xml:space="preserve">Table </w:t>
      </w:r>
      <w:r w:rsidR="001A24F9" w:rsidRPr="00FE76D7">
        <w:rPr>
          <w:rFonts w:cs="Times New Roman"/>
          <w:szCs w:val="24"/>
          <w:lang w:val="en-US"/>
        </w:rPr>
        <w:t>S3</w:t>
      </w:r>
      <w:r w:rsidRPr="00FE76D7">
        <w:rPr>
          <w:rFonts w:cs="Times New Roman"/>
          <w:szCs w:val="24"/>
          <w:lang w:val="en-US"/>
        </w:rPr>
        <w:t>. Definitions of physical activity categories (Insufficiently active and active) from original studies</w:t>
      </w:r>
      <w:r w:rsidR="001A24F9" w:rsidRPr="00FE76D7">
        <w:rPr>
          <w:rFonts w:cs="Times New Roman"/>
          <w:szCs w:val="24"/>
          <w:lang w:val="en-US"/>
        </w:rPr>
        <w:t>.</w:t>
      </w:r>
    </w:p>
    <w:p w14:paraId="7B3A0DF8" w14:textId="12C83A46" w:rsidR="00780E36" w:rsidRPr="00FE76D7" w:rsidRDefault="00780E36">
      <w:pPr>
        <w:rPr>
          <w:rFonts w:cs="Times New Roman"/>
          <w:szCs w:val="24"/>
        </w:rPr>
      </w:pPr>
    </w:p>
    <w:p w14:paraId="267059FC" w14:textId="77777777" w:rsidR="00780E36" w:rsidRPr="00FE76D7" w:rsidRDefault="00780E36">
      <w:pPr>
        <w:spacing w:line="259" w:lineRule="auto"/>
        <w:jc w:val="left"/>
        <w:rPr>
          <w:rFonts w:cs="Times New Roman"/>
          <w:szCs w:val="24"/>
        </w:rPr>
      </w:pPr>
      <w:r w:rsidRPr="00FE76D7">
        <w:rPr>
          <w:rFonts w:cs="Times New Roman"/>
          <w:szCs w:val="24"/>
        </w:rPr>
        <w:br w:type="page"/>
      </w:r>
    </w:p>
    <w:p w14:paraId="65AC9506" w14:textId="731A9E5A" w:rsidR="0069064D" w:rsidRPr="00FE76D7" w:rsidRDefault="00676F30" w:rsidP="0069064D">
      <w:pPr>
        <w:rPr>
          <w:rFonts w:cs="Times New Roman"/>
          <w:szCs w:val="24"/>
        </w:rPr>
      </w:pPr>
      <w:r w:rsidRPr="00FE76D7">
        <w:rPr>
          <w:rFonts w:cs="Times New Roman"/>
          <w:szCs w:val="24"/>
        </w:rPr>
        <w:lastRenderedPageBreak/>
        <w:t xml:space="preserve">Figure </w:t>
      </w:r>
      <w:r w:rsidR="0069064D" w:rsidRPr="00FE76D7">
        <w:rPr>
          <w:rFonts w:cs="Times New Roman"/>
          <w:szCs w:val="24"/>
        </w:rPr>
        <w:t>S1. Forest plot on the effect of physical activity in mortality in adults with overweight.</w:t>
      </w:r>
    </w:p>
    <w:p w14:paraId="0A91B48D" w14:textId="66A2BA97" w:rsidR="001A24F9" w:rsidRPr="00FE76D7" w:rsidRDefault="00780E36">
      <w:pPr>
        <w:rPr>
          <w:rFonts w:cs="Times New Roman"/>
          <w:szCs w:val="24"/>
        </w:rPr>
      </w:pPr>
      <w:r w:rsidRPr="00FE76D7">
        <w:rPr>
          <w:noProof/>
        </w:rPr>
        <w:drawing>
          <wp:inline distT="0" distB="0" distL="0" distR="0" wp14:anchorId="47AC4895" wp14:editId="20E31A6E">
            <wp:extent cx="5400040" cy="392811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00040" cy="3928110"/>
                    </a:xfrm>
                    <a:prstGeom prst="rect">
                      <a:avLst/>
                    </a:prstGeom>
                    <a:noFill/>
                    <a:ln>
                      <a:noFill/>
                    </a:ln>
                  </pic:spPr>
                </pic:pic>
              </a:graphicData>
            </a:graphic>
          </wp:inline>
        </w:drawing>
      </w:r>
    </w:p>
    <w:p w14:paraId="68F0C153" w14:textId="77777777" w:rsidR="00797162" w:rsidRPr="00FE76D7" w:rsidRDefault="00797162">
      <w:pPr>
        <w:rPr>
          <w:rStyle w:val="normaltextrun"/>
          <w:b/>
          <w:bCs/>
          <w:color w:val="000000"/>
          <w:shd w:val="clear" w:color="auto" w:fill="FFFFFF"/>
        </w:rPr>
      </w:pPr>
    </w:p>
    <w:p w14:paraId="10FA1B34" w14:textId="77777777" w:rsidR="00797162" w:rsidRPr="00FE76D7" w:rsidRDefault="00797162">
      <w:pPr>
        <w:rPr>
          <w:rStyle w:val="normaltextrun"/>
          <w:b/>
          <w:bCs/>
          <w:color w:val="000000"/>
          <w:shd w:val="clear" w:color="auto" w:fill="FFFFFF"/>
        </w:rPr>
      </w:pPr>
    </w:p>
    <w:p w14:paraId="45032DCF" w14:textId="77777777" w:rsidR="00797162" w:rsidRPr="00FE76D7" w:rsidRDefault="00797162">
      <w:pPr>
        <w:rPr>
          <w:rStyle w:val="normaltextrun"/>
          <w:b/>
          <w:bCs/>
          <w:color w:val="000000"/>
          <w:shd w:val="clear" w:color="auto" w:fill="FFFFFF"/>
        </w:rPr>
      </w:pPr>
    </w:p>
    <w:p w14:paraId="767346F9" w14:textId="77777777" w:rsidR="00797162" w:rsidRPr="00FE76D7" w:rsidRDefault="00797162">
      <w:pPr>
        <w:rPr>
          <w:rStyle w:val="normaltextrun"/>
          <w:b/>
          <w:bCs/>
          <w:color w:val="000000"/>
          <w:shd w:val="clear" w:color="auto" w:fill="FFFFFF"/>
        </w:rPr>
      </w:pPr>
    </w:p>
    <w:p w14:paraId="494FD0A0" w14:textId="77777777" w:rsidR="00797162" w:rsidRPr="00FE76D7" w:rsidRDefault="00797162">
      <w:pPr>
        <w:rPr>
          <w:rStyle w:val="normaltextrun"/>
          <w:b/>
          <w:bCs/>
          <w:color w:val="000000"/>
          <w:shd w:val="clear" w:color="auto" w:fill="FFFFFF"/>
        </w:rPr>
      </w:pPr>
    </w:p>
    <w:p w14:paraId="3171063D" w14:textId="2825B2F9" w:rsidR="00797162" w:rsidRPr="00FE76D7" w:rsidRDefault="00797162">
      <w:pPr>
        <w:rPr>
          <w:rStyle w:val="normaltextrun"/>
          <w:b/>
          <w:bCs/>
          <w:color w:val="000000"/>
          <w:shd w:val="clear" w:color="auto" w:fill="FFFFFF"/>
          <w:rPrChange w:id="5" w:author="Ana Isabel Torres Costoso" w:date="2024-06-22T09:36:00Z">
            <w:rPr>
              <w:rStyle w:val="normaltextrun"/>
              <w:b/>
              <w:bCs/>
              <w:color w:val="000000"/>
              <w:shd w:val="clear" w:color="auto" w:fill="FFFFFF"/>
              <w:lang w:val="en-GB"/>
            </w:rPr>
          </w:rPrChange>
        </w:rPr>
        <w:sectPr w:rsidR="00797162" w:rsidRPr="00FE76D7">
          <w:footerReference w:type="default" r:id="rId8"/>
          <w:pgSz w:w="11906" w:h="16838"/>
          <w:pgMar w:top="1417" w:right="1701" w:bottom="1417" w:left="1701" w:header="708" w:footer="708" w:gutter="0"/>
          <w:cols w:space="708"/>
          <w:docGrid w:linePitch="360"/>
        </w:sectPr>
      </w:pPr>
    </w:p>
    <w:p w14:paraId="76AE5739" w14:textId="648D19A4" w:rsidR="00921B14" w:rsidRPr="00FE76D7" w:rsidRDefault="00921B14" w:rsidP="00921B14">
      <w:pPr>
        <w:rPr>
          <w:szCs w:val="24"/>
          <w:lang w:val="en-GB"/>
        </w:rPr>
      </w:pPr>
      <w:r w:rsidRPr="00FE76D7">
        <w:rPr>
          <w:szCs w:val="24"/>
          <w:lang w:val="en-GB"/>
        </w:rPr>
        <w:lastRenderedPageBreak/>
        <w:t>Table S</w:t>
      </w:r>
      <w:r w:rsidR="00F6582B" w:rsidRPr="00FE76D7">
        <w:rPr>
          <w:szCs w:val="24"/>
          <w:lang w:val="en-GB"/>
        </w:rPr>
        <w:t>4</w:t>
      </w:r>
      <w:r w:rsidRPr="00FE76D7">
        <w:rPr>
          <w:szCs w:val="24"/>
          <w:lang w:val="en-GB"/>
        </w:rPr>
        <w:t>. The Risk of Bias In Non-randomized Studies – of Exposures (ROBINS-E) assessment tool (for follow-up studies)</w:t>
      </w:r>
    </w:p>
    <w:tbl>
      <w:tblPr>
        <w:tblW w:w="15008" w:type="dxa"/>
        <w:tblInd w:w="-289" w:type="dxa"/>
        <w:tblCellMar>
          <w:left w:w="10" w:type="dxa"/>
          <w:right w:w="10" w:type="dxa"/>
        </w:tblCellMar>
        <w:tblLook w:val="04A0" w:firstRow="1" w:lastRow="0" w:firstColumn="1" w:lastColumn="0" w:noHBand="0" w:noVBand="1"/>
      </w:tblPr>
      <w:tblGrid>
        <w:gridCol w:w="2871"/>
        <w:gridCol w:w="1215"/>
        <w:gridCol w:w="1365"/>
        <w:gridCol w:w="1365"/>
        <w:gridCol w:w="1365"/>
        <w:gridCol w:w="1365"/>
        <w:gridCol w:w="1365"/>
        <w:gridCol w:w="1365"/>
        <w:gridCol w:w="1366"/>
        <w:gridCol w:w="1366"/>
      </w:tblGrid>
      <w:tr w:rsidR="000B2D54" w:rsidRPr="00FE76D7" w14:paraId="6F96E6AC" w14:textId="77777777" w:rsidTr="000B2D54">
        <w:trPr>
          <w:trHeight w:val="710"/>
        </w:trPr>
        <w:tc>
          <w:tcPr>
            <w:tcW w:w="2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A8E1EA" w14:textId="77777777" w:rsidR="000B2D54" w:rsidRPr="00FE76D7" w:rsidRDefault="000B2D54">
            <w:pPr>
              <w:spacing w:after="0" w:line="240" w:lineRule="auto"/>
              <w:rPr>
                <w:sz w:val="20"/>
                <w:szCs w:val="20"/>
                <w:lang w:val="en-GB"/>
              </w:rPr>
            </w:pPr>
            <w:r w:rsidRPr="00FE76D7">
              <w:rPr>
                <w:sz w:val="20"/>
                <w:szCs w:val="20"/>
                <w:lang w:val="en-GB"/>
              </w:rPr>
              <w:t>Domains</w:t>
            </w:r>
          </w:p>
        </w:tc>
        <w:tc>
          <w:tcPr>
            <w:tcW w:w="1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EF90B2" w14:textId="77777777" w:rsidR="000B2D54" w:rsidRPr="00FE76D7" w:rsidRDefault="000B2D54">
            <w:pPr>
              <w:spacing w:after="0" w:line="240" w:lineRule="auto"/>
              <w:rPr>
                <w:rFonts w:ascii="Aptos" w:hAnsi="Aptos"/>
                <w:kern w:val="3"/>
                <w:sz w:val="22"/>
                <w:lang w:val="es-ES"/>
              </w:rPr>
            </w:pPr>
            <w:r w:rsidRPr="00FE76D7">
              <w:rPr>
                <w:rFonts w:eastAsia="Calibri"/>
                <w:sz w:val="20"/>
                <w:szCs w:val="20"/>
                <w:lang w:val="es-ES"/>
              </w:rPr>
              <w:t>Balboa-Castillo T et al., 2011</w:t>
            </w:r>
          </w:p>
        </w:tc>
        <w:tc>
          <w:tcPr>
            <w:tcW w:w="13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8EC978" w14:textId="77777777" w:rsidR="000B2D54" w:rsidRPr="00FE76D7" w:rsidRDefault="000B2D54">
            <w:pPr>
              <w:spacing w:after="0" w:line="240" w:lineRule="auto"/>
            </w:pPr>
            <w:r w:rsidRPr="00FE76D7">
              <w:rPr>
                <w:rFonts w:eastAsia="Calibri"/>
                <w:color w:val="000000"/>
                <w:sz w:val="20"/>
                <w:szCs w:val="20"/>
                <w:lang w:val="en-GB"/>
              </w:rPr>
              <w:t>Crespo et al., 2002</w:t>
            </w:r>
          </w:p>
        </w:tc>
        <w:tc>
          <w:tcPr>
            <w:tcW w:w="13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D3BB09" w14:textId="77777777" w:rsidR="000B2D54" w:rsidRPr="00FE76D7" w:rsidRDefault="000B2D54">
            <w:pPr>
              <w:spacing w:after="0" w:line="240" w:lineRule="auto"/>
            </w:pPr>
            <w:r w:rsidRPr="00FE76D7">
              <w:rPr>
                <w:rFonts w:eastAsia="Calibri"/>
                <w:color w:val="000000"/>
                <w:sz w:val="20"/>
                <w:szCs w:val="20"/>
                <w:lang w:val="en-GB"/>
              </w:rPr>
              <w:t>de Boer et al., 2021</w:t>
            </w:r>
          </w:p>
        </w:tc>
        <w:tc>
          <w:tcPr>
            <w:tcW w:w="13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BB3C2F" w14:textId="77777777" w:rsidR="000B2D54" w:rsidRPr="00FE76D7" w:rsidRDefault="000B2D54">
            <w:pPr>
              <w:spacing w:after="0" w:line="240" w:lineRule="auto"/>
            </w:pPr>
            <w:r w:rsidRPr="00FE76D7">
              <w:rPr>
                <w:rFonts w:eastAsia="Calibri"/>
                <w:color w:val="000000"/>
                <w:sz w:val="20"/>
                <w:szCs w:val="20"/>
                <w:lang w:val="en-GB"/>
              </w:rPr>
              <w:t>Ekelund et al., 2015</w:t>
            </w:r>
          </w:p>
        </w:tc>
        <w:tc>
          <w:tcPr>
            <w:tcW w:w="13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00B0EA" w14:textId="77777777" w:rsidR="000B2D54" w:rsidRPr="00FE76D7" w:rsidRDefault="000B2D54">
            <w:pPr>
              <w:spacing w:after="0" w:line="240" w:lineRule="auto"/>
            </w:pPr>
            <w:r w:rsidRPr="00FE76D7">
              <w:rPr>
                <w:rFonts w:eastAsia="Calibri"/>
                <w:color w:val="000000"/>
                <w:sz w:val="20"/>
                <w:szCs w:val="20"/>
                <w:lang w:val="en-GB"/>
              </w:rPr>
              <w:t>Min C et al., 2020</w:t>
            </w:r>
          </w:p>
        </w:tc>
        <w:tc>
          <w:tcPr>
            <w:tcW w:w="13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8FD2AE" w14:textId="77777777" w:rsidR="000B2D54" w:rsidRPr="00FE76D7" w:rsidRDefault="000B2D54">
            <w:pPr>
              <w:spacing w:after="0" w:line="240" w:lineRule="auto"/>
            </w:pPr>
            <w:r w:rsidRPr="00FE76D7">
              <w:rPr>
                <w:rFonts w:eastAsia="Calibri"/>
                <w:color w:val="000000"/>
                <w:sz w:val="20"/>
                <w:szCs w:val="20"/>
                <w:lang w:val="en-GB"/>
              </w:rPr>
              <w:t>Patel AV et al., 2010</w:t>
            </w:r>
          </w:p>
        </w:tc>
        <w:tc>
          <w:tcPr>
            <w:tcW w:w="13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92369A" w14:textId="77777777" w:rsidR="000B2D54" w:rsidRPr="00FE76D7" w:rsidRDefault="000B2D54">
            <w:pPr>
              <w:spacing w:after="0" w:line="240" w:lineRule="auto"/>
              <w:rPr>
                <w:rFonts w:eastAsia="Calibri"/>
                <w:color w:val="000000"/>
                <w:sz w:val="20"/>
                <w:szCs w:val="20"/>
                <w:lang w:val="es-ES"/>
              </w:rPr>
            </w:pPr>
          </w:p>
          <w:p w14:paraId="1945802C" w14:textId="77777777" w:rsidR="000B2D54" w:rsidRPr="00FE76D7" w:rsidRDefault="000B2D54">
            <w:pPr>
              <w:spacing w:after="0" w:line="240" w:lineRule="auto"/>
              <w:rPr>
                <w:rFonts w:ascii="Aptos" w:eastAsia="Aptos" w:hAnsi="Aptos"/>
                <w:kern w:val="3"/>
                <w:sz w:val="22"/>
                <w:lang w:val="es-ES"/>
              </w:rPr>
            </w:pPr>
            <w:r w:rsidRPr="00FE76D7">
              <w:rPr>
                <w:rFonts w:eastAsia="Calibri"/>
                <w:color w:val="000000"/>
                <w:sz w:val="20"/>
                <w:szCs w:val="20"/>
                <w:lang w:val="es-ES"/>
              </w:rPr>
              <w:t>Sanchez-Lastra M et al., 2021</w:t>
            </w:r>
          </w:p>
          <w:p w14:paraId="1A52E3BD" w14:textId="77777777" w:rsidR="000B2D54" w:rsidRPr="00FE76D7" w:rsidRDefault="000B2D54">
            <w:pPr>
              <w:spacing w:after="0" w:line="240" w:lineRule="auto"/>
              <w:rPr>
                <w:sz w:val="20"/>
                <w:szCs w:val="20"/>
                <w:lang w:val="es-ES"/>
              </w:rPr>
            </w:pPr>
          </w:p>
        </w:tc>
        <w:tc>
          <w:tcPr>
            <w:tcW w:w="13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F795A2" w14:textId="77777777" w:rsidR="000B2D54" w:rsidRPr="00FE76D7" w:rsidRDefault="000B2D54">
            <w:pPr>
              <w:spacing w:after="0" w:line="240" w:lineRule="auto"/>
              <w:rPr>
                <w:rFonts w:ascii="Aptos" w:hAnsi="Aptos"/>
                <w:kern w:val="3"/>
                <w:sz w:val="22"/>
              </w:rPr>
            </w:pPr>
            <w:r w:rsidRPr="00FE76D7">
              <w:rPr>
                <w:rFonts w:eastAsia="Calibri"/>
                <w:color w:val="000000"/>
                <w:sz w:val="20"/>
                <w:szCs w:val="20"/>
                <w:lang w:val="en-GB"/>
              </w:rPr>
              <w:t>Wang A et al., 2016</w:t>
            </w:r>
          </w:p>
        </w:tc>
        <w:tc>
          <w:tcPr>
            <w:tcW w:w="13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346F19" w14:textId="77777777" w:rsidR="000B2D54" w:rsidRPr="00FE76D7" w:rsidRDefault="000B2D54">
            <w:pPr>
              <w:spacing w:after="0" w:line="240" w:lineRule="auto"/>
            </w:pPr>
            <w:r w:rsidRPr="00FE76D7">
              <w:rPr>
                <w:rFonts w:eastAsia="Calibri"/>
                <w:color w:val="000000"/>
                <w:sz w:val="20"/>
                <w:szCs w:val="20"/>
                <w:lang w:val="en-GB"/>
              </w:rPr>
              <w:t>Willey JZ et al., 2015</w:t>
            </w:r>
          </w:p>
        </w:tc>
      </w:tr>
      <w:tr w:rsidR="000B2D54" w:rsidRPr="00FE76D7" w14:paraId="1931CB9F" w14:textId="77777777" w:rsidTr="000B2D54">
        <w:trPr>
          <w:trHeight w:val="275"/>
        </w:trPr>
        <w:tc>
          <w:tcPr>
            <w:tcW w:w="2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1C5776" w14:textId="77777777" w:rsidR="000B2D54" w:rsidRPr="00FE76D7" w:rsidRDefault="000B2D54">
            <w:pPr>
              <w:spacing w:after="0" w:line="240" w:lineRule="auto"/>
              <w:rPr>
                <w:sz w:val="20"/>
                <w:szCs w:val="20"/>
                <w:lang w:val="en-GB"/>
              </w:rPr>
            </w:pPr>
            <w:r w:rsidRPr="00FE76D7">
              <w:rPr>
                <w:sz w:val="20"/>
                <w:szCs w:val="20"/>
                <w:lang w:val="en-GB"/>
              </w:rPr>
              <w:t>1.Risk of bias due to confounding</w:t>
            </w:r>
          </w:p>
        </w:tc>
        <w:tc>
          <w:tcPr>
            <w:tcW w:w="121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595410D3" w14:textId="77777777" w:rsidR="000B2D54" w:rsidRPr="00FE76D7" w:rsidRDefault="000B2D54">
            <w:pPr>
              <w:spacing w:after="0" w:line="240" w:lineRule="auto"/>
              <w:rPr>
                <w:sz w:val="20"/>
                <w:szCs w:val="20"/>
                <w:lang w:val="en-GB"/>
              </w:rPr>
            </w:pPr>
            <w:r w:rsidRPr="00FE76D7">
              <w:rPr>
                <w:sz w:val="20"/>
                <w:szCs w:val="20"/>
                <w:lang w:val="en-GB"/>
              </w:rPr>
              <w:t>Low Risk of bias</w:t>
            </w:r>
          </w:p>
        </w:tc>
        <w:tc>
          <w:tcPr>
            <w:tcW w:w="136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09164905" w14:textId="77777777" w:rsidR="000B2D54" w:rsidRPr="00FE76D7" w:rsidRDefault="000B2D54">
            <w:pPr>
              <w:spacing w:after="0" w:line="240" w:lineRule="auto"/>
              <w:rPr>
                <w:sz w:val="20"/>
                <w:szCs w:val="20"/>
                <w:lang w:val="en-GB"/>
              </w:rPr>
            </w:pPr>
            <w:r w:rsidRPr="00FE76D7">
              <w:rPr>
                <w:sz w:val="20"/>
                <w:szCs w:val="20"/>
                <w:lang w:val="en-GB"/>
              </w:rPr>
              <w:t>Low Risk of bias</w:t>
            </w:r>
          </w:p>
        </w:tc>
        <w:tc>
          <w:tcPr>
            <w:tcW w:w="136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36FBFA8A" w14:textId="77777777" w:rsidR="000B2D54" w:rsidRPr="00FE76D7" w:rsidRDefault="000B2D54">
            <w:pPr>
              <w:spacing w:after="0" w:line="240" w:lineRule="auto"/>
              <w:rPr>
                <w:sz w:val="20"/>
                <w:szCs w:val="20"/>
                <w:lang w:val="en-GB"/>
              </w:rPr>
            </w:pPr>
            <w:r w:rsidRPr="00FE76D7">
              <w:rPr>
                <w:sz w:val="20"/>
                <w:szCs w:val="20"/>
                <w:lang w:val="en-GB"/>
              </w:rPr>
              <w:t>Low Risk of bias</w:t>
            </w:r>
          </w:p>
        </w:tc>
        <w:tc>
          <w:tcPr>
            <w:tcW w:w="1365"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tcMar>
              <w:top w:w="0" w:type="dxa"/>
              <w:left w:w="108" w:type="dxa"/>
              <w:bottom w:w="0" w:type="dxa"/>
              <w:right w:w="108" w:type="dxa"/>
            </w:tcMar>
            <w:hideMark/>
          </w:tcPr>
          <w:p w14:paraId="7BC76309" w14:textId="77777777" w:rsidR="000B2D54" w:rsidRPr="00FE76D7" w:rsidRDefault="000B2D54">
            <w:pPr>
              <w:spacing w:after="0" w:line="240" w:lineRule="auto"/>
              <w:rPr>
                <w:sz w:val="20"/>
                <w:szCs w:val="20"/>
                <w:lang w:val="en-GB"/>
              </w:rPr>
            </w:pPr>
            <w:r w:rsidRPr="00FE76D7">
              <w:rPr>
                <w:sz w:val="20"/>
                <w:szCs w:val="20"/>
                <w:lang w:val="en-GB"/>
              </w:rPr>
              <w:t>Some concerns</w:t>
            </w:r>
          </w:p>
        </w:tc>
        <w:tc>
          <w:tcPr>
            <w:tcW w:w="136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2B2F477B" w14:textId="77777777" w:rsidR="000B2D54" w:rsidRPr="00FE76D7" w:rsidRDefault="000B2D54">
            <w:pPr>
              <w:spacing w:after="0" w:line="240" w:lineRule="auto"/>
              <w:rPr>
                <w:sz w:val="20"/>
                <w:szCs w:val="20"/>
                <w:lang w:val="en-GB"/>
              </w:rPr>
            </w:pPr>
            <w:r w:rsidRPr="00FE76D7">
              <w:rPr>
                <w:sz w:val="20"/>
                <w:szCs w:val="20"/>
                <w:lang w:val="en-GB"/>
              </w:rPr>
              <w:t>Low Risk of bias</w:t>
            </w:r>
          </w:p>
        </w:tc>
        <w:tc>
          <w:tcPr>
            <w:tcW w:w="136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4FD61339" w14:textId="77777777" w:rsidR="000B2D54" w:rsidRPr="00FE76D7" w:rsidRDefault="000B2D54">
            <w:pPr>
              <w:spacing w:after="0" w:line="240" w:lineRule="auto"/>
              <w:rPr>
                <w:sz w:val="20"/>
                <w:szCs w:val="20"/>
                <w:lang w:val="en-GB"/>
              </w:rPr>
            </w:pPr>
            <w:r w:rsidRPr="00FE76D7">
              <w:rPr>
                <w:sz w:val="20"/>
                <w:szCs w:val="20"/>
                <w:lang w:val="en-GB"/>
              </w:rPr>
              <w:t>Low Risk of bias</w:t>
            </w:r>
          </w:p>
        </w:tc>
        <w:tc>
          <w:tcPr>
            <w:tcW w:w="136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62AC4DDE" w14:textId="77777777" w:rsidR="000B2D54" w:rsidRPr="00FE76D7" w:rsidRDefault="000B2D54">
            <w:pPr>
              <w:spacing w:after="0" w:line="240" w:lineRule="auto"/>
              <w:rPr>
                <w:sz w:val="20"/>
                <w:szCs w:val="20"/>
                <w:lang w:val="en-GB"/>
              </w:rPr>
            </w:pPr>
            <w:r w:rsidRPr="00FE76D7">
              <w:rPr>
                <w:sz w:val="20"/>
                <w:szCs w:val="20"/>
                <w:lang w:val="en-GB"/>
              </w:rPr>
              <w:t>Low Risk of bias</w:t>
            </w:r>
          </w:p>
        </w:tc>
        <w:tc>
          <w:tcPr>
            <w:tcW w:w="1366"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07342787" w14:textId="77777777" w:rsidR="000B2D54" w:rsidRPr="00FE76D7" w:rsidRDefault="000B2D54">
            <w:pPr>
              <w:spacing w:after="0" w:line="240" w:lineRule="auto"/>
              <w:rPr>
                <w:sz w:val="20"/>
                <w:szCs w:val="20"/>
                <w:lang w:val="en-GB"/>
              </w:rPr>
            </w:pPr>
            <w:r w:rsidRPr="00FE76D7">
              <w:rPr>
                <w:sz w:val="20"/>
                <w:szCs w:val="20"/>
                <w:lang w:val="en-GB"/>
              </w:rPr>
              <w:t>Low Risk of bias</w:t>
            </w:r>
          </w:p>
        </w:tc>
        <w:tc>
          <w:tcPr>
            <w:tcW w:w="1366"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76DD0C67" w14:textId="77777777" w:rsidR="000B2D54" w:rsidRPr="00FE76D7" w:rsidRDefault="000B2D54">
            <w:pPr>
              <w:spacing w:after="0" w:line="240" w:lineRule="auto"/>
              <w:rPr>
                <w:sz w:val="20"/>
                <w:szCs w:val="20"/>
                <w:lang w:val="en-GB"/>
              </w:rPr>
            </w:pPr>
            <w:r w:rsidRPr="00FE76D7">
              <w:rPr>
                <w:sz w:val="20"/>
                <w:szCs w:val="20"/>
                <w:lang w:val="en-GB"/>
              </w:rPr>
              <w:t>Low Risk of bias</w:t>
            </w:r>
          </w:p>
        </w:tc>
      </w:tr>
      <w:tr w:rsidR="000B2D54" w:rsidRPr="00FE76D7" w14:paraId="4ED17757" w14:textId="77777777" w:rsidTr="000B2D54">
        <w:trPr>
          <w:trHeight w:val="287"/>
        </w:trPr>
        <w:tc>
          <w:tcPr>
            <w:tcW w:w="2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5D6483" w14:textId="77777777" w:rsidR="000B2D54" w:rsidRPr="00FE76D7" w:rsidRDefault="000B2D54">
            <w:pPr>
              <w:spacing w:after="0" w:line="240" w:lineRule="auto"/>
              <w:rPr>
                <w:sz w:val="20"/>
                <w:szCs w:val="20"/>
                <w:lang w:val="en-GB"/>
              </w:rPr>
            </w:pPr>
            <w:r w:rsidRPr="00FE76D7">
              <w:rPr>
                <w:sz w:val="20"/>
                <w:szCs w:val="20"/>
                <w:lang w:val="en-GB"/>
              </w:rPr>
              <w:t>2.Risk of bias arising from measurement of the exposure</w:t>
            </w:r>
          </w:p>
        </w:tc>
        <w:tc>
          <w:tcPr>
            <w:tcW w:w="121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67E5AF95" w14:textId="77777777" w:rsidR="000B2D54" w:rsidRPr="00FE76D7" w:rsidRDefault="000B2D54">
            <w:pPr>
              <w:spacing w:after="0" w:line="240" w:lineRule="auto"/>
              <w:rPr>
                <w:sz w:val="20"/>
                <w:szCs w:val="20"/>
                <w:lang w:val="en-GB"/>
              </w:rPr>
            </w:pPr>
            <w:r w:rsidRPr="00FE76D7">
              <w:rPr>
                <w:sz w:val="20"/>
                <w:szCs w:val="20"/>
                <w:lang w:val="en-GB"/>
              </w:rPr>
              <w:t>Low Risk of bias</w:t>
            </w:r>
          </w:p>
        </w:tc>
        <w:tc>
          <w:tcPr>
            <w:tcW w:w="136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718DD798" w14:textId="77777777" w:rsidR="000B2D54" w:rsidRPr="00FE76D7" w:rsidRDefault="000B2D54">
            <w:pPr>
              <w:spacing w:after="0" w:line="240" w:lineRule="auto"/>
              <w:rPr>
                <w:sz w:val="20"/>
                <w:szCs w:val="20"/>
                <w:lang w:val="en-GB"/>
              </w:rPr>
            </w:pPr>
            <w:r w:rsidRPr="00FE76D7">
              <w:rPr>
                <w:sz w:val="20"/>
                <w:szCs w:val="20"/>
                <w:lang w:val="en-GB"/>
              </w:rPr>
              <w:t>Low Risk of bias</w:t>
            </w:r>
          </w:p>
        </w:tc>
        <w:tc>
          <w:tcPr>
            <w:tcW w:w="136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6994D4B5" w14:textId="77777777" w:rsidR="000B2D54" w:rsidRPr="00FE76D7" w:rsidRDefault="000B2D54">
            <w:pPr>
              <w:spacing w:after="0" w:line="240" w:lineRule="auto"/>
              <w:rPr>
                <w:sz w:val="20"/>
                <w:szCs w:val="20"/>
                <w:lang w:val="en-GB"/>
              </w:rPr>
            </w:pPr>
            <w:r w:rsidRPr="00FE76D7">
              <w:rPr>
                <w:sz w:val="20"/>
                <w:szCs w:val="20"/>
                <w:lang w:val="en-GB"/>
              </w:rPr>
              <w:t>Low Risk of bias</w:t>
            </w:r>
          </w:p>
        </w:tc>
        <w:tc>
          <w:tcPr>
            <w:tcW w:w="136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0DB11294" w14:textId="77777777" w:rsidR="000B2D54" w:rsidRPr="00FE76D7" w:rsidRDefault="000B2D54">
            <w:pPr>
              <w:spacing w:after="0" w:line="240" w:lineRule="auto"/>
              <w:rPr>
                <w:sz w:val="20"/>
                <w:szCs w:val="20"/>
                <w:lang w:val="en-GB"/>
              </w:rPr>
            </w:pPr>
            <w:r w:rsidRPr="00FE76D7">
              <w:rPr>
                <w:sz w:val="20"/>
                <w:szCs w:val="20"/>
                <w:lang w:val="en-GB"/>
              </w:rPr>
              <w:t>Low Risk of bias</w:t>
            </w:r>
          </w:p>
        </w:tc>
        <w:tc>
          <w:tcPr>
            <w:tcW w:w="136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5D225DAE" w14:textId="77777777" w:rsidR="000B2D54" w:rsidRPr="00FE76D7" w:rsidRDefault="000B2D54">
            <w:pPr>
              <w:spacing w:after="0" w:line="240" w:lineRule="auto"/>
              <w:rPr>
                <w:sz w:val="20"/>
                <w:szCs w:val="20"/>
                <w:lang w:val="en-GB"/>
              </w:rPr>
            </w:pPr>
            <w:r w:rsidRPr="00FE76D7">
              <w:rPr>
                <w:sz w:val="20"/>
                <w:szCs w:val="20"/>
                <w:lang w:val="en-GB"/>
              </w:rPr>
              <w:t>Low Risk of bias</w:t>
            </w:r>
          </w:p>
        </w:tc>
        <w:tc>
          <w:tcPr>
            <w:tcW w:w="136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0A70B29B" w14:textId="77777777" w:rsidR="000B2D54" w:rsidRPr="00FE76D7" w:rsidRDefault="000B2D54">
            <w:pPr>
              <w:spacing w:after="0" w:line="240" w:lineRule="auto"/>
              <w:rPr>
                <w:sz w:val="20"/>
                <w:szCs w:val="20"/>
                <w:lang w:val="en-GB"/>
              </w:rPr>
            </w:pPr>
            <w:r w:rsidRPr="00FE76D7">
              <w:rPr>
                <w:sz w:val="20"/>
                <w:szCs w:val="20"/>
                <w:lang w:val="en-GB"/>
              </w:rPr>
              <w:t>Low Risk of bias</w:t>
            </w:r>
          </w:p>
        </w:tc>
        <w:tc>
          <w:tcPr>
            <w:tcW w:w="136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2080A859" w14:textId="77777777" w:rsidR="000B2D54" w:rsidRPr="00FE76D7" w:rsidRDefault="000B2D54">
            <w:pPr>
              <w:spacing w:after="0" w:line="240" w:lineRule="auto"/>
              <w:rPr>
                <w:sz w:val="20"/>
                <w:szCs w:val="20"/>
                <w:lang w:val="en-GB"/>
              </w:rPr>
            </w:pPr>
            <w:r w:rsidRPr="00FE76D7">
              <w:rPr>
                <w:sz w:val="20"/>
                <w:szCs w:val="20"/>
                <w:lang w:val="en-GB"/>
              </w:rPr>
              <w:t>Low Risk of bias</w:t>
            </w:r>
          </w:p>
        </w:tc>
        <w:tc>
          <w:tcPr>
            <w:tcW w:w="1366"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02C70F1D" w14:textId="77777777" w:rsidR="000B2D54" w:rsidRPr="00FE76D7" w:rsidRDefault="000B2D54">
            <w:pPr>
              <w:spacing w:after="0" w:line="240" w:lineRule="auto"/>
              <w:rPr>
                <w:sz w:val="20"/>
                <w:szCs w:val="20"/>
                <w:lang w:val="en-GB"/>
              </w:rPr>
            </w:pPr>
            <w:r w:rsidRPr="00FE76D7">
              <w:rPr>
                <w:sz w:val="20"/>
                <w:szCs w:val="20"/>
                <w:lang w:val="en-GB"/>
              </w:rPr>
              <w:t>Low Risk of bias</w:t>
            </w:r>
          </w:p>
        </w:tc>
        <w:tc>
          <w:tcPr>
            <w:tcW w:w="1366"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299B8887" w14:textId="77777777" w:rsidR="000B2D54" w:rsidRPr="00FE76D7" w:rsidRDefault="000B2D54">
            <w:pPr>
              <w:spacing w:after="0" w:line="240" w:lineRule="auto"/>
              <w:rPr>
                <w:sz w:val="20"/>
                <w:szCs w:val="20"/>
                <w:lang w:val="en-GB"/>
              </w:rPr>
            </w:pPr>
            <w:r w:rsidRPr="00FE76D7">
              <w:rPr>
                <w:sz w:val="20"/>
                <w:szCs w:val="20"/>
                <w:lang w:val="en-GB"/>
              </w:rPr>
              <w:t>Low Risk of bias</w:t>
            </w:r>
          </w:p>
        </w:tc>
      </w:tr>
      <w:tr w:rsidR="000B2D54" w:rsidRPr="00FE76D7" w14:paraId="72DF154E" w14:textId="77777777" w:rsidTr="000B2D54">
        <w:trPr>
          <w:trHeight w:val="275"/>
        </w:trPr>
        <w:tc>
          <w:tcPr>
            <w:tcW w:w="2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DC1C58" w14:textId="77777777" w:rsidR="000B2D54" w:rsidRPr="00FE76D7" w:rsidRDefault="000B2D54">
            <w:pPr>
              <w:spacing w:after="0" w:line="240" w:lineRule="auto"/>
              <w:rPr>
                <w:sz w:val="20"/>
                <w:szCs w:val="20"/>
                <w:lang w:val="en-GB"/>
              </w:rPr>
            </w:pPr>
            <w:r w:rsidRPr="00FE76D7">
              <w:rPr>
                <w:sz w:val="20"/>
                <w:szCs w:val="20"/>
                <w:lang w:val="en-GB"/>
              </w:rPr>
              <w:t>3.Risk of bias in selection of participants into the study (or into the analysis)</w:t>
            </w:r>
          </w:p>
        </w:tc>
        <w:tc>
          <w:tcPr>
            <w:tcW w:w="121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1B3850B6" w14:textId="77777777" w:rsidR="000B2D54" w:rsidRPr="00FE76D7" w:rsidRDefault="000B2D54">
            <w:pPr>
              <w:spacing w:after="0" w:line="240" w:lineRule="auto"/>
              <w:rPr>
                <w:sz w:val="20"/>
                <w:szCs w:val="20"/>
                <w:lang w:val="en-GB"/>
              </w:rPr>
            </w:pPr>
            <w:r w:rsidRPr="00FE76D7">
              <w:rPr>
                <w:sz w:val="20"/>
                <w:szCs w:val="20"/>
                <w:lang w:val="en-GB"/>
              </w:rPr>
              <w:t>Low Risk of Bias</w:t>
            </w:r>
          </w:p>
        </w:tc>
        <w:tc>
          <w:tcPr>
            <w:tcW w:w="1365"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tcMar>
              <w:top w:w="0" w:type="dxa"/>
              <w:left w:w="108" w:type="dxa"/>
              <w:bottom w:w="0" w:type="dxa"/>
              <w:right w:w="108" w:type="dxa"/>
            </w:tcMar>
            <w:hideMark/>
          </w:tcPr>
          <w:p w14:paraId="5A7D0971" w14:textId="77777777" w:rsidR="000B2D54" w:rsidRPr="00FE76D7" w:rsidRDefault="000B2D54">
            <w:pPr>
              <w:spacing w:after="0" w:line="240" w:lineRule="auto"/>
              <w:rPr>
                <w:sz w:val="20"/>
                <w:szCs w:val="20"/>
                <w:lang w:val="en-GB"/>
              </w:rPr>
            </w:pPr>
            <w:r w:rsidRPr="00FE76D7">
              <w:rPr>
                <w:sz w:val="20"/>
                <w:szCs w:val="20"/>
                <w:lang w:val="en-GB"/>
              </w:rPr>
              <w:t>Some concerns</w:t>
            </w:r>
          </w:p>
        </w:tc>
        <w:tc>
          <w:tcPr>
            <w:tcW w:w="136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09E01E27" w14:textId="77777777" w:rsidR="000B2D54" w:rsidRPr="00FE76D7" w:rsidRDefault="000B2D54">
            <w:pPr>
              <w:spacing w:after="0" w:line="240" w:lineRule="auto"/>
              <w:rPr>
                <w:sz w:val="20"/>
                <w:szCs w:val="20"/>
                <w:lang w:val="en-GB"/>
              </w:rPr>
            </w:pPr>
            <w:r w:rsidRPr="00FE76D7">
              <w:rPr>
                <w:sz w:val="20"/>
                <w:szCs w:val="20"/>
                <w:lang w:val="en-GB"/>
              </w:rPr>
              <w:t>Low Risk of bias</w:t>
            </w:r>
          </w:p>
        </w:tc>
        <w:tc>
          <w:tcPr>
            <w:tcW w:w="136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75F1796F" w14:textId="77777777" w:rsidR="000B2D54" w:rsidRPr="00FE76D7" w:rsidRDefault="000B2D54">
            <w:pPr>
              <w:spacing w:after="0" w:line="240" w:lineRule="auto"/>
              <w:rPr>
                <w:sz w:val="20"/>
                <w:szCs w:val="20"/>
                <w:lang w:val="en-GB"/>
              </w:rPr>
            </w:pPr>
            <w:r w:rsidRPr="00FE76D7">
              <w:rPr>
                <w:sz w:val="20"/>
                <w:szCs w:val="20"/>
                <w:lang w:val="en-GB"/>
              </w:rPr>
              <w:t>Low Risk of Bias</w:t>
            </w:r>
          </w:p>
        </w:tc>
        <w:tc>
          <w:tcPr>
            <w:tcW w:w="136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4BCC8B2A" w14:textId="77777777" w:rsidR="000B2D54" w:rsidRPr="00FE76D7" w:rsidRDefault="000B2D54">
            <w:pPr>
              <w:spacing w:after="0" w:line="240" w:lineRule="auto"/>
              <w:rPr>
                <w:sz w:val="20"/>
                <w:szCs w:val="20"/>
                <w:lang w:val="en-GB"/>
              </w:rPr>
            </w:pPr>
            <w:r w:rsidRPr="00FE76D7">
              <w:rPr>
                <w:sz w:val="20"/>
                <w:szCs w:val="20"/>
                <w:lang w:val="en-GB"/>
              </w:rPr>
              <w:t>Low Risk of bias</w:t>
            </w:r>
          </w:p>
        </w:tc>
        <w:tc>
          <w:tcPr>
            <w:tcW w:w="136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01039D35" w14:textId="77777777" w:rsidR="000B2D54" w:rsidRPr="00FE76D7" w:rsidRDefault="000B2D54">
            <w:pPr>
              <w:spacing w:after="0" w:line="240" w:lineRule="auto"/>
              <w:rPr>
                <w:sz w:val="20"/>
                <w:szCs w:val="20"/>
                <w:lang w:val="en-GB"/>
              </w:rPr>
            </w:pPr>
            <w:r w:rsidRPr="00FE76D7">
              <w:rPr>
                <w:sz w:val="20"/>
                <w:szCs w:val="20"/>
                <w:lang w:val="en-GB"/>
              </w:rPr>
              <w:t>Low Risk of bias</w:t>
            </w:r>
          </w:p>
        </w:tc>
        <w:tc>
          <w:tcPr>
            <w:tcW w:w="136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02B2B0A8" w14:textId="77777777" w:rsidR="000B2D54" w:rsidRPr="00FE76D7" w:rsidRDefault="000B2D54">
            <w:pPr>
              <w:spacing w:after="0" w:line="240" w:lineRule="auto"/>
              <w:rPr>
                <w:sz w:val="20"/>
                <w:szCs w:val="20"/>
                <w:lang w:val="en-GB"/>
              </w:rPr>
            </w:pPr>
            <w:r w:rsidRPr="00FE76D7">
              <w:rPr>
                <w:sz w:val="20"/>
                <w:szCs w:val="20"/>
                <w:lang w:val="en-GB"/>
              </w:rPr>
              <w:t>Low Risk of bias</w:t>
            </w:r>
          </w:p>
        </w:tc>
        <w:tc>
          <w:tcPr>
            <w:tcW w:w="1366"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1C2FCB91" w14:textId="77777777" w:rsidR="000B2D54" w:rsidRPr="00FE76D7" w:rsidRDefault="000B2D54">
            <w:pPr>
              <w:spacing w:after="0" w:line="240" w:lineRule="auto"/>
              <w:rPr>
                <w:sz w:val="20"/>
                <w:szCs w:val="20"/>
                <w:lang w:val="en-GB"/>
              </w:rPr>
            </w:pPr>
            <w:r w:rsidRPr="00FE76D7">
              <w:rPr>
                <w:sz w:val="20"/>
                <w:szCs w:val="20"/>
                <w:lang w:val="en-GB"/>
              </w:rPr>
              <w:t>Low Risk of bias</w:t>
            </w:r>
          </w:p>
        </w:tc>
        <w:tc>
          <w:tcPr>
            <w:tcW w:w="1366"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70A130EE" w14:textId="77777777" w:rsidR="000B2D54" w:rsidRPr="00FE76D7" w:rsidRDefault="000B2D54">
            <w:pPr>
              <w:spacing w:after="0" w:line="240" w:lineRule="auto"/>
              <w:rPr>
                <w:sz w:val="20"/>
                <w:szCs w:val="20"/>
                <w:lang w:val="en-GB"/>
              </w:rPr>
            </w:pPr>
            <w:r w:rsidRPr="00FE76D7">
              <w:rPr>
                <w:sz w:val="20"/>
                <w:szCs w:val="20"/>
                <w:lang w:val="en-GB"/>
              </w:rPr>
              <w:t>Low Risk of bias</w:t>
            </w:r>
          </w:p>
        </w:tc>
      </w:tr>
      <w:tr w:rsidR="000B2D54" w:rsidRPr="00FE76D7" w14:paraId="1D2DF484" w14:textId="77777777" w:rsidTr="000B2D54">
        <w:trPr>
          <w:trHeight w:val="275"/>
        </w:trPr>
        <w:tc>
          <w:tcPr>
            <w:tcW w:w="2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4136B6" w14:textId="77777777" w:rsidR="000B2D54" w:rsidRPr="00FE76D7" w:rsidRDefault="000B2D54">
            <w:pPr>
              <w:spacing w:after="0" w:line="240" w:lineRule="auto"/>
              <w:rPr>
                <w:sz w:val="20"/>
                <w:szCs w:val="20"/>
                <w:lang w:val="en-GB"/>
              </w:rPr>
            </w:pPr>
            <w:r w:rsidRPr="00FE76D7">
              <w:rPr>
                <w:sz w:val="20"/>
                <w:szCs w:val="20"/>
                <w:lang w:val="en-GB"/>
              </w:rPr>
              <w:t>4.Risk of bias due to post-exposure interventions</w:t>
            </w:r>
          </w:p>
        </w:tc>
        <w:tc>
          <w:tcPr>
            <w:tcW w:w="121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27DCDB2E" w14:textId="77777777" w:rsidR="000B2D54" w:rsidRPr="00FE76D7" w:rsidRDefault="000B2D54">
            <w:pPr>
              <w:spacing w:after="0" w:line="240" w:lineRule="auto"/>
              <w:rPr>
                <w:sz w:val="20"/>
                <w:szCs w:val="20"/>
                <w:lang w:val="en-GB"/>
              </w:rPr>
            </w:pPr>
            <w:r w:rsidRPr="00FE76D7">
              <w:rPr>
                <w:sz w:val="20"/>
                <w:szCs w:val="20"/>
                <w:lang w:val="en-GB"/>
              </w:rPr>
              <w:t>Los Risk of Bias</w:t>
            </w:r>
          </w:p>
        </w:tc>
        <w:tc>
          <w:tcPr>
            <w:tcW w:w="136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5ED13F50" w14:textId="77777777" w:rsidR="000B2D54" w:rsidRPr="00FE76D7" w:rsidRDefault="000B2D54">
            <w:pPr>
              <w:spacing w:after="0" w:line="240" w:lineRule="auto"/>
              <w:rPr>
                <w:sz w:val="20"/>
                <w:szCs w:val="20"/>
                <w:lang w:val="en-GB"/>
              </w:rPr>
            </w:pPr>
            <w:r w:rsidRPr="00FE76D7">
              <w:rPr>
                <w:sz w:val="20"/>
                <w:szCs w:val="20"/>
                <w:lang w:val="en-GB"/>
              </w:rPr>
              <w:t>Low Risk of bias</w:t>
            </w:r>
          </w:p>
        </w:tc>
        <w:tc>
          <w:tcPr>
            <w:tcW w:w="136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1C76C478" w14:textId="77777777" w:rsidR="000B2D54" w:rsidRPr="00FE76D7" w:rsidRDefault="000B2D54">
            <w:pPr>
              <w:spacing w:after="0" w:line="240" w:lineRule="auto"/>
              <w:rPr>
                <w:sz w:val="20"/>
                <w:szCs w:val="20"/>
                <w:lang w:val="en-GB"/>
              </w:rPr>
            </w:pPr>
            <w:r w:rsidRPr="00FE76D7">
              <w:rPr>
                <w:sz w:val="20"/>
                <w:szCs w:val="20"/>
                <w:lang w:val="en-GB"/>
              </w:rPr>
              <w:t>Low Risk of bias</w:t>
            </w:r>
          </w:p>
        </w:tc>
        <w:tc>
          <w:tcPr>
            <w:tcW w:w="136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135BF25C" w14:textId="77777777" w:rsidR="000B2D54" w:rsidRPr="00FE76D7" w:rsidRDefault="000B2D54">
            <w:pPr>
              <w:spacing w:after="0" w:line="240" w:lineRule="auto"/>
              <w:rPr>
                <w:sz w:val="20"/>
                <w:szCs w:val="20"/>
                <w:lang w:val="en-GB"/>
              </w:rPr>
            </w:pPr>
            <w:r w:rsidRPr="00FE76D7">
              <w:rPr>
                <w:sz w:val="20"/>
                <w:szCs w:val="20"/>
                <w:lang w:val="en-GB"/>
              </w:rPr>
              <w:t>Low Risk of bias</w:t>
            </w:r>
          </w:p>
        </w:tc>
        <w:tc>
          <w:tcPr>
            <w:tcW w:w="136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496D60D4" w14:textId="77777777" w:rsidR="000B2D54" w:rsidRPr="00FE76D7" w:rsidRDefault="000B2D54">
            <w:pPr>
              <w:spacing w:after="0" w:line="240" w:lineRule="auto"/>
              <w:rPr>
                <w:sz w:val="20"/>
                <w:szCs w:val="20"/>
                <w:lang w:val="en-GB"/>
              </w:rPr>
            </w:pPr>
            <w:r w:rsidRPr="00FE76D7">
              <w:rPr>
                <w:sz w:val="20"/>
                <w:szCs w:val="20"/>
                <w:lang w:val="en-GB"/>
              </w:rPr>
              <w:t>Low Risk of bias</w:t>
            </w:r>
          </w:p>
        </w:tc>
        <w:tc>
          <w:tcPr>
            <w:tcW w:w="136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042881B5" w14:textId="77777777" w:rsidR="000B2D54" w:rsidRPr="00FE76D7" w:rsidRDefault="000B2D54">
            <w:pPr>
              <w:spacing w:after="0" w:line="240" w:lineRule="auto"/>
              <w:rPr>
                <w:sz w:val="20"/>
                <w:szCs w:val="20"/>
                <w:lang w:val="en-GB"/>
              </w:rPr>
            </w:pPr>
            <w:r w:rsidRPr="00FE76D7">
              <w:rPr>
                <w:sz w:val="20"/>
                <w:szCs w:val="20"/>
                <w:lang w:val="en-GB"/>
              </w:rPr>
              <w:t>Low Risk of bias</w:t>
            </w:r>
          </w:p>
        </w:tc>
        <w:tc>
          <w:tcPr>
            <w:tcW w:w="136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2104A451" w14:textId="77777777" w:rsidR="000B2D54" w:rsidRPr="00FE76D7" w:rsidRDefault="000B2D54">
            <w:pPr>
              <w:spacing w:after="0" w:line="240" w:lineRule="auto"/>
              <w:rPr>
                <w:sz w:val="20"/>
                <w:szCs w:val="20"/>
                <w:lang w:val="en-GB"/>
              </w:rPr>
            </w:pPr>
            <w:r w:rsidRPr="00FE76D7">
              <w:rPr>
                <w:sz w:val="20"/>
                <w:szCs w:val="20"/>
                <w:lang w:val="en-GB"/>
              </w:rPr>
              <w:t>Low Risk of bias</w:t>
            </w:r>
          </w:p>
        </w:tc>
        <w:tc>
          <w:tcPr>
            <w:tcW w:w="1366"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4A208DAB" w14:textId="77777777" w:rsidR="000B2D54" w:rsidRPr="00FE76D7" w:rsidRDefault="000B2D54">
            <w:pPr>
              <w:spacing w:after="0" w:line="240" w:lineRule="auto"/>
              <w:rPr>
                <w:sz w:val="20"/>
                <w:szCs w:val="20"/>
                <w:lang w:val="en-GB"/>
              </w:rPr>
            </w:pPr>
            <w:r w:rsidRPr="00FE76D7">
              <w:rPr>
                <w:sz w:val="20"/>
                <w:szCs w:val="20"/>
                <w:lang w:val="en-GB"/>
              </w:rPr>
              <w:t>Low Risk of bias</w:t>
            </w:r>
          </w:p>
        </w:tc>
        <w:tc>
          <w:tcPr>
            <w:tcW w:w="1366"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5DE7B595" w14:textId="77777777" w:rsidR="000B2D54" w:rsidRPr="00FE76D7" w:rsidRDefault="000B2D54">
            <w:pPr>
              <w:spacing w:after="0" w:line="240" w:lineRule="auto"/>
              <w:rPr>
                <w:sz w:val="20"/>
                <w:szCs w:val="20"/>
                <w:lang w:val="en-GB"/>
              </w:rPr>
            </w:pPr>
            <w:r w:rsidRPr="00FE76D7">
              <w:rPr>
                <w:sz w:val="20"/>
                <w:szCs w:val="20"/>
                <w:lang w:val="en-GB"/>
              </w:rPr>
              <w:t>Low Risk of bias</w:t>
            </w:r>
          </w:p>
        </w:tc>
      </w:tr>
      <w:tr w:rsidR="000B2D54" w:rsidRPr="00FE76D7" w14:paraId="18081E0B" w14:textId="77777777" w:rsidTr="000B2D54">
        <w:trPr>
          <w:trHeight w:val="275"/>
        </w:trPr>
        <w:tc>
          <w:tcPr>
            <w:tcW w:w="2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0A2833" w14:textId="77777777" w:rsidR="000B2D54" w:rsidRPr="00FE76D7" w:rsidRDefault="000B2D54">
            <w:pPr>
              <w:spacing w:after="0" w:line="240" w:lineRule="auto"/>
              <w:rPr>
                <w:sz w:val="20"/>
                <w:szCs w:val="20"/>
                <w:lang w:val="en-GB"/>
              </w:rPr>
            </w:pPr>
            <w:r w:rsidRPr="00FE76D7">
              <w:rPr>
                <w:sz w:val="20"/>
                <w:szCs w:val="20"/>
                <w:lang w:val="en-GB"/>
              </w:rPr>
              <w:t>5.Risk of bias due to missing data</w:t>
            </w:r>
          </w:p>
        </w:tc>
        <w:tc>
          <w:tcPr>
            <w:tcW w:w="121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2BB4E181" w14:textId="77777777" w:rsidR="000B2D54" w:rsidRPr="00FE76D7" w:rsidRDefault="000B2D54">
            <w:pPr>
              <w:spacing w:after="0" w:line="240" w:lineRule="auto"/>
              <w:rPr>
                <w:sz w:val="20"/>
                <w:szCs w:val="20"/>
                <w:lang w:val="en-GB"/>
              </w:rPr>
            </w:pPr>
            <w:r w:rsidRPr="00FE76D7">
              <w:rPr>
                <w:sz w:val="20"/>
                <w:szCs w:val="20"/>
                <w:lang w:val="en-GB"/>
              </w:rPr>
              <w:t>Low Risk of Bias</w:t>
            </w:r>
          </w:p>
        </w:tc>
        <w:tc>
          <w:tcPr>
            <w:tcW w:w="136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553BD573" w14:textId="77777777" w:rsidR="000B2D54" w:rsidRPr="00FE76D7" w:rsidRDefault="000B2D54">
            <w:pPr>
              <w:spacing w:after="0" w:line="240" w:lineRule="auto"/>
              <w:rPr>
                <w:sz w:val="20"/>
                <w:szCs w:val="20"/>
                <w:lang w:val="en-GB"/>
              </w:rPr>
            </w:pPr>
            <w:r w:rsidRPr="00FE76D7">
              <w:rPr>
                <w:sz w:val="20"/>
                <w:szCs w:val="20"/>
                <w:lang w:val="en-GB"/>
              </w:rPr>
              <w:t>Low Risk of bias</w:t>
            </w:r>
          </w:p>
        </w:tc>
        <w:tc>
          <w:tcPr>
            <w:tcW w:w="1365"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tcMar>
              <w:top w:w="0" w:type="dxa"/>
              <w:left w:w="108" w:type="dxa"/>
              <w:bottom w:w="0" w:type="dxa"/>
              <w:right w:w="108" w:type="dxa"/>
            </w:tcMar>
            <w:hideMark/>
          </w:tcPr>
          <w:p w14:paraId="73787078" w14:textId="77777777" w:rsidR="000B2D54" w:rsidRPr="00FE76D7" w:rsidRDefault="000B2D54">
            <w:pPr>
              <w:spacing w:after="0" w:line="240" w:lineRule="auto"/>
              <w:rPr>
                <w:sz w:val="20"/>
                <w:szCs w:val="20"/>
                <w:lang w:val="en-GB"/>
              </w:rPr>
            </w:pPr>
            <w:r w:rsidRPr="00FE76D7">
              <w:rPr>
                <w:sz w:val="20"/>
                <w:szCs w:val="20"/>
                <w:lang w:val="en-GB"/>
              </w:rPr>
              <w:t>Some concerns</w:t>
            </w:r>
          </w:p>
        </w:tc>
        <w:tc>
          <w:tcPr>
            <w:tcW w:w="136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6E7FA7AC" w14:textId="77777777" w:rsidR="000B2D54" w:rsidRPr="00FE76D7" w:rsidRDefault="000B2D54">
            <w:pPr>
              <w:spacing w:after="0" w:line="240" w:lineRule="auto"/>
              <w:rPr>
                <w:sz w:val="20"/>
                <w:szCs w:val="20"/>
                <w:lang w:val="en-GB"/>
              </w:rPr>
            </w:pPr>
            <w:r w:rsidRPr="00FE76D7">
              <w:rPr>
                <w:sz w:val="20"/>
                <w:szCs w:val="20"/>
                <w:lang w:val="en-GB"/>
              </w:rPr>
              <w:t>Low Risk of bias</w:t>
            </w:r>
          </w:p>
        </w:tc>
        <w:tc>
          <w:tcPr>
            <w:tcW w:w="136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325069E5" w14:textId="77777777" w:rsidR="000B2D54" w:rsidRPr="00FE76D7" w:rsidRDefault="000B2D54">
            <w:pPr>
              <w:spacing w:after="0" w:line="240" w:lineRule="auto"/>
              <w:rPr>
                <w:sz w:val="20"/>
                <w:szCs w:val="20"/>
                <w:lang w:val="en-GB"/>
              </w:rPr>
            </w:pPr>
            <w:r w:rsidRPr="00FE76D7">
              <w:rPr>
                <w:sz w:val="20"/>
                <w:szCs w:val="20"/>
                <w:lang w:val="en-GB"/>
              </w:rPr>
              <w:t>Low Risk of bias</w:t>
            </w:r>
          </w:p>
        </w:tc>
        <w:tc>
          <w:tcPr>
            <w:tcW w:w="136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51FB4C22" w14:textId="77777777" w:rsidR="000B2D54" w:rsidRPr="00FE76D7" w:rsidRDefault="000B2D54">
            <w:pPr>
              <w:spacing w:after="0" w:line="240" w:lineRule="auto"/>
              <w:rPr>
                <w:sz w:val="20"/>
                <w:szCs w:val="20"/>
                <w:lang w:val="en-GB"/>
              </w:rPr>
            </w:pPr>
            <w:r w:rsidRPr="00FE76D7">
              <w:rPr>
                <w:sz w:val="20"/>
                <w:szCs w:val="20"/>
                <w:lang w:val="en-GB"/>
              </w:rPr>
              <w:t>Low Risk of bias</w:t>
            </w:r>
          </w:p>
        </w:tc>
        <w:tc>
          <w:tcPr>
            <w:tcW w:w="1365"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tcMar>
              <w:top w:w="0" w:type="dxa"/>
              <w:left w:w="108" w:type="dxa"/>
              <w:bottom w:w="0" w:type="dxa"/>
              <w:right w:w="108" w:type="dxa"/>
            </w:tcMar>
            <w:hideMark/>
          </w:tcPr>
          <w:p w14:paraId="30A49B4E" w14:textId="77777777" w:rsidR="000B2D54" w:rsidRPr="00FE76D7" w:rsidRDefault="000B2D54">
            <w:pPr>
              <w:spacing w:after="0" w:line="240" w:lineRule="auto"/>
              <w:rPr>
                <w:sz w:val="20"/>
                <w:szCs w:val="20"/>
                <w:lang w:val="en-GB"/>
              </w:rPr>
            </w:pPr>
            <w:r w:rsidRPr="00FE76D7">
              <w:rPr>
                <w:sz w:val="20"/>
                <w:szCs w:val="20"/>
                <w:lang w:val="en-GB"/>
              </w:rPr>
              <w:t>Some concerns</w:t>
            </w:r>
          </w:p>
        </w:tc>
        <w:tc>
          <w:tcPr>
            <w:tcW w:w="1366"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35E6C8D7" w14:textId="77777777" w:rsidR="000B2D54" w:rsidRPr="00FE76D7" w:rsidRDefault="000B2D54">
            <w:pPr>
              <w:spacing w:after="0" w:line="240" w:lineRule="auto"/>
              <w:rPr>
                <w:sz w:val="20"/>
                <w:szCs w:val="20"/>
                <w:lang w:val="en-GB"/>
              </w:rPr>
            </w:pPr>
            <w:r w:rsidRPr="00FE76D7">
              <w:rPr>
                <w:sz w:val="20"/>
                <w:szCs w:val="20"/>
                <w:lang w:val="en-GB"/>
              </w:rPr>
              <w:t>Low Risk of bias</w:t>
            </w:r>
          </w:p>
        </w:tc>
        <w:tc>
          <w:tcPr>
            <w:tcW w:w="1366"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71B3C136" w14:textId="77777777" w:rsidR="000B2D54" w:rsidRPr="00FE76D7" w:rsidRDefault="000B2D54">
            <w:pPr>
              <w:spacing w:after="0" w:line="240" w:lineRule="auto"/>
              <w:rPr>
                <w:sz w:val="20"/>
                <w:szCs w:val="20"/>
                <w:lang w:val="en-GB"/>
              </w:rPr>
            </w:pPr>
            <w:r w:rsidRPr="00FE76D7">
              <w:rPr>
                <w:sz w:val="20"/>
                <w:szCs w:val="20"/>
                <w:lang w:val="en-GB"/>
              </w:rPr>
              <w:t>Low Risk of bias</w:t>
            </w:r>
          </w:p>
        </w:tc>
      </w:tr>
      <w:tr w:rsidR="000B2D54" w:rsidRPr="00FE76D7" w14:paraId="5763B468" w14:textId="77777777" w:rsidTr="000B2D54">
        <w:trPr>
          <w:trHeight w:val="275"/>
        </w:trPr>
        <w:tc>
          <w:tcPr>
            <w:tcW w:w="2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75555B" w14:textId="77777777" w:rsidR="000B2D54" w:rsidRPr="00FE76D7" w:rsidRDefault="000B2D54">
            <w:pPr>
              <w:spacing w:after="0" w:line="240" w:lineRule="auto"/>
              <w:rPr>
                <w:sz w:val="20"/>
                <w:szCs w:val="20"/>
                <w:lang w:val="en-GB"/>
              </w:rPr>
            </w:pPr>
            <w:r w:rsidRPr="00FE76D7">
              <w:rPr>
                <w:sz w:val="20"/>
                <w:szCs w:val="20"/>
                <w:lang w:val="en-GB"/>
              </w:rPr>
              <w:t>6.Risk of bias arising from measurement of the outcome</w:t>
            </w:r>
          </w:p>
        </w:tc>
        <w:tc>
          <w:tcPr>
            <w:tcW w:w="121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525830DD" w14:textId="77777777" w:rsidR="000B2D54" w:rsidRPr="00FE76D7" w:rsidRDefault="000B2D54">
            <w:pPr>
              <w:spacing w:after="0" w:line="240" w:lineRule="auto"/>
              <w:rPr>
                <w:sz w:val="20"/>
                <w:szCs w:val="20"/>
                <w:lang w:val="en-GB"/>
              </w:rPr>
            </w:pPr>
            <w:r w:rsidRPr="00FE76D7">
              <w:rPr>
                <w:sz w:val="20"/>
                <w:szCs w:val="20"/>
                <w:lang w:val="en-GB"/>
              </w:rPr>
              <w:t>Low Risk of Bias</w:t>
            </w:r>
          </w:p>
        </w:tc>
        <w:tc>
          <w:tcPr>
            <w:tcW w:w="136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1C577FF4" w14:textId="77777777" w:rsidR="000B2D54" w:rsidRPr="00FE76D7" w:rsidRDefault="000B2D54">
            <w:pPr>
              <w:spacing w:after="0" w:line="240" w:lineRule="auto"/>
              <w:rPr>
                <w:sz w:val="20"/>
                <w:szCs w:val="20"/>
                <w:lang w:val="en-GB"/>
              </w:rPr>
            </w:pPr>
            <w:r w:rsidRPr="00FE76D7">
              <w:rPr>
                <w:sz w:val="20"/>
                <w:szCs w:val="20"/>
                <w:lang w:val="en-GB"/>
              </w:rPr>
              <w:t>Low Risk of bias</w:t>
            </w:r>
          </w:p>
        </w:tc>
        <w:tc>
          <w:tcPr>
            <w:tcW w:w="136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63D47C2B" w14:textId="77777777" w:rsidR="000B2D54" w:rsidRPr="00FE76D7" w:rsidRDefault="000B2D54">
            <w:pPr>
              <w:spacing w:after="0" w:line="240" w:lineRule="auto"/>
              <w:rPr>
                <w:sz w:val="20"/>
                <w:szCs w:val="20"/>
                <w:lang w:val="en-GB"/>
              </w:rPr>
            </w:pPr>
            <w:r w:rsidRPr="00FE76D7">
              <w:rPr>
                <w:sz w:val="20"/>
                <w:szCs w:val="20"/>
                <w:lang w:val="en-GB"/>
              </w:rPr>
              <w:t>Low Risk of bias</w:t>
            </w:r>
          </w:p>
        </w:tc>
        <w:tc>
          <w:tcPr>
            <w:tcW w:w="136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69AC773A" w14:textId="77777777" w:rsidR="000B2D54" w:rsidRPr="00FE76D7" w:rsidRDefault="000B2D54">
            <w:pPr>
              <w:spacing w:after="0" w:line="240" w:lineRule="auto"/>
              <w:rPr>
                <w:sz w:val="20"/>
                <w:szCs w:val="20"/>
                <w:lang w:val="en-GB"/>
              </w:rPr>
            </w:pPr>
            <w:r w:rsidRPr="00FE76D7">
              <w:rPr>
                <w:sz w:val="20"/>
                <w:szCs w:val="20"/>
                <w:lang w:val="en-GB"/>
              </w:rPr>
              <w:t>Low Risk of bias</w:t>
            </w:r>
          </w:p>
        </w:tc>
        <w:tc>
          <w:tcPr>
            <w:tcW w:w="136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1866E4B5" w14:textId="77777777" w:rsidR="000B2D54" w:rsidRPr="00FE76D7" w:rsidRDefault="000B2D54">
            <w:pPr>
              <w:spacing w:after="0" w:line="240" w:lineRule="auto"/>
              <w:rPr>
                <w:sz w:val="20"/>
                <w:szCs w:val="20"/>
                <w:lang w:val="en-GB"/>
              </w:rPr>
            </w:pPr>
            <w:r w:rsidRPr="00FE76D7">
              <w:rPr>
                <w:sz w:val="20"/>
                <w:szCs w:val="20"/>
                <w:lang w:val="en-GB"/>
              </w:rPr>
              <w:t>Low Risk of bias</w:t>
            </w:r>
          </w:p>
        </w:tc>
        <w:tc>
          <w:tcPr>
            <w:tcW w:w="136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3E60B82A" w14:textId="77777777" w:rsidR="000B2D54" w:rsidRPr="00FE76D7" w:rsidRDefault="000B2D54">
            <w:pPr>
              <w:spacing w:after="0" w:line="240" w:lineRule="auto"/>
              <w:rPr>
                <w:sz w:val="20"/>
                <w:szCs w:val="20"/>
                <w:lang w:val="en-GB"/>
              </w:rPr>
            </w:pPr>
            <w:r w:rsidRPr="00FE76D7">
              <w:rPr>
                <w:sz w:val="20"/>
                <w:szCs w:val="20"/>
                <w:lang w:val="en-GB"/>
              </w:rPr>
              <w:t>Low Risk of bias</w:t>
            </w:r>
          </w:p>
        </w:tc>
        <w:tc>
          <w:tcPr>
            <w:tcW w:w="136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1F85F6E1" w14:textId="77777777" w:rsidR="000B2D54" w:rsidRPr="00FE76D7" w:rsidRDefault="000B2D54">
            <w:pPr>
              <w:spacing w:after="0" w:line="240" w:lineRule="auto"/>
              <w:rPr>
                <w:sz w:val="20"/>
                <w:szCs w:val="20"/>
                <w:lang w:val="en-GB"/>
              </w:rPr>
            </w:pPr>
            <w:r w:rsidRPr="00FE76D7">
              <w:rPr>
                <w:sz w:val="20"/>
                <w:szCs w:val="20"/>
                <w:lang w:val="en-GB"/>
              </w:rPr>
              <w:t>Low Risk of bias</w:t>
            </w:r>
          </w:p>
        </w:tc>
        <w:tc>
          <w:tcPr>
            <w:tcW w:w="1366"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715CE47C" w14:textId="77777777" w:rsidR="000B2D54" w:rsidRPr="00FE76D7" w:rsidRDefault="000B2D54">
            <w:pPr>
              <w:spacing w:after="0" w:line="240" w:lineRule="auto"/>
              <w:rPr>
                <w:sz w:val="20"/>
                <w:szCs w:val="20"/>
                <w:lang w:val="en-GB"/>
              </w:rPr>
            </w:pPr>
            <w:r w:rsidRPr="00FE76D7">
              <w:rPr>
                <w:sz w:val="20"/>
                <w:szCs w:val="20"/>
                <w:lang w:val="en-GB"/>
              </w:rPr>
              <w:t>Low Risk of bias</w:t>
            </w:r>
          </w:p>
        </w:tc>
        <w:tc>
          <w:tcPr>
            <w:tcW w:w="1366"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13B66595" w14:textId="77777777" w:rsidR="000B2D54" w:rsidRPr="00FE76D7" w:rsidRDefault="000B2D54">
            <w:pPr>
              <w:spacing w:after="0" w:line="240" w:lineRule="auto"/>
              <w:rPr>
                <w:sz w:val="20"/>
                <w:szCs w:val="20"/>
                <w:lang w:val="en-GB"/>
              </w:rPr>
            </w:pPr>
            <w:r w:rsidRPr="00FE76D7">
              <w:rPr>
                <w:sz w:val="20"/>
                <w:szCs w:val="20"/>
                <w:lang w:val="en-GB"/>
              </w:rPr>
              <w:t>Low Risk of bias</w:t>
            </w:r>
          </w:p>
        </w:tc>
      </w:tr>
      <w:tr w:rsidR="000B2D54" w:rsidRPr="00FE76D7" w14:paraId="22254787" w14:textId="77777777" w:rsidTr="000B2D54">
        <w:trPr>
          <w:trHeight w:val="275"/>
        </w:trPr>
        <w:tc>
          <w:tcPr>
            <w:tcW w:w="2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0CEB39" w14:textId="77777777" w:rsidR="000B2D54" w:rsidRPr="00FE76D7" w:rsidRDefault="000B2D54">
            <w:pPr>
              <w:spacing w:after="0" w:line="240" w:lineRule="auto"/>
              <w:rPr>
                <w:sz w:val="20"/>
                <w:szCs w:val="20"/>
                <w:lang w:val="en-GB"/>
              </w:rPr>
            </w:pPr>
            <w:r w:rsidRPr="00FE76D7">
              <w:rPr>
                <w:sz w:val="20"/>
                <w:szCs w:val="20"/>
                <w:lang w:val="en-GB"/>
              </w:rPr>
              <w:t>7.Risk of bias in selection of the reported result</w:t>
            </w:r>
          </w:p>
        </w:tc>
        <w:tc>
          <w:tcPr>
            <w:tcW w:w="121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35A8C3B2" w14:textId="77777777" w:rsidR="000B2D54" w:rsidRPr="00FE76D7" w:rsidRDefault="000B2D54">
            <w:pPr>
              <w:spacing w:after="0" w:line="240" w:lineRule="auto"/>
              <w:rPr>
                <w:sz w:val="20"/>
                <w:szCs w:val="20"/>
                <w:lang w:val="en-GB"/>
              </w:rPr>
            </w:pPr>
            <w:r w:rsidRPr="00FE76D7">
              <w:rPr>
                <w:sz w:val="20"/>
                <w:szCs w:val="20"/>
                <w:lang w:val="en-GB"/>
              </w:rPr>
              <w:t>Low Risk of Bias</w:t>
            </w:r>
          </w:p>
        </w:tc>
        <w:tc>
          <w:tcPr>
            <w:tcW w:w="136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26686346" w14:textId="77777777" w:rsidR="000B2D54" w:rsidRPr="00FE76D7" w:rsidRDefault="000B2D54">
            <w:pPr>
              <w:spacing w:after="0" w:line="240" w:lineRule="auto"/>
              <w:rPr>
                <w:sz w:val="20"/>
                <w:szCs w:val="20"/>
                <w:lang w:val="en-GB"/>
              </w:rPr>
            </w:pPr>
            <w:r w:rsidRPr="00FE76D7">
              <w:rPr>
                <w:sz w:val="20"/>
                <w:szCs w:val="20"/>
                <w:lang w:val="en-GB"/>
              </w:rPr>
              <w:t>Low Risk of bias</w:t>
            </w:r>
          </w:p>
        </w:tc>
        <w:tc>
          <w:tcPr>
            <w:tcW w:w="136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0DB54595" w14:textId="77777777" w:rsidR="000B2D54" w:rsidRPr="00FE76D7" w:rsidRDefault="000B2D54">
            <w:pPr>
              <w:spacing w:after="0" w:line="240" w:lineRule="auto"/>
              <w:rPr>
                <w:sz w:val="20"/>
                <w:szCs w:val="20"/>
                <w:lang w:val="en-GB"/>
              </w:rPr>
            </w:pPr>
            <w:r w:rsidRPr="00FE76D7">
              <w:rPr>
                <w:sz w:val="20"/>
                <w:szCs w:val="20"/>
                <w:lang w:val="en-GB"/>
              </w:rPr>
              <w:t>Low Risk of bias</w:t>
            </w:r>
          </w:p>
        </w:tc>
        <w:tc>
          <w:tcPr>
            <w:tcW w:w="136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7E3B0DBD" w14:textId="77777777" w:rsidR="000B2D54" w:rsidRPr="00FE76D7" w:rsidRDefault="000B2D54">
            <w:pPr>
              <w:spacing w:after="0" w:line="240" w:lineRule="auto"/>
              <w:rPr>
                <w:sz w:val="20"/>
                <w:szCs w:val="20"/>
                <w:lang w:val="en-GB"/>
              </w:rPr>
            </w:pPr>
            <w:r w:rsidRPr="00FE76D7">
              <w:rPr>
                <w:sz w:val="20"/>
                <w:szCs w:val="20"/>
                <w:lang w:val="en-GB"/>
              </w:rPr>
              <w:t>Low Risk of bias</w:t>
            </w:r>
          </w:p>
        </w:tc>
        <w:tc>
          <w:tcPr>
            <w:tcW w:w="136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3A8AF6BC" w14:textId="77777777" w:rsidR="000B2D54" w:rsidRPr="00FE76D7" w:rsidRDefault="000B2D54">
            <w:pPr>
              <w:spacing w:after="0" w:line="240" w:lineRule="auto"/>
              <w:rPr>
                <w:sz w:val="20"/>
                <w:szCs w:val="20"/>
                <w:lang w:val="en-GB"/>
              </w:rPr>
            </w:pPr>
            <w:r w:rsidRPr="00FE76D7">
              <w:rPr>
                <w:sz w:val="20"/>
                <w:szCs w:val="20"/>
                <w:lang w:val="en-GB"/>
              </w:rPr>
              <w:t>Low Risk of bias</w:t>
            </w:r>
          </w:p>
        </w:tc>
        <w:tc>
          <w:tcPr>
            <w:tcW w:w="136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00285382" w14:textId="77777777" w:rsidR="000B2D54" w:rsidRPr="00FE76D7" w:rsidRDefault="000B2D54">
            <w:pPr>
              <w:spacing w:after="0" w:line="240" w:lineRule="auto"/>
              <w:rPr>
                <w:sz w:val="20"/>
                <w:szCs w:val="20"/>
                <w:lang w:val="en-GB"/>
              </w:rPr>
            </w:pPr>
            <w:r w:rsidRPr="00FE76D7">
              <w:rPr>
                <w:sz w:val="20"/>
                <w:szCs w:val="20"/>
                <w:lang w:val="en-GB"/>
              </w:rPr>
              <w:t>Low Risk of bias</w:t>
            </w:r>
          </w:p>
        </w:tc>
        <w:tc>
          <w:tcPr>
            <w:tcW w:w="136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26184119" w14:textId="77777777" w:rsidR="000B2D54" w:rsidRPr="00FE76D7" w:rsidRDefault="000B2D54">
            <w:pPr>
              <w:spacing w:after="0" w:line="240" w:lineRule="auto"/>
              <w:rPr>
                <w:sz w:val="20"/>
                <w:szCs w:val="20"/>
                <w:lang w:val="en-GB"/>
              </w:rPr>
            </w:pPr>
            <w:r w:rsidRPr="00FE76D7">
              <w:rPr>
                <w:sz w:val="20"/>
                <w:szCs w:val="20"/>
                <w:lang w:val="en-GB"/>
              </w:rPr>
              <w:t>Low Risk of bias</w:t>
            </w:r>
          </w:p>
        </w:tc>
        <w:tc>
          <w:tcPr>
            <w:tcW w:w="1366"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0B862FA2" w14:textId="77777777" w:rsidR="000B2D54" w:rsidRPr="00FE76D7" w:rsidRDefault="000B2D54">
            <w:pPr>
              <w:spacing w:after="0" w:line="240" w:lineRule="auto"/>
              <w:rPr>
                <w:sz w:val="20"/>
                <w:szCs w:val="20"/>
                <w:lang w:val="en-GB"/>
              </w:rPr>
            </w:pPr>
            <w:r w:rsidRPr="00FE76D7">
              <w:rPr>
                <w:sz w:val="20"/>
                <w:szCs w:val="20"/>
                <w:lang w:val="en-GB"/>
              </w:rPr>
              <w:t>Low Risk of bias</w:t>
            </w:r>
          </w:p>
        </w:tc>
        <w:tc>
          <w:tcPr>
            <w:tcW w:w="1366"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tcMar>
              <w:top w:w="0" w:type="dxa"/>
              <w:left w:w="108" w:type="dxa"/>
              <w:bottom w:w="0" w:type="dxa"/>
              <w:right w:w="108" w:type="dxa"/>
            </w:tcMar>
            <w:hideMark/>
          </w:tcPr>
          <w:p w14:paraId="35DE09A8" w14:textId="77777777" w:rsidR="000B2D54" w:rsidRPr="00FE76D7" w:rsidRDefault="000B2D54">
            <w:pPr>
              <w:spacing w:after="0" w:line="240" w:lineRule="auto"/>
              <w:rPr>
                <w:sz w:val="20"/>
                <w:szCs w:val="20"/>
                <w:lang w:val="en-GB"/>
              </w:rPr>
            </w:pPr>
            <w:r w:rsidRPr="00FE76D7">
              <w:rPr>
                <w:sz w:val="20"/>
                <w:szCs w:val="20"/>
                <w:lang w:val="en-GB"/>
              </w:rPr>
              <w:t>Some concerns</w:t>
            </w:r>
          </w:p>
        </w:tc>
      </w:tr>
      <w:tr w:rsidR="000B2D54" w:rsidRPr="00FE76D7" w14:paraId="6F9D7B2D" w14:textId="77777777" w:rsidTr="000B2D54">
        <w:trPr>
          <w:trHeight w:val="275"/>
        </w:trPr>
        <w:tc>
          <w:tcPr>
            <w:tcW w:w="2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35C330" w14:textId="77777777" w:rsidR="000B2D54" w:rsidRPr="00FE76D7" w:rsidRDefault="000B2D54">
            <w:pPr>
              <w:spacing w:after="0" w:line="240" w:lineRule="auto"/>
              <w:rPr>
                <w:sz w:val="20"/>
                <w:szCs w:val="20"/>
                <w:lang w:val="en-GB"/>
              </w:rPr>
            </w:pPr>
            <w:r w:rsidRPr="00FE76D7">
              <w:rPr>
                <w:sz w:val="20"/>
                <w:szCs w:val="20"/>
                <w:lang w:val="en-GB"/>
              </w:rPr>
              <w:t>Overall risk of bias</w:t>
            </w:r>
          </w:p>
        </w:tc>
        <w:tc>
          <w:tcPr>
            <w:tcW w:w="121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288DC44F" w14:textId="77777777" w:rsidR="000B2D54" w:rsidRPr="00FE76D7" w:rsidRDefault="000B2D54">
            <w:pPr>
              <w:spacing w:after="0" w:line="240" w:lineRule="auto"/>
              <w:rPr>
                <w:sz w:val="20"/>
                <w:szCs w:val="20"/>
                <w:lang w:val="en-GB"/>
              </w:rPr>
            </w:pPr>
            <w:r w:rsidRPr="00FE76D7">
              <w:rPr>
                <w:sz w:val="20"/>
                <w:szCs w:val="20"/>
                <w:lang w:val="en-GB"/>
              </w:rPr>
              <w:t>Low Risk of Bias</w:t>
            </w:r>
          </w:p>
        </w:tc>
        <w:tc>
          <w:tcPr>
            <w:tcW w:w="1365"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tcMar>
              <w:top w:w="0" w:type="dxa"/>
              <w:left w:w="108" w:type="dxa"/>
              <w:bottom w:w="0" w:type="dxa"/>
              <w:right w:w="108" w:type="dxa"/>
            </w:tcMar>
            <w:hideMark/>
          </w:tcPr>
          <w:p w14:paraId="61B0C332" w14:textId="77777777" w:rsidR="000B2D54" w:rsidRPr="00FE76D7" w:rsidRDefault="000B2D54">
            <w:pPr>
              <w:spacing w:after="0" w:line="240" w:lineRule="auto"/>
              <w:rPr>
                <w:sz w:val="20"/>
                <w:szCs w:val="20"/>
                <w:lang w:val="en-GB"/>
              </w:rPr>
            </w:pPr>
            <w:r w:rsidRPr="00FE76D7">
              <w:rPr>
                <w:sz w:val="20"/>
                <w:szCs w:val="20"/>
                <w:lang w:val="en-GB"/>
              </w:rPr>
              <w:t>Some concerns</w:t>
            </w:r>
          </w:p>
        </w:tc>
        <w:tc>
          <w:tcPr>
            <w:tcW w:w="1365"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tcMar>
              <w:top w:w="0" w:type="dxa"/>
              <w:left w:w="108" w:type="dxa"/>
              <w:bottom w:w="0" w:type="dxa"/>
              <w:right w:w="108" w:type="dxa"/>
            </w:tcMar>
            <w:hideMark/>
          </w:tcPr>
          <w:p w14:paraId="553D2D5B" w14:textId="77777777" w:rsidR="000B2D54" w:rsidRPr="00FE76D7" w:rsidRDefault="000B2D54">
            <w:pPr>
              <w:spacing w:after="0" w:line="240" w:lineRule="auto"/>
              <w:rPr>
                <w:sz w:val="20"/>
                <w:szCs w:val="20"/>
                <w:lang w:val="en-GB"/>
              </w:rPr>
            </w:pPr>
            <w:r w:rsidRPr="00FE76D7">
              <w:rPr>
                <w:sz w:val="20"/>
                <w:szCs w:val="20"/>
                <w:lang w:val="en-GB"/>
              </w:rPr>
              <w:t>Some concerns</w:t>
            </w:r>
          </w:p>
        </w:tc>
        <w:tc>
          <w:tcPr>
            <w:tcW w:w="1365"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tcMar>
              <w:top w:w="0" w:type="dxa"/>
              <w:left w:w="108" w:type="dxa"/>
              <w:bottom w:w="0" w:type="dxa"/>
              <w:right w:w="108" w:type="dxa"/>
            </w:tcMar>
            <w:hideMark/>
          </w:tcPr>
          <w:p w14:paraId="2701CDE2" w14:textId="77777777" w:rsidR="000B2D54" w:rsidRPr="00FE76D7" w:rsidRDefault="000B2D54">
            <w:pPr>
              <w:spacing w:after="0" w:line="240" w:lineRule="auto"/>
              <w:rPr>
                <w:sz w:val="20"/>
                <w:szCs w:val="20"/>
                <w:lang w:val="en-GB"/>
              </w:rPr>
            </w:pPr>
            <w:r w:rsidRPr="00FE76D7">
              <w:rPr>
                <w:sz w:val="20"/>
                <w:szCs w:val="20"/>
                <w:lang w:val="en-GB"/>
              </w:rPr>
              <w:t>Some concerns</w:t>
            </w:r>
          </w:p>
        </w:tc>
        <w:tc>
          <w:tcPr>
            <w:tcW w:w="136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0B441811" w14:textId="77777777" w:rsidR="000B2D54" w:rsidRPr="00FE76D7" w:rsidRDefault="000B2D54">
            <w:pPr>
              <w:spacing w:after="0" w:line="240" w:lineRule="auto"/>
              <w:rPr>
                <w:sz w:val="20"/>
                <w:szCs w:val="20"/>
                <w:lang w:val="en-GB"/>
              </w:rPr>
            </w:pPr>
            <w:r w:rsidRPr="00FE76D7">
              <w:rPr>
                <w:sz w:val="20"/>
                <w:szCs w:val="20"/>
                <w:lang w:val="en-GB"/>
              </w:rPr>
              <w:t>Low Risk of Bias</w:t>
            </w:r>
          </w:p>
        </w:tc>
        <w:tc>
          <w:tcPr>
            <w:tcW w:w="136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4E5C0A29" w14:textId="77777777" w:rsidR="000B2D54" w:rsidRPr="00FE76D7" w:rsidRDefault="000B2D54">
            <w:pPr>
              <w:spacing w:after="0" w:line="240" w:lineRule="auto"/>
              <w:rPr>
                <w:sz w:val="20"/>
                <w:szCs w:val="20"/>
                <w:lang w:val="en-GB"/>
              </w:rPr>
            </w:pPr>
            <w:r w:rsidRPr="00FE76D7">
              <w:rPr>
                <w:sz w:val="20"/>
                <w:szCs w:val="20"/>
                <w:lang w:val="en-GB"/>
              </w:rPr>
              <w:t>Low Risk of Bias</w:t>
            </w:r>
          </w:p>
        </w:tc>
        <w:tc>
          <w:tcPr>
            <w:tcW w:w="1365"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tcMar>
              <w:top w:w="0" w:type="dxa"/>
              <w:left w:w="108" w:type="dxa"/>
              <w:bottom w:w="0" w:type="dxa"/>
              <w:right w:w="108" w:type="dxa"/>
            </w:tcMar>
            <w:hideMark/>
          </w:tcPr>
          <w:p w14:paraId="3BFE9366" w14:textId="77777777" w:rsidR="000B2D54" w:rsidRPr="00FE76D7" w:rsidRDefault="000B2D54">
            <w:pPr>
              <w:spacing w:after="0" w:line="240" w:lineRule="auto"/>
              <w:rPr>
                <w:sz w:val="20"/>
                <w:szCs w:val="20"/>
                <w:lang w:val="en-GB"/>
              </w:rPr>
            </w:pPr>
            <w:r w:rsidRPr="00FE76D7">
              <w:rPr>
                <w:sz w:val="20"/>
                <w:szCs w:val="20"/>
                <w:lang w:val="en-GB"/>
              </w:rPr>
              <w:t>Some concerns</w:t>
            </w:r>
          </w:p>
        </w:tc>
        <w:tc>
          <w:tcPr>
            <w:tcW w:w="1366"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hideMark/>
          </w:tcPr>
          <w:p w14:paraId="306974FD" w14:textId="77777777" w:rsidR="000B2D54" w:rsidRPr="00FE76D7" w:rsidRDefault="000B2D54">
            <w:pPr>
              <w:spacing w:after="0" w:line="240" w:lineRule="auto"/>
              <w:rPr>
                <w:sz w:val="20"/>
                <w:szCs w:val="20"/>
                <w:lang w:val="en-GB"/>
              </w:rPr>
            </w:pPr>
            <w:r w:rsidRPr="00FE76D7">
              <w:rPr>
                <w:sz w:val="20"/>
                <w:szCs w:val="20"/>
                <w:lang w:val="en-GB"/>
              </w:rPr>
              <w:t>Low Risk of Bias</w:t>
            </w:r>
          </w:p>
        </w:tc>
        <w:tc>
          <w:tcPr>
            <w:tcW w:w="1366"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tcMar>
              <w:top w:w="0" w:type="dxa"/>
              <w:left w:w="108" w:type="dxa"/>
              <w:bottom w:w="0" w:type="dxa"/>
              <w:right w:w="108" w:type="dxa"/>
            </w:tcMar>
            <w:hideMark/>
          </w:tcPr>
          <w:p w14:paraId="58B9EBF2" w14:textId="77777777" w:rsidR="000B2D54" w:rsidRPr="00FE76D7" w:rsidRDefault="000B2D54">
            <w:pPr>
              <w:spacing w:after="0" w:line="240" w:lineRule="auto"/>
              <w:rPr>
                <w:sz w:val="20"/>
                <w:szCs w:val="20"/>
                <w:lang w:val="en-GB"/>
              </w:rPr>
            </w:pPr>
            <w:r w:rsidRPr="00FE76D7">
              <w:rPr>
                <w:sz w:val="20"/>
                <w:szCs w:val="20"/>
                <w:lang w:val="en-GB"/>
              </w:rPr>
              <w:t>Some concerns</w:t>
            </w:r>
          </w:p>
        </w:tc>
      </w:tr>
    </w:tbl>
    <w:p w14:paraId="6E980C1D" w14:textId="77777777" w:rsidR="00921B14" w:rsidRPr="00FE76D7" w:rsidRDefault="00921B14" w:rsidP="00921B14">
      <w:pPr>
        <w:spacing w:after="0"/>
        <w:rPr>
          <w:b/>
          <w:bCs/>
          <w:sz w:val="20"/>
          <w:szCs w:val="20"/>
          <w:lang w:val="en-GB"/>
        </w:rPr>
      </w:pPr>
    </w:p>
    <w:p w14:paraId="4634F5A2" w14:textId="29B70DC5" w:rsidR="00921B14" w:rsidRPr="00FE76D7" w:rsidRDefault="00921B14" w:rsidP="001A24F9">
      <w:pPr>
        <w:spacing w:after="0"/>
        <w:rPr>
          <w:b/>
          <w:bCs/>
          <w:sz w:val="20"/>
          <w:szCs w:val="20"/>
          <w:lang w:val="en-GB"/>
        </w:rPr>
      </w:pPr>
      <w:r w:rsidRPr="00FE76D7">
        <w:rPr>
          <w:b/>
          <w:bCs/>
          <w:sz w:val="20"/>
          <w:szCs w:val="20"/>
          <w:lang w:val="en-GB"/>
        </w:rPr>
        <w:t xml:space="preserve">Judgement Interpretation </w:t>
      </w:r>
    </w:p>
    <w:p w14:paraId="78C03432" w14:textId="77777777" w:rsidR="00921B14" w:rsidRPr="00FE76D7" w:rsidRDefault="00921B14" w:rsidP="001A24F9">
      <w:pPr>
        <w:spacing w:after="0"/>
        <w:rPr>
          <w:sz w:val="20"/>
          <w:szCs w:val="20"/>
          <w:lang w:val="en-GB"/>
        </w:rPr>
      </w:pPr>
      <w:r w:rsidRPr="00FE76D7">
        <w:rPr>
          <w:sz w:val="20"/>
          <w:szCs w:val="20"/>
          <w:lang w:val="en-GB"/>
        </w:rPr>
        <w:t>Low risk of bias* there is little or no concern about bias with regard to this domain.</w:t>
      </w:r>
    </w:p>
    <w:p w14:paraId="009F5509" w14:textId="77777777" w:rsidR="00921B14" w:rsidRPr="00FE76D7" w:rsidRDefault="00921B14" w:rsidP="001A24F9">
      <w:pPr>
        <w:spacing w:after="0"/>
        <w:rPr>
          <w:sz w:val="20"/>
          <w:szCs w:val="20"/>
          <w:lang w:val="en-GB"/>
        </w:rPr>
      </w:pPr>
      <w:r w:rsidRPr="00FE76D7">
        <w:rPr>
          <w:sz w:val="20"/>
          <w:szCs w:val="20"/>
          <w:lang w:val="en-GB"/>
        </w:rPr>
        <w:t xml:space="preserve">Some concerns there is some concern about bias with regard to this domain, although it is not clear that there is an important risk of bias. </w:t>
      </w:r>
    </w:p>
    <w:p w14:paraId="7B8DD8E9" w14:textId="77777777" w:rsidR="00921B14" w:rsidRPr="00FE76D7" w:rsidRDefault="00921B14" w:rsidP="001A24F9">
      <w:pPr>
        <w:spacing w:after="0"/>
        <w:rPr>
          <w:sz w:val="20"/>
          <w:szCs w:val="20"/>
          <w:lang w:val="en-GB"/>
        </w:rPr>
      </w:pPr>
      <w:r w:rsidRPr="00FE76D7">
        <w:rPr>
          <w:sz w:val="20"/>
          <w:szCs w:val="20"/>
          <w:lang w:val="en-GB"/>
        </w:rPr>
        <w:t xml:space="preserve">High risk of bias the study has some important problems in this domain: characteristics of the study give rise to a high risk of bias. </w:t>
      </w:r>
    </w:p>
    <w:p w14:paraId="0BC76E04" w14:textId="77777777" w:rsidR="00921B14" w:rsidRPr="00FE76D7" w:rsidRDefault="00921B14" w:rsidP="001A24F9">
      <w:pPr>
        <w:spacing w:after="0"/>
        <w:rPr>
          <w:lang w:val="en-US"/>
        </w:rPr>
      </w:pPr>
      <w:r w:rsidRPr="00FE76D7">
        <w:rPr>
          <w:sz w:val="20"/>
          <w:szCs w:val="20"/>
          <w:lang w:val="en-GB"/>
        </w:rPr>
        <w:t>Very high risk of bias the study is very problematic in this domain: characteristics of the study give rise to a very high risk of bias.</w:t>
      </w:r>
    </w:p>
    <w:p w14:paraId="7CD448C5" w14:textId="77777777" w:rsidR="00921B14" w:rsidRPr="00FE76D7" w:rsidRDefault="00921B14" w:rsidP="00921B14">
      <w:pPr>
        <w:rPr>
          <w:sz w:val="16"/>
          <w:szCs w:val="16"/>
          <w:lang w:val="en-GB"/>
        </w:rPr>
      </w:pPr>
    </w:p>
    <w:p w14:paraId="74C1FE85" w14:textId="77777777" w:rsidR="00921B14" w:rsidRPr="00FE76D7" w:rsidRDefault="00921B14" w:rsidP="00192D26">
      <w:pPr>
        <w:rPr>
          <w:rStyle w:val="normaltextrun"/>
          <w:b/>
          <w:bCs/>
          <w:color w:val="000000"/>
          <w:shd w:val="clear" w:color="auto" w:fill="FFFFFF"/>
          <w:lang w:val="en-GB"/>
        </w:rPr>
      </w:pPr>
    </w:p>
    <w:p w14:paraId="12FFDDC3" w14:textId="0B9091B6" w:rsidR="00192D26" w:rsidRPr="00FE76D7" w:rsidRDefault="00192D26" w:rsidP="00192D26">
      <w:pPr>
        <w:rPr>
          <w:color w:val="000000"/>
          <w:shd w:val="clear" w:color="auto" w:fill="FFFFFF"/>
          <w:lang w:val="en-GB"/>
        </w:rPr>
      </w:pPr>
      <w:bookmarkStart w:id="6" w:name="_Hlk170141889"/>
      <w:r w:rsidRPr="00FE76D7">
        <w:rPr>
          <w:rStyle w:val="normaltextrun"/>
          <w:b/>
          <w:bCs/>
          <w:color w:val="000000"/>
          <w:shd w:val="clear" w:color="auto" w:fill="FFFFFF"/>
          <w:lang w:val="en-GB"/>
        </w:rPr>
        <w:t>Table S</w:t>
      </w:r>
      <w:r w:rsidR="00F6582B" w:rsidRPr="00FE76D7">
        <w:rPr>
          <w:rStyle w:val="normaltextrun"/>
          <w:b/>
          <w:bCs/>
          <w:color w:val="000000"/>
          <w:shd w:val="clear" w:color="auto" w:fill="FFFFFF"/>
          <w:lang w:val="en-GB"/>
        </w:rPr>
        <w:t>5</w:t>
      </w:r>
      <w:r w:rsidRPr="00FE76D7">
        <w:rPr>
          <w:rStyle w:val="normaltextrun"/>
          <w:b/>
          <w:bCs/>
          <w:color w:val="000000"/>
          <w:shd w:val="clear" w:color="auto" w:fill="FFFFFF"/>
          <w:lang w:val="en-GB"/>
        </w:rPr>
        <w:t xml:space="preserve">. </w:t>
      </w:r>
      <w:r w:rsidRPr="00FE76D7">
        <w:rPr>
          <w:rStyle w:val="normaltextrun"/>
          <w:color w:val="000000"/>
          <w:shd w:val="clear" w:color="auto" w:fill="FFFFFF"/>
          <w:lang w:val="en-GB"/>
        </w:rPr>
        <w:t>GRADE summary of findings.</w:t>
      </w:r>
    </w:p>
    <w:tbl>
      <w:tblPr>
        <w:tblW w:w="4500" w:type="pct"/>
        <w:tblCellMar>
          <w:top w:w="60" w:type="dxa"/>
          <w:left w:w="60" w:type="dxa"/>
          <w:bottom w:w="60" w:type="dxa"/>
          <w:right w:w="60" w:type="dxa"/>
        </w:tblCellMar>
        <w:tblLook w:val="04A0" w:firstRow="1" w:lastRow="0" w:firstColumn="1" w:lastColumn="0" w:noHBand="0" w:noVBand="1"/>
      </w:tblPr>
      <w:tblGrid>
        <w:gridCol w:w="700"/>
        <w:gridCol w:w="838"/>
        <w:gridCol w:w="978"/>
        <w:gridCol w:w="978"/>
        <w:gridCol w:w="978"/>
        <w:gridCol w:w="978"/>
        <w:gridCol w:w="1537"/>
        <w:gridCol w:w="1119"/>
        <w:gridCol w:w="1119"/>
        <w:gridCol w:w="1957"/>
        <w:gridCol w:w="1393"/>
      </w:tblGrid>
      <w:tr w:rsidR="003F7958" w:rsidRPr="00FE76D7" w14:paraId="50CFFF19" w14:textId="77777777" w:rsidTr="003F7958">
        <w:trPr>
          <w:cantSplit/>
          <w:tblHeader/>
        </w:trPr>
        <w:tc>
          <w:tcPr>
            <w:tcW w:w="2778" w:type="pct"/>
            <w:gridSpan w:val="7"/>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bookmarkEnd w:id="6"/>
          <w:p w14:paraId="38AE6062" w14:textId="77777777" w:rsidR="003F7958" w:rsidRPr="00FE76D7" w:rsidRDefault="003F7958" w:rsidP="00231A1B">
            <w:pPr>
              <w:spacing w:line="240" w:lineRule="auto"/>
              <w:jc w:val="center"/>
              <w:rPr>
                <w:rFonts w:ascii="Arial Narrow" w:eastAsia="Times New Roman" w:hAnsi="Arial Narrow"/>
                <w:b/>
                <w:bCs/>
                <w:color w:val="FFFFFF"/>
                <w:sz w:val="13"/>
                <w:szCs w:val="13"/>
                <w:lang w:val="es-ES" w:eastAsia="es-ES"/>
              </w:rPr>
            </w:pPr>
            <w:r w:rsidRPr="00FE76D7">
              <w:rPr>
                <w:rFonts w:ascii="Arial Narrow" w:eastAsia="Times New Roman" w:hAnsi="Arial Narrow"/>
                <w:b/>
                <w:bCs/>
                <w:color w:val="FFFFFF"/>
                <w:sz w:val="13"/>
                <w:szCs w:val="13"/>
                <w:lang w:val="es-ES" w:eastAsia="es-ES"/>
              </w:rPr>
              <w:t>Certainty assessment</w:t>
            </w:r>
          </w:p>
        </w:tc>
        <w:tc>
          <w:tcPr>
            <w:tcW w:w="889" w:type="pct"/>
            <w:gridSpan w:val="2"/>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14B4615A" w14:textId="77777777" w:rsidR="003F7958" w:rsidRPr="00FE76D7" w:rsidRDefault="003F7958" w:rsidP="00231A1B">
            <w:pPr>
              <w:spacing w:line="259" w:lineRule="auto"/>
              <w:jc w:val="center"/>
              <w:rPr>
                <w:rFonts w:ascii="Arial Narrow" w:eastAsia="Times New Roman" w:hAnsi="Arial Narrow"/>
                <w:b/>
                <w:bCs/>
                <w:color w:val="FFFFFF"/>
                <w:sz w:val="13"/>
                <w:szCs w:val="13"/>
                <w:lang w:val="es-ES" w:eastAsia="es-ES"/>
              </w:rPr>
            </w:pPr>
            <w:r w:rsidRPr="00FE76D7">
              <w:rPr>
                <w:rFonts w:ascii="Arial Narrow" w:eastAsia="Times New Roman" w:hAnsi="Arial Narrow"/>
                <w:b/>
                <w:bCs/>
                <w:color w:val="FFFFFF"/>
                <w:sz w:val="13"/>
                <w:szCs w:val="13"/>
                <w:lang w:val="es-ES" w:eastAsia="es-ES"/>
              </w:rPr>
              <w:t>№ of patients</w:t>
            </w:r>
          </w:p>
        </w:tc>
        <w:tc>
          <w:tcPr>
            <w:tcW w:w="778"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670773B0" w14:textId="77777777" w:rsidR="003F7958" w:rsidRPr="00FE76D7" w:rsidRDefault="003F7958" w:rsidP="00231A1B">
            <w:pPr>
              <w:spacing w:line="259" w:lineRule="auto"/>
              <w:jc w:val="center"/>
              <w:rPr>
                <w:rFonts w:ascii="Arial Narrow" w:eastAsia="Times New Roman" w:hAnsi="Arial Narrow"/>
                <w:b/>
                <w:bCs/>
                <w:color w:val="FFFFFF"/>
                <w:sz w:val="13"/>
                <w:szCs w:val="13"/>
                <w:lang w:val="es-ES" w:eastAsia="es-ES"/>
              </w:rPr>
            </w:pPr>
            <w:r w:rsidRPr="00FE76D7">
              <w:rPr>
                <w:rFonts w:ascii="Arial Narrow" w:eastAsia="Times New Roman" w:hAnsi="Arial Narrow"/>
                <w:b/>
                <w:bCs/>
                <w:color w:val="FFFFFF"/>
                <w:sz w:val="13"/>
                <w:szCs w:val="13"/>
                <w:lang w:val="es-ES" w:eastAsia="es-ES"/>
              </w:rPr>
              <w:t>Effect</w:t>
            </w:r>
          </w:p>
        </w:tc>
        <w:tc>
          <w:tcPr>
            <w:tcW w:w="555" w:type="pct"/>
            <w:vMerge w:val="restar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23EE1768" w14:textId="77777777" w:rsidR="003F7958" w:rsidRPr="00FE76D7" w:rsidRDefault="003F7958" w:rsidP="00231A1B">
            <w:pPr>
              <w:spacing w:line="259" w:lineRule="auto"/>
              <w:jc w:val="center"/>
              <w:rPr>
                <w:rFonts w:ascii="Arial Narrow" w:eastAsia="Times New Roman" w:hAnsi="Arial Narrow"/>
                <w:b/>
                <w:bCs/>
                <w:color w:val="FFFFFF"/>
                <w:sz w:val="13"/>
                <w:szCs w:val="13"/>
                <w:lang w:val="es-ES" w:eastAsia="es-ES"/>
              </w:rPr>
            </w:pPr>
            <w:r w:rsidRPr="00FE76D7">
              <w:rPr>
                <w:rFonts w:ascii="Arial Narrow" w:eastAsia="Times New Roman" w:hAnsi="Arial Narrow"/>
                <w:b/>
                <w:bCs/>
                <w:color w:val="FFFFFF"/>
                <w:sz w:val="13"/>
                <w:szCs w:val="13"/>
                <w:lang w:val="es-ES" w:eastAsia="es-ES"/>
              </w:rPr>
              <w:t>Certainty</w:t>
            </w:r>
          </w:p>
        </w:tc>
      </w:tr>
      <w:tr w:rsidR="003F7958" w:rsidRPr="00FE76D7" w14:paraId="6BCB0FF1" w14:textId="77777777" w:rsidTr="003F7958">
        <w:trPr>
          <w:cantSplit/>
          <w:tblHeader/>
        </w:trPr>
        <w:tc>
          <w:tcPr>
            <w:tcW w:w="278"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567A54B9" w14:textId="77777777" w:rsidR="003F7958" w:rsidRPr="00FE76D7" w:rsidRDefault="003F7958" w:rsidP="00231A1B">
            <w:pPr>
              <w:spacing w:line="259" w:lineRule="auto"/>
              <w:jc w:val="center"/>
              <w:rPr>
                <w:rFonts w:ascii="Arial Narrow" w:eastAsia="Times New Roman" w:hAnsi="Arial Narrow"/>
                <w:b/>
                <w:bCs/>
                <w:color w:val="FFFFFF"/>
                <w:sz w:val="13"/>
                <w:szCs w:val="13"/>
                <w:lang w:val="es-ES" w:eastAsia="es-ES"/>
              </w:rPr>
            </w:pPr>
            <w:r w:rsidRPr="00FE76D7">
              <w:rPr>
                <w:rFonts w:ascii="Arial Narrow" w:eastAsia="Times New Roman" w:hAnsi="Arial Narrow"/>
                <w:b/>
                <w:bCs/>
                <w:color w:val="FFFFFF"/>
                <w:sz w:val="13"/>
                <w:szCs w:val="13"/>
                <w:lang w:val="es-ES" w:eastAsia="es-ES"/>
              </w:rPr>
              <w:t>№ of studies</w:t>
            </w:r>
          </w:p>
        </w:tc>
        <w:tc>
          <w:tcPr>
            <w:tcW w:w="333"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2E112176" w14:textId="77777777" w:rsidR="003F7958" w:rsidRPr="00FE76D7" w:rsidRDefault="003F7958" w:rsidP="00231A1B">
            <w:pPr>
              <w:spacing w:line="259" w:lineRule="auto"/>
              <w:jc w:val="center"/>
              <w:rPr>
                <w:rFonts w:ascii="Arial Narrow" w:eastAsia="Times New Roman" w:hAnsi="Arial Narrow"/>
                <w:b/>
                <w:bCs/>
                <w:color w:val="FFFFFF"/>
                <w:sz w:val="13"/>
                <w:szCs w:val="13"/>
                <w:lang w:val="es-ES" w:eastAsia="es-ES"/>
              </w:rPr>
            </w:pPr>
            <w:r w:rsidRPr="00FE76D7">
              <w:rPr>
                <w:rFonts w:ascii="Arial Narrow" w:eastAsia="Times New Roman" w:hAnsi="Arial Narrow"/>
                <w:b/>
                <w:bCs/>
                <w:color w:val="FFFFFF"/>
                <w:sz w:val="13"/>
                <w:szCs w:val="13"/>
                <w:lang w:val="es-ES" w:eastAsia="es-ES"/>
              </w:rPr>
              <w:t>Study design</w:t>
            </w:r>
          </w:p>
        </w:tc>
        <w:tc>
          <w:tcPr>
            <w:tcW w:w="389"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623D870E" w14:textId="77777777" w:rsidR="003F7958" w:rsidRPr="00FE76D7" w:rsidRDefault="003F7958" w:rsidP="00231A1B">
            <w:pPr>
              <w:spacing w:line="259" w:lineRule="auto"/>
              <w:jc w:val="center"/>
              <w:rPr>
                <w:rFonts w:ascii="Arial Narrow" w:eastAsia="Times New Roman" w:hAnsi="Arial Narrow"/>
                <w:b/>
                <w:bCs/>
                <w:color w:val="FFFFFF"/>
                <w:sz w:val="13"/>
                <w:szCs w:val="13"/>
                <w:lang w:val="es-ES" w:eastAsia="es-ES"/>
              </w:rPr>
            </w:pPr>
            <w:r w:rsidRPr="00FE76D7">
              <w:rPr>
                <w:rFonts w:ascii="Arial Narrow" w:eastAsia="Times New Roman" w:hAnsi="Arial Narrow"/>
                <w:b/>
                <w:bCs/>
                <w:color w:val="FFFFFF"/>
                <w:sz w:val="13"/>
                <w:szCs w:val="13"/>
                <w:lang w:val="es-ES" w:eastAsia="es-ES"/>
              </w:rPr>
              <w:t>Risk of bias</w:t>
            </w:r>
          </w:p>
        </w:tc>
        <w:tc>
          <w:tcPr>
            <w:tcW w:w="389"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6D730018" w14:textId="77777777" w:rsidR="003F7958" w:rsidRPr="00FE76D7" w:rsidRDefault="003F7958" w:rsidP="00231A1B">
            <w:pPr>
              <w:spacing w:line="259" w:lineRule="auto"/>
              <w:jc w:val="center"/>
              <w:rPr>
                <w:rFonts w:ascii="Arial Narrow" w:eastAsia="Times New Roman" w:hAnsi="Arial Narrow"/>
                <w:b/>
                <w:bCs/>
                <w:color w:val="FFFFFF"/>
                <w:sz w:val="13"/>
                <w:szCs w:val="13"/>
                <w:lang w:val="es-ES" w:eastAsia="es-ES"/>
              </w:rPr>
            </w:pPr>
            <w:r w:rsidRPr="00FE76D7">
              <w:rPr>
                <w:rFonts w:ascii="Arial Narrow" w:eastAsia="Times New Roman" w:hAnsi="Arial Narrow"/>
                <w:b/>
                <w:bCs/>
                <w:color w:val="FFFFFF"/>
                <w:sz w:val="13"/>
                <w:szCs w:val="13"/>
                <w:lang w:val="es-ES" w:eastAsia="es-ES"/>
              </w:rPr>
              <w:t>Inconsistency</w:t>
            </w:r>
          </w:p>
        </w:tc>
        <w:tc>
          <w:tcPr>
            <w:tcW w:w="389"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6FD79B04" w14:textId="77777777" w:rsidR="003F7958" w:rsidRPr="00FE76D7" w:rsidRDefault="003F7958" w:rsidP="00231A1B">
            <w:pPr>
              <w:spacing w:line="259" w:lineRule="auto"/>
              <w:jc w:val="center"/>
              <w:rPr>
                <w:rFonts w:ascii="Arial Narrow" w:eastAsia="Times New Roman" w:hAnsi="Arial Narrow"/>
                <w:b/>
                <w:bCs/>
                <w:color w:val="FFFFFF"/>
                <w:sz w:val="13"/>
                <w:szCs w:val="13"/>
                <w:lang w:val="es-ES" w:eastAsia="es-ES"/>
              </w:rPr>
            </w:pPr>
            <w:r w:rsidRPr="00FE76D7">
              <w:rPr>
                <w:rFonts w:ascii="Arial Narrow" w:eastAsia="Times New Roman" w:hAnsi="Arial Narrow"/>
                <w:b/>
                <w:bCs/>
                <w:color w:val="FFFFFF"/>
                <w:sz w:val="13"/>
                <w:szCs w:val="13"/>
                <w:lang w:val="es-ES" w:eastAsia="es-ES"/>
              </w:rPr>
              <w:t>Indirectness</w:t>
            </w:r>
          </w:p>
        </w:tc>
        <w:tc>
          <w:tcPr>
            <w:tcW w:w="389"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3D62E3DC" w14:textId="77777777" w:rsidR="003F7958" w:rsidRPr="00FE76D7" w:rsidRDefault="003F7958" w:rsidP="00231A1B">
            <w:pPr>
              <w:spacing w:line="259" w:lineRule="auto"/>
              <w:jc w:val="center"/>
              <w:rPr>
                <w:rFonts w:ascii="Arial Narrow" w:eastAsia="Times New Roman" w:hAnsi="Arial Narrow"/>
                <w:b/>
                <w:bCs/>
                <w:color w:val="FFFFFF"/>
                <w:sz w:val="13"/>
                <w:szCs w:val="13"/>
                <w:lang w:val="es-ES" w:eastAsia="es-ES"/>
              </w:rPr>
            </w:pPr>
            <w:r w:rsidRPr="00FE76D7">
              <w:rPr>
                <w:rFonts w:ascii="Arial Narrow" w:eastAsia="Times New Roman" w:hAnsi="Arial Narrow"/>
                <w:b/>
                <w:bCs/>
                <w:color w:val="FFFFFF"/>
                <w:sz w:val="13"/>
                <w:szCs w:val="13"/>
                <w:lang w:val="es-ES" w:eastAsia="es-ES"/>
              </w:rPr>
              <w:t>Imprecision</w:t>
            </w:r>
          </w:p>
        </w:tc>
        <w:tc>
          <w:tcPr>
            <w:tcW w:w="611"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15CC4F0F" w14:textId="77777777" w:rsidR="003F7958" w:rsidRPr="00FE76D7" w:rsidRDefault="003F7958" w:rsidP="00231A1B">
            <w:pPr>
              <w:spacing w:line="259" w:lineRule="auto"/>
              <w:jc w:val="center"/>
              <w:rPr>
                <w:rFonts w:ascii="Arial Narrow" w:eastAsia="Times New Roman" w:hAnsi="Arial Narrow"/>
                <w:b/>
                <w:bCs/>
                <w:color w:val="FFFFFF"/>
                <w:sz w:val="13"/>
                <w:szCs w:val="13"/>
                <w:lang w:val="es-ES" w:eastAsia="es-ES"/>
              </w:rPr>
            </w:pPr>
            <w:r w:rsidRPr="00FE76D7">
              <w:rPr>
                <w:rFonts w:ascii="Arial Narrow" w:eastAsia="Times New Roman" w:hAnsi="Arial Narrow"/>
                <w:b/>
                <w:bCs/>
                <w:color w:val="FFFFFF"/>
                <w:sz w:val="13"/>
                <w:szCs w:val="13"/>
                <w:lang w:val="es-ES" w:eastAsia="es-ES"/>
              </w:rPr>
              <w:t>Other considerations</w:t>
            </w:r>
          </w:p>
        </w:tc>
        <w:tc>
          <w:tcPr>
            <w:tcW w:w="445"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5A01A7A6" w14:textId="77777777" w:rsidR="003F7958" w:rsidRPr="00FE76D7" w:rsidRDefault="003F7958" w:rsidP="00231A1B">
            <w:pPr>
              <w:spacing w:line="259" w:lineRule="auto"/>
              <w:jc w:val="center"/>
              <w:rPr>
                <w:rFonts w:ascii="Arial Narrow" w:eastAsia="Times New Roman" w:hAnsi="Arial Narrow"/>
                <w:b/>
                <w:bCs/>
                <w:color w:val="FFFFFF"/>
                <w:sz w:val="13"/>
                <w:szCs w:val="13"/>
                <w:lang w:val="en-US" w:eastAsia="es-ES"/>
              </w:rPr>
            </w:pPr>
            <w:r w:rsidRPr="00FE76D7">
              <w:rPr>
                <w:rFonts w:ascii="Arial Narrow" w:eastAsia="Times New Roman" w:hAnsi="Arial Narrow"/>
                <w:b/>
                <w:bCs/>
                <w:color w:val="FFFFFF"/>
                <w:sz w:val="13"/>
                <w:szCs w:val="13"/>
                <w:lang w:val="en-US" w:eastAsia="es-ES"/>
              </w:rPr>
              <w:t>Physical activity (moderate-to-high)</w:t>
            </w:r>
          </w:p>
        </w:tc>
        <w:tc>
          <w:tcPr>
            <w:tcW w:w="445"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0C8963CC" w14:textId="77777777" w:rsidR="003F7958" w:rsidRPr="00FE76D7" w:rsidRDefault="003F7958" w:rsidP="00231A1B">
            <w:pPr>
              <w:spacing w:line="259" w:lineRule="auto"/>
              <w:jc w:val="center"/>
              <w:rPr>
                <w:rFonts w:ascii="Arial Narrow" w:eastAsia="Times New Roman" w:hAnsi="Arial Narrow"/>
                <w:b/>
                <w:bCs/>
                <w:color w:val="FFFFFF"/>
                <w:sz w:val="13"/>
                <w:szCs w:val="13"/>
                <w:lang w:val="es-ES" w:eastAsia="es-ES"/>
              </w:rPr>
            </w:pPr>
            <w:r w:rsidRPr="00FE76D7">
              <w:rPr>
                <w:rFonts w:ascii="Arial Narrow" w:eastAsia="Times New Roman" w:hAnsi="Arial Narrow"/>
                <w:b/>
                <w:bCs/>
                <w:color w:val="FFFFFF"/>
                <w:sz w:val="13"/>
                <w:szCs w:val="13"/>
                <w:lang w:val="es-ES" w:eastAsia="es-ES"/>
              </w:rPr>
              <w:t>sedentary</w:t>
            </w:r>
          </w:p>
        </w:tc>
        <w:tc>
          <w:tcPr>
            <w:tcW w:w="778"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0C08D5E5" w14:textId="00170B6C" w:rsidR="003F7958" w:rsidRPr="00FE76D7" w:rsidRDefault="003F7958" w:rsidP="00266EB2">
            <w:pPr>
              <w:spacing w:line="259" w:lineRule="auto"/>
              <w:jc w:val="center"/>
              <w:rPr>
                <w:rFonts w:ascii="Arial Narrow" w:eastAsia="Times New Roman" w:hAnsi="Arial Narrow"/>
                <w:b/>
                <w:bCs/>
                <w:color w:val="FFFFFF"/>
                <w:sz w:val="13"/>
                <w:szCs w:val="13"/>
                <w:lang w:val="es-ES" w:eastAsia="es-ES"/>
              </w:rPr>
            </w:pPr>
            <w:r w:rsidRPr="00FE76D7">
              <w:rPr>
                <w:rFonts w:ascii="Arial Narrow" w:eastAsia="Times New Roman" w:hAnsi="Arial Narrow"/>
                <w:b/>
                <w:bCs/>
                <w:color w:val="FFFFFF"/>
                <w:sz w:val="13"/>
                <w:szCs w:val="13"/>
                <w:lang w:val="es-ES" w:eastAsia="es-ES"/>
              </w:rPr>
              <w:t>Relative</w:t>
            </w:r>
            <w:r w:rsidRPr="00FE76D7">
              <w:rPr>
                <w:rFonts w:ascii="Arial Narrow" w:eastAsia="Times New Roman" w:hAnsi="Arial Narrow"/>
                <w:b/>
                <w:bCs/>
                <w:color w:val="FFFFFF"/>
                <w:sz w:val="13"/>
                <w:szCs w:val="13"/>
                <w:lang w:val="es-ES" w:eastAsia="es-ES"/>
              </w:rPr>
              <w:br/>
              <w:t>(95% CI)</w:t>
            </w:r>
          </w:p>
        </w:tc>
        <w:tc>
          <w:tcPr>
            <w:tcW w:w="555" w:type="pct"/>
            <w:vMerge/>
            <w:tcBorders>
              <w:top w:val="single" w:sz="12" w:space="0" w:color="FFFFFF"/>
              <w:left w:val="single" w:sz="12" w:space="0" w:color="FFFFFF"/>
              <w:bottom w:val="single" w:sz="12" w:space="0" w:color="FFFFFF"/>
              <w:right w:val="single" w:sz="12" w:space="0" w:color="FFFFFF"/>
            </w:tcBorders>
            <w:vAlign w:val="center"/>
            <w:hideMark/>
          </w:tcPr>
          <w:p w14:paraId="4A0279AC" w14:textId="77777777" w:rsidR="003F7958" w:rsidRPr="00FE76D7" w:rsidRDefault="003F7958" w:rsidP="00231A1B">
            <w:pPr>
              <w:spacing w:line="259" w:lineRule="auto"/>
              <w:jc w:val="left"/>
              <w:rPr>
                <w:rFonts w:ascii="Arial Narrow" w:eastAsia="Times New Roman" w:hAnsi="Arial Narrow"/>
                <w:b/>
                <w:bCs/>
                <w:color w:val="FFFFFF"/>
                <w:sz w:val="13"/>
                <w:szCs w:val="13"/>
                <w:lang w:val="es-ES" w:eastAsia="es-ES"/>
              </w:rPr>
            </w:pPr>
          </w:p>
        </w:tc>
      </w:tr>
      <w:tr w:rsidR="003F7958" w:rsidRPr="00FE76D7" w14:paraId="2683C6D2" w14:textId="77777777" w:rsidTr="003F7958">
        <w:trPr>
          <w:cantSplit/>
          <w:trHeight w:val="853"/>
        </w:trPr>
        <w:tc>
          <w:tcPr>
            <w:tcW w:w="278" w:type="pct"/>
            <w:tcBorders>
              <w:top w:val="single" w:sz="6" w:space="0" w:color="000000"/>
              <w:left w:val="single" w:sz="6" w:space="0" w:color="000000"/>
              <w:bottom w:val="single" w:sz="6" w:space="0" w:color="000000"/>
              <w:right w:val="single" w:sz="6" w:space="0" w:color="000000"/>
            </w:tcBorders>
            <w:hideMark/>
          </w:tcPr>
          <w:p w14:paraId="2C225035" w14:textId="77777777" w:rsidR="003F7958" w:rsidRPr="00FE76D7" w:rsidRDefault="003F7958" w:rsidP="00231A1B">
            <w:pPr>
              <w:spacing w:line="259" w:lineRule="auto"/>
              <w:jc w:val="center"/>
              <w:rPr>
                <w:rFonts w:ascii="Arial Narrow" w:eastAsia="Times New Roman" w:hAnsi="Arial Narrow"/>
                <w:sz w:val="13"/>
                <w:szCs w:val="13"/>
                <w:lang w:val="es-ES" w:eastAsia="es-ES"/>
              </w:rPr>
            </w:pPr>
            <w:r w:rsidRPr="00FE76D7">
              <w:rPr>
                <w:rFonts w:ascii="Arial Narrow" w:eastAsia="Times New Roman" w:hAnsi="Arial Narrow"/>
                <w:sz w:val="13"/>
                <w:szCs w:val="13"/>
                <w:lang w:val="es-ES" w:eastAsia="es-ES"/>
              </w:rPr>
              <w:t>8</w:t>
            </w:r>
          </w:p>
        </w:tc>
        <w:tc>
          <w:tcPr>
            <w:tcW w:w="333" w:type="pct"/>
            <w:tcBorders>
              <w:top w:val="single" w:sz="6" w:space="0" w:color="000000"/>
              <w:left w:val="single" w:sz="6" w:space="0" w:color="000000"/>
              <w:bottom w:val="single" w:sz="6" w:space="0" w:color="000000"/>
              <w:right w:val="single" w:sz="6" w:space="0" w:color="000000"/>
            </w:tcBorders>
            <w:hideMark/>
          </w:tcPr>
          <w:p w14:paraId="3B6BB93A" w14:textId="77777777" w:rsidR="003F7958" w:rsidRPr="00FE76D7" w:rsidRDefault="003F7958" w:rsidP="00231A1B">
            <w:pPr>
              <w:spacing w:line="259" w:lineRule="auto"/>
              <w:jc w:val="center"/>
              <w:rPr>
                <w:rFonts w:ascii="Arial Narrow" w:eastAsia="Times New Roman" w:hAnsi="Arial Narrow"/>
                <w:sz w:val="13"/>
                <w:szCs w:val="13"/>
                <w:lang w:val="es-ES" w:eastAsia="es-ES"/>
              </w:rPr>
            </w:pPr>
            <w:r w:rsidRPr="00FE76D7">
              <w:rPr>
                <w:rFonts w:ascii="Arial Narrow" w:eastAsia="Times New Roman" w:hAnsi="Arial Narrow"/>
                <w:sz w:val="13"/>
                <w:szCs w:val="13"/>
                <w:lang w:val="es-ES" w:eastAsia="es-ES"/>
              </w:rPr>
              <w:t>non-randomised studies</w:t>
            </w:r>
            <w:r w:rsidRPr="00FE76D7">
              <w:rPr>
                <w:rFonts w:ascii="Arial Narrow" w:eastAsia="Times New Roman" w:hAnsi="Arial Narrow"/>
                <w:sz w:val="13"/>
                <w:szCs w:val="13"/>
                <w:vertAlign w:val="superscript"/>
                <w:lang w:val="es-ES" w:eastAsia="es-ES"/>
              </w:rPr>
              <w:t>a</w:t>
            </w:r>
          </w:p>
        </w:tc>
        <w:tc>
          <w:tcPr>
            <w:tcW w:w="389" w:type="pct"/>
            <w:tcBorders>
              <w:top w:val="single" w:sz="6" w:space="0" w:color="000000"/>
              <w:left w:val="single" w:sz="6" w:space="0" w:color="000000"/>
              <w:bottom w:val="single" w:sz="6" w:space="0" w:color="000000"/>
              <w:right w:val="single" w:sz="6" w:space="0" w:color="000000"/>
            </w:tcBorders>
            <w:hideMark/>
          </w:tcPr>
          <w:p w14:paraId="2EADB3D9" w14:textId="23065BE8" w:rsidR="003F7958" w:rsidRPr="00FE76D7" w:rsidRDefault="003F7958" w:rsidP="00231A1B">
            <w:pPr>
              <w:spacing w:line="259" w:lineRule="auto"/>
              <w:jc w:val="center"/>
              <w:rPr>
                <w:rFonts w:ascii="Arial Narrow" w:eastAsia="Times New Roman" w:hAnsi="Arial Narrow"/>
                <w:sz w:val="13"/>
                <w:szCs w:val="13"/>
                <w:lang w:val="es-ES" w:eastAsia="es-ES"/>
              </w:rPr>
            </w:pPr>
            <w:r w:rsidRPr="00FE76D7">
              <w:rPr>
                <w:rFonts w:ascii="Arial Narrow" w:eastAsia="Times New Roman" w:hAnsi="Arial Narrow"/>
                <w:sz w:val="13"/>
                <w:szCs w:val="13"/>
                <w:lang w:val="es-ES" w:eastAsia="es-ES"/>
              </w:rPr>
              <w:t>serious</w:t>
            </w:r>
            <w:r w:rsidRPr="00FE76D7">
              <w:rPr>
                <w:rFonts w:ascii="Arial Narrow" w:eastAsia="Times New Roman" w:hAnsi="Arial Narrow"/>
                <w:sz w:val="13"/>
                <w:szCs w:val="13"/>
                <w:vertAlign w:val="superscript"/>
                <w:lang w:val="es-ES" w:eastAsia="es-ES"/>
              </w:rPr>
              <w:t>b</w:t>
            </w:r>
          </w:p>
        </w:tc>
        <w:tc>
          <w:tcPr>
            <w:tcW w:w="389" w:type="pct"/>
            <w:tcBorders>
              <w:top w:val="single" w:sz="6" w:space="0" w:color="000000"/>
              <w:left w:val="single" w:sz="6" w:space="0" w:color="000000"/>
              <w:bottom w:val="single" w:sz="6" w:space="0" w:color="000000"/>
              <w:right w:val="single" w:sz="6" w:space="0" w:color="000000"/>
            </w:tcBorders>
            <w:hideMark/>
          </w:tcPr>
          <w:p w14:paraId="58D95423" w14:textId="5A97EB2D" w:rsidR="003F7958" w:rsidRPr="00FE76D7" w:rsidRDefault="003F7958" w:rsidP="00231A1B">
            <w:pPr>
              <w:spacing w:line="259" w:lineRule="auto"/>
              <w:jc w:val="center"/>
              <w:rPr>
                <w:rFonts w:ascii="Arial Narrow" w:eastAsia="Times New Roman" w:hAnsi="Arial Narrow"/>
                <w:sz w:val="13"/>
                <w:szCs w:val="13"/>
                <w:lang w:val="es-ES" w:eastAsia="es-ES"/>
              </w:rPr>
            </w:pPr>
            <w:r w:rsidRPr="00FE76D7">
              <w:rPr>
                <w:rFonts w:ascii="Arial Narrow" w:eastAsia="Times New Roman" w:hAnsi="Arial Narrow"/>
                <w:sz w:val="13"/>
                <w:szCs w:val="13"/>
                <w:lang w:val="es-ES" w:eastAsia="es-ES"/>
              </w:rPr>
              <w:t>serious</w:t>
            </w:r>
            <w:r w:rsidRPr="00FE76D7">
              <w:rPr>
                <w:rFonts w:ascii="Arial Narrow" w:eastAsia="Times New Roman" w:hAnsi="Arial Narrow"/>
                <w:sz w:val="13"/>
                <w:szCs w:val="13"/>
                <w:vertAlign w:val="superscript"/>
                <w:lang w:val="es-ES" w:eastAsia="es-ES"/>
              </w:rPr>
              <w:t>c</w:t>
            </w:r>
          </w:p>
        </w:tc>
        <w:tc>
          <w:tcPr>
            <w:tcW w:w="389" w:type="pct"/>
            <w:tcBorders>
              <w:top w:val="single" w:sz="6" w:space="0" w:color="000000"/>
              <w:left w:val="single" w:sz="6" w:space="0" w:color="000000"/>
              <w:bottom w:val="single" w:sz="6" w:space="0" w:color="000000"/>
              <w:right w:val="single" w:sz="6" w:space="0" w:color="000000"/>
            </w:tcBorders>
            <w:hideMark/>
          </w:tcPr>
          <w:p w14:paraId="247DA76C" w14:textId="77777777" w:rsidR="003F7958" w:rsidRPr="00FE76D7" w:rsidRDefault="003F7958" w:rsidP="00231A1B">
            <w:pPr>
              <w:spacing w:line="259" w:lineRule="auto"/>
              <w:jc w:val="center"/>
              <w:rPr>
                <w:rFonts w:ascii="Arial Narrow" w:eastAsia="Times New Roman" w:hAnsi="Arial Narrow"/>
                <w:sz w:val="13"/>
                <w:szCs w:val="13"/>
                <w:lang w:val="es-ES" w:eastAsia="es-ES"/>
              </w:rPr>
            </w:pPr>
            <w:r w:rsidRPr="00FE76D7">
              <w:rPr>
                <w:rFonts w:ascii="Arial Narrow" w:eastAsia="Times New Roman" w:hAnsi="Arial Narrow"/>
                <w:sz w:val="13"/>
                <w:szCs w:val="13"/>
                <w:lang w:val="es-ES" w:eastAsia="es-ES"/>
              </w:rPr>
              <w:t>serious</w:t>
            </w:r>
            <w:r w:rsidRPr="00FE76D7">
              <w:rPr>
                <w:rFonts w:ascii="Arial Narrow" w:eastAsia="Times New Roman" w:hAnsi="Arial Narrow"/>
                <w:sz w:val="13"/>
                <w:szCs w:val="13"/>
                <w:vertAlign w:val="superscript"/>
                <w:lang w:val="es-ES" w:eastAsia="es-ES"/>
              </w:rPr>
              <w:t>d</w:t>
            </w:r>
          </w:p>
        </w:tc>
        <w:tc>
          <w:tcPr>
            <w:tcW w:w="389" w:type="pct"/>
            <w:tcBorders>
              <w:top w:val="single" w:sz="6" w:space="0" w:color="000000"/>
              <w:left w:val="single" w:sz="6" w:space="0" w:color="000000"/>
              <w:bottom w:val="single" w:sz="6" w:space="0" w:color="000000"/>
              <w:right w:val="single" w:sz="6" w:space="0" w:color="000000"/>
            </w:tcBorders>
            <w:hideMark/>
          </w:tcPr>
          <w:p w14:paraId="038C9282" w14:textId="74E1E0B7" w:rsidR="003F7958" w:rsidRPr="00FE76D7" w:rsidRDefault="003F7958" w:rsidP="00231A1B">
            <w:pPr>
              <w:spacing w:line="259" w:lineRule="auto"/>
              <w:jc w:val="center"/>
              <w:rPr>
                <w:rFonts w:ascii="Arial Narrow" w:eastAsia="Times New Roman" w:hAnsi="Arial Narrow"/>
                <w:sz w:val="13"/>
                <w:szCs w:val="13"/>
                <w:lang w:val="es-ES" w:eastAsia="es-ES"/>
              </w:rPr>
            </w:pPr>
            <w:r w:rsidRPr="00FE76D7">
              <w:rPr>
                <w:rFonts w:ascii="Arial Narrow" w:eastAsia="Times New Roman" w:hAnsi="Arial Narrow"/>
                <w:sz w:val="13"/>
                <w:szCs w:val="13"/>
                <w:lang w:val="es-ES" w:eastAsia="es-ES"/>
              </w:rPr>
              <w:t>serious</w:t>
            </w:r>
            <w:r w:rsidR="0037757B" w:rsidRPr="00FE76D7">
              <w:rPr>
                <w:rFonts w:ascii="Arial Narrow" w:eastAsia="Times New Roman" w:hAnsi="Arial Narrow"/>
                <w:sz w:val="13"/>
                <w:szCs w:val="13"/>
                <w:vertAlign w:val="superscript"/>
                <w:lang w:val="es-ES" w:eastAsia="es-ES"/>
              </w:rPr>
              <w:t>c</w:t>
            </w:r>
          </w:p>
        </w:tc>
        <w:tc>
          <w:tcPr>
            <w:tcW w:w="611" w:type="pct"/>
            <w:tcBorders>
              <w:top w:val="single" w:sz="6" w:space="0" w:color="000000"/>
              <w:left w:val="single" w:sz="6" w:space="0" w:color="000000"/>
              <w:bottom w:val="single" w:sz="6" w:space="0" w:color="000000"/>
              <w:right w:val="single" w:sz="6" w:space="0" w:color="000000"/>
            </w:tcBorders>
            <w:hideMark/>
          </w:tcPr>
          <w:p w14:paraId="42DD4883" w14:textId="77777777" w:rsidR="003F7958" w:rsidRPr="00FE76D7" w:rsidRDefault="003F7958" w:rsidP="00231A1B">
            <w:pPr>
              <w:spacing w:line="259" w:lineRule="auto"/>
              <w:jc w:val="center"/>
              <w:rPr>
                <w:rFonts w:ascii="Arial Narrow" w:eastAsia="Times New Roman" w:hAnsi="Arial Narrow"/>
                <w:sz w:val="13"/>
                <w:szCs w:val="13"/>
                <w:lang w:val="en-US" w:eastAsia="es-ES"/>
              </w:rPr>
            </w:pPr>
            <w:r w:rsidRPr="00FE76D7">
              <w:rPr>
                <w:rFonts w:ascii="Arial Narrow" w:eastAsia="Times New Roman" w:hAnsi="Arial Narrow"/>
                <w:sz w:val="13"/>
                <w:szCs w:val="13"/>
                <w:lang w:val="en-US" w:eastAsia="es-ES"/>
              </w:rPr>
              <w:t>publication bias strongly suspected</w:t>
            </w:r>
            <w:r w:rsidRPr="00FE76D7">
              <w:rPr>
                <w:rFonts w:ascii="Arial Narrow" w:eastAsia="Times New Roman" w:hAnsi="Arial Narrow"/>
                <w:sz w:val="13"/>
                <w:szCs w:val="13"/>
                <w:lang w:val="en-US" w:eastAsia="es-ES"/>
              </w:rPr>
              <w:br/>
              <w:t>strong association</w:t>
            </w:r>
            <w:r w:rsidRPr="00FE76D7">
              <w:rPr>
                <w:rFonts w:ascii="Arial Narrow" w:eastAsia="Times New Roman" w:hAnsi="Arial Narrow"/>
                <w:sz w:val="13"/>
                <w:szCs w:val="13"/>
                <w:lang w:val="en-US" w:eastAsia="es-ES"/>
              </w:rPr>
              <w:br/>
              <w:t>all plausible residual confounding would reduce the demonstrated effect</w:t>
            </w:r>
            <w:r w:rsidRPr="00FE76D7">
              <w:rPr>
                <w:rFonts w:ascii="Arial Narrow" w:eastAsia="Times New Roman" w:hAnsi="Arial Narrow"/>
                <w:sz w:val="13"/>
                <w:szCs w:val="13"/>
                <w:lang w:val="en-US" w:eastAsia="es-ES"/>
              </w:rPr>
              <w:br/>
              <w:t>dose response gradient</w:t>
            </w:r>
            <w:r w:rsidRPr="00FE76D7">
              <w:rPr>
                <w:rFonts w:ascii="Arial Narrow" w:eastAsia="Times New Roman" w:hAnsi="Arial Narrow"/>
                <w:sz w:val="13"/>
                <w:szCs w:val="13"/>
                <w:vertAlign w:val="superscript"/>
                <w:lang w:val="en-US" w:eastAsia="es-ES"/>
              </w:rPr>
              <w:t>e</w:t>
            </w:r>
          </w:p>
        </w:tc>
        <w:tc>
          <w:tcPr>
            <w:tcW w:w="445" w:type="pct"/>
            <w:tcBorders>
              <w:top w:val="single" w:sz="6" w:space="0" w:color="000000"/>
              <w:left w:val="single" w:sz="6" w:space="0" w:color="000000"/>
              <w:bottom w:val="single" w:sz="6" w:space="0" w:color="000000"/>
              <w:right w:val="single" w:sz="6" w:space="0" w:color="000000"/>
            </w:tcBorders>
            <w:hideMark/>
          </w:tcPr>
          <w:p w14:paraId="3E33A7C6" w14:textId="147660CD" w:rsidR="003F7958" w:rsidRPr="00FE76D7" w:rsidRDefault="003F7958" w:rsidP="00231A1B">
            <w:pPr>
              <w:spacing w:line="259" w:lineRule="auto"/>
              <w:jc w:val="center"/>
              <w:rPr>
                <w:rFonts w:ascii="Arial Narrow" w:eastAsia="Times New Roman" w:hAnsi="Arial Narrow"/>
                <w:sz w:val="13"/>
                <w:szCs w:val="13"/>
                <w:lang w:val="es-ES" w:eastAsia="es-ES"/>
              </w:rPr>
            </w:pPr>
            <w:r w:rsidRPr="00FE76D7">
              <w:rPr>
                <w:rFonts w:ascii="Arial Narrow" w:eastAsia="Times New Roman" w:hAnsi="Arial Narrow"/>
                <w:sz w:val="13"/>
                <w:szCs w:val="13"/>
                <w:lang w:val="es-ES" w:eastAsia="es-ES"/>
              </w:rPr>
              <w:t>84328 participants</w:t>
            </w:r>
          </w:p>
        </w:tc>
        <w:tc>
          <w:tcPr>
            <w:tcW w:w="445" w:type="pct"/>
            <w:tcBorders>
              <w:top w:val="single" w:sz="6" w:space="0" w:color="000000"/>
              <w:left w:val="single" w:sz="6" w:space="0" w:color="000000"/>
              <w:bottom w:val="single" w:sz="4" w:space="0" w:color="auto"/>
              <w:right w:val="single" w:sz="6" w:space="0" w:color="000000"/>
            </w:tcBorders>
            <w:hideMark/>
          </w:tcPr>
          <w:p w14:paraId="5EB83D21" w14:textId="5310E428" w:rsidR="003F7958" w:rsidRPr="00FE76D7" w:rsidRDefault="003F7958" w:rsidP="00231A1B">
            <w:pPr>
              <w:spacing w:line="259" w:lineRule="auto"/>
              <w:jc w:val="center"/>
              <w:rPr>
                <w:rFonts w:ascii="Arial Narrow" w:eastAsia="Times New Roman" w:hAnsi="Arial Narrow"/>
                <w:sz w:val="13"/>
                <w:szCs w:val="13"/>
                <w:lang w:val="es-ES" w:eastAsia="es-ES"/>
              </w:rPr>
            </w:pPr>
            <w:r w:rsidRPr="00FE76D7">
              <w:rPr>
                <w:rFonts w:ascii="Arial Narrow" w:eastAsia="Times New Roman" w:hAnsi="Arial Narrow"/>
                <w:sz w:val="13"/>
                <w:szCs w:val="13"/>
                <w:lang w:val="es-ES" w:eastAsia="es-ES"/>
              </w:rPr>
              <w:t>59873 participants</w:t>
            </w:r>
          </w:p>
        </w:tc>
        <w:tc>
          <w:tcPr>
            <w:tcW w:w="778" w:type="pct"/>
            <w:tcBorders>
              <w:top w:val="single" w:sz="6" w:space="0" w:color="000000"/>
              <w:left w:val="single" w:sz="6" w:space="0" w:color="000000"/>
              <w:bottom w:val="single" w:sz="4" w:space="0" w:color="auto"/>
              <w:right w:val="single" w:sz="6" w:space="0" w:color="000000"/>
            </w:tcBorders>
            <w:hideMark/>
          </w:tcPr>
          <w:p w14:paraId="19CE1D51" w14:textId="77777777" w:rsidR="003F7958" w:rsidRPr="00FE76D7" w:rsidRDefault="003F7958" w:rsidP="00231A1B">
            <w:pPr>
              <w:spacing w:line="259" w:lineRule="auto"/>
              <w:jc w:val="center"/>
              <w:rPr>
                <w:rFonts w:ascii="Arial Narrow" w:eastAsia="Times New Roman" w:hAnsi="Arial Narrow"/>
                <w:sz w:val="13"/>
                <w:szCs w:val="13"/>
                <w:lang w:val="en-US" w:eastAsia="es-ES"/>
              </w:rPr>
            </w:pPr>
            <w:r w:rsidRPr="00FE76D7">
              <w:rPr>
                <w:rFonts w:ascii="Arial Narrow" w:eastAsia="Times New Roman" w:hAnsi="Arial Narrow"/>
                <w:b/>
                <w:bCs/>
                <w:sz w:val="13"/>
                <w:szCs w:val="13"/>
                <w:lang w:val="en-US" w:eastAsia="es-ES"/>
              </w:rPr>
              <w:t>HR 0.79</w:t>
            </w:r>
            <w:r w:rsidRPr="00FE76D7">
              <w:rPr>
                <w:rFonts w:ascii="Arial Narrow" w:eastAsia="Times New Roman" w:hAnsi="Arial Narrow"/>
                <w:sz w:val="13"/>
                <w:szCs w:val="13"/>
                <w:lang w:val="en-US" w:eastAsia="es-ES"/>
              </w:rPr>
              <w:br/>
              <w:t>(0.74 to 0.84)</w:t>
            </w:r>
            <w:r w:rsidRPr="00FE76D7">
              <w:rPr>
                <w:rFonts w:ascii="Arial Narrow" w:eastAsia="Times New Roman" w:hAnsi="Arial Narrow"/>
                <w:sz w:val="13"/>
                <w:szCs w:val="13"/>
                <w:lang w:val="en-US" w:eastAsia="es-ES"/>
              </w:rPr>
              <w:br/>
              <w:t>[All-cause mortality]</w:t>
            </w:r>
          </w:p>
          <w:p w14:paraId="7FD18881" w14:textId="2E42CBCB" w:rsidR="003F7958" w:rsidRPr="00FE76D7" w:rsidRDefault="003F7958" w:rsidP="00231A1B">
            <w:pPr>
              <w:spacing w:line="259" w:lineRule="auto"/>
              <w:jc w:val="center"/>
              <w:rPr>
                <w:rFonts w:ascii="Arial Narrow" w:eastAsia="Times New Roman" w:hAnsi="Arial Narrow"/>
                <w:sz w:val="13"/>
                <w:szCs w:val="13"/>
                <w:lang w:val="en-US" w:eastAsia="es-ES"/>
              </w:rPr>
            </w:pPr>
          </w:p>
        </w:tc>
        <w:tc>
          <w:tcPr>
            <w:tcW w:w="555" w:type="pct"/>
            <w:tcBorders>
              <w:top w:val="single" w:sz="6" w:space="0" w:color="000000"/>
              <w:left w:val="single" w:sz="6" w:space="0" w:color="000000"/>
              <w:bottom w:val="single" w:sz="6" w:space="0" w:color="000000"/>
              <w:right w:val="single" w:sz="6" w:space="0" w:color="000000"/>
            </w:tcBorders>
            <w:hideMark/>
          </w:tcPr>
          <w:p w14:paraId="246EC8E8" w14:textId="411A3E0C" w:rsidR="003F7958" w:rsidRPr="00FE76D7" w:rsidRDefault="003F7958" w:rsidP="00231A1B">
            <w:pPr>
              <w:spacing w:line="259" w:lineRule="auto"/>
              <w:jc w:val="center"/>
              <w:rPr>
                <w:rFonts w:ascii="Arial Narrow" w:eastAsia="Times New Roman" w:hAnsi="Arial Narrow"/>
                <w:sz w:val="13"/>
                <w:szCs w:val="13"/>
                <w:lang w:val="es-ES" w:eastAsia="es-ES"/>
              </w:rPr>
            </w:pPr>
            <w:r w:rsidRPr="00FE76D7">
              <w:rPr>
                <w:rFonts w:ascii="Cambria Math" w:eastAsia="Times New Roman" w:hAnsi="Cambria Math" w:cs="Cambria Math"/>
                <w:sz w:val="21"/>
                <w:szCs w:val="21"/>
                <w:lang w:val="es-ES" w:eastAsia="es-ES"/>
              </w:rPr>
              <w:t>⨁</w:t>
            </w:r>
            <w:r w:rsidRPr="00FE76D7">
              <w:rPr>
                <w:rFonts w:ascii="Arial Narrow" w:eastAsia="Times New Roman" w:hAnsi="Arial Narrow"/>
                <w:sz w:val="13"/>
                <w:szCs w:val="13"/>
                <w:lang w:val="es-ES" w:eastAsia="es-ES"/>
              </w:rPr>
              <w:br/>
              <w:t>Very Low</w:t>
            </w:r>
          </w:p>
        </w:tc>
      </w:tr>
    </w:tbl>
    <w:p w14:paraId="2C5FC553" w14:textId="77777777" w:rsidR="00231A1B" w:rsidRPr="00FE76D7" w:rsidRDefault="00231A1B" w:rsidP="00231A1B">
      <w:pPr>
        <w:pStyle w:val="NormalWeb"/>
        <w:spacing w:line="140" w:lineRule="atLeast"/>
        <w:rPr>
          <w:rFonts w:ascii="Arial Narrow" w:hAnsi="Arial Narrow"/>
          <w:color w:val="000000"/>
          <w:sz w:val="14"/>
          <w:szCs w:val="14"/>
          <w:lang w:val="en"/>
        </w:rPr>
      </w:pPr>
      <w:r w:rsidRPr="00FE76D7">
        <w:rPr>
          <w:rFonts w:ascii="Arial Narrow" w:hAnsi="Arial Narrow"/>
          <w:b/>
          <w:bCs/>
          <w:color w:val="000000"/>
          <w:sz w:val="14"/>
          <w:szCs w:val="14"/>
          <w:lang w:val="en"/>
        </w:rPr>
        <w:t>CI:</w:t>
      </w:r>
      <w:r w:rsidRPr="00FE76D7">
        <w:rPr>
          <w:rFonts w:ascii="Arial Narrow" w:hAnsi="Arial Narrow"/>
          <w:color w:val="000000"/>
          <w:sz w:val="14"/>
          <w:szCs w:val="14"/>
          <w:lang w:val="en"/>
        </w:rPr>
        <w:t xml:space="preserve"> confidence interval; </w:t>
      </w:r>
      <w:r w:rsidRPr="00FE76D7">
        <w:rPr>
          <w:rFonts w:ascii="Arial Narrow" w:hAnsi="Arial Narrow"/>
          <w:b/>
          <w:bCs/>
          <w:color w:val="000000"/>
          <w:sz w:val="14"/>
          <w:szCs w:val="14"/>
          <w:lang w:val="en"/>
        </w:rPr>
        <w:t>HR:</w:t>
      </w:r>
      <w:r w:rsidRPr="00FE76D7">
        <w:rPr>
          <w:rFonts w:ascii="Arial Narrow" w:hAnsi="Arial Narrow"/>
          <w:color w:val="000000"/>
          <w:sz w:val="14"/>
          <w:szCs w:val="14"/>
          <w:lang w:val="en"/>
        </w:rPr>
        <w:t xml:space="preserve"> hazard Ratio</w:t>
      </w:r>
    </w:p>
    <w:p w14:paraId="7121D718" w14:textId="77777777" w:rsidR="00231A1B" w:rsidRPr="00FE76D7" w:rsidRDefault="00231A1B" w:rsidP="00231A1B">
      <w:pPr>
        <w:pStyle w:val="Ttulo4"/>
        <w:spacing w:line="140" w:lineRule="atLeast"/>
        <w:rPr>
          <w:rFonts w:ascii="Arial Narrow" w:eastAsia="Times New Roman" w:hAnsi="Arial Narrow"/>
          <w:color w:val="000000"/>
          <w:szCs w:val="24"/>
          <w:lang w:val="en"/>
        </w:rPr>
      </w:pPr>
      <w:r w:rsidRPr="00FE76D7">
        <w:rPr>
          <w:rFonts w:ascii="Arial Narrow" w:eastAsia="Times New Roman" w:hAnsi="Arial Narrow"/>
          <w:color w:val="000000"/>
          <w:lang w:val="en"/>
        </w:rPr>
        <w:t>Explanations</w:t>
      </w:r>
    </w:p>
    <w:p w14:paraId="3A459AAC" w14:textId="0FCFD1D8" w:rsidR="00231A1B" w:rsidRPr="00FE76D7" w:rsidRDefault="00231A1B" w:rsidP="00231A1B">
      <w:pPr>
        <w:spacing w:line="140" w:lineRule="atLeast"/>
        <w:rPr>
          <w:rFonts w:ascii="Arial Narrow" w:eastAsia="Times New Roman" w:hAnsi="Arial Narrow"/>
          <w:color w:val="000000"/>
          <w:sz w:val="14"/>
          <w:szCs w:val="14"/>
          <w:lang w:val="en-US"/>
        </w:rPr>
      </w:pPr>
      <w:r w:rsidRPr="00FE76D7">
        <w:rPr>
          <w:rFonts w:ascii="Arial Narrow" w:eastAsia="Times New Roman" w:hAnsi="Arial Narrow"/>
          <w:color w:val="000000"/>
          <w:sz w:val="14"/>
          <w:szCs w:val="14"/>
          <w:lang w:val="en-US"/>
        </w:rPr>
        <w:t>a. Prospective cohort studies</w:t>
      </w:r>
      <w:r w:rsidR="001A24F9" w:rsidRPr="00FE76D7">
        <w:rPr>
          <w:rFonts w:ascii="Arial Narrow" w:eastAsia="Times New Roman" w:hAnsi="Arial Narrow"/>
          <w:color w:val="000000"/>
          <w:sz w:val="14"/>
          <w:szCs w:val="14"/>
          <w:lang w:val="en-US"/>
        </w:rPr>
        <w:t xml:space="preserve"> which means starting from a low level of certainty</w:t>
      </w:r>
    </w:p>
    <w:p w14:paraId="0C568884" w14:textId="57681523" w:rsidR="009C3A90" w:rsidRPr="00FE76D7" w:rsidRDefault="00231A1B" w:rsidP="00231A1B">
      <w:pPr>
        <w:spacing w:line="140" w:lineRule="atLeast"/>
        <w:rPr>
          <w:rFonts w:ascii="Arial Narrow" w:eastAsia="Times New Roman" w:hAnsi="Arial Narrow"/>
          <w:color w:val="000000"/>
          <w:sz w:val="14"/>
          <w:szCs w:val="14"/>
          <w:lang w:val="en-US"/>
        </w:rPr>
      </w:pPr>
      <w:r w:rsidRPr="00FE76D7">
        <w:rPr>
          <w:rFonts w:ascii="Arial Narrow" w:eastAsia="Times New Roman" w:hAnsi="Arial Narrow"/>
          <w:color w:val="000000"/>
          <w:sz w:val="14"/>
          <w:szCs w:val="14"/>
          <w:lang w:val="en-US"/>
        </w:rPr>
        <w:t xml:space="preserve">b. </w:t>
      </w:r>
      <w:r w:rsidR="00A9631E" w:rsidRPr="00FE76D7">
        <w:rPr>
          <w:rFonts w:ascii="Arial Narrow" w:eastAsia="Times New Roman" w:hAnsi="Arial Narrow"/>
          <w:color w:val="000000"/>
          <w:sz w:val="14"/>
          <w:szCs w:val="14"/>
          <w:lang w:val="en-US"/>
        </w:rPr>
        <w:t xml:space="preserve">Failure to </w:t>
      </w:r>
      <w:r w:rsidR="004560B2" w:rsidRPr="00FE76D7">
        <w:rPr>
          <w:rFonts w:ascii="Arial Narrow" w:eastAsia="Times New Roman" w:hAnsi="Arial Narrow"/>
          <w:color w:val="000000"/>
          <w:sz w:val="14"/>
          <w:szCs w:val="14"/>
          <w:lang w:val="en-US"/>
        </w:rPr>
        <w:t>adequately control for confounding in observational studies</w:t>
      </w:r>
      <w:r w:rsidR="00A9631E" w:rsidRPr="00FE76D7">
        <w:rPr>
          <w:rFonts w:ascii="Arial Narrow" w:eastAsia="Times New Roman" w:hAnsi="Arial Narrow"/>
          <w:color w:val="000000"/>
          <w:sz w:val="14"/>
          <w:szCs w:val="14"/>
          <w:lang w:val="en-US"/>
        </w:rPr>
        <w:t>.</w:t>
      </w:r>
    </w:p>
    <w:p w14:paraId="3ACC67C2" w14:textId="79B627F2" w:rsidR="00231A1B" w:rsidRPr="00FE76D7" w:rsidRDefault="00231A1B" w:rsidP="00231A1B">
      <w:pPr>
        <w:spacing w:line="140" w:lineRule="atLeast"/>
        <w:rPr>
          <w:rFonts w:ascii="Arial Narrow" w:eastAsia="Times New Roman" w:hAnsi="Arial Narrow"/>
          <w:color w:val="000000"/>
          <w:sz w:val="14"/>
          <w:szCs w:val="14"/>
          <w:lang w:val="en"/>
        </w:rPr>
      </w:pPr>
      <w:r w:rsidRPr="00FE76D7">
        <w:rPr>
          <w:rFonts w:ascii="Arial Narrow" w:eastAsia="Times New Roman" w:hAnsi="Arial Narrow"/>
          <w:color w:val="000000"/>
          <w:sz w:val="14"/>
          <w:szCs w:val="14"/>
          <w:lang w:val="en"/>
        </w:rPr>
        <w:t>c.</w:t>
      </w:r>
      <w:r w:rsidR="00266EB2" w:rsidRPr="00FE76D7">
        <w:rPr>
          <w:rFonts w:ascii="Arial Narrow" w:eastAsia="Times New Roman" w:hAnsi="Arial Narrow"/>
          <w:color w:val="000000"/>
          <w:sz w:val="14"/>
          <w:szCs w:val="14"/>
          <w:lang w:val="en"/>
        </w:rPr>
        <w:t xml:space="preserve"> High heterogeneity as including participants with BMI&gt;30 and </w:t>
      </w:r>
      <w:r w:rsidR="001A24F9" w:rsidRPr="00FE76D7">
        <w:rPr>
          <w:rFonts w:ascii="Arial Narrow" w:eastAsia="Times New Roman" w:hAnsi="Arial Narrow"/>
          <w:color w:val="000000"/>
          <w:sz w:val="14"/>
          <w:szCs w:val="14"/>
          <w:lang w:val="en"/>
        </w:rPr>
        <w:t>differences in physical activity exposures.</w:t>
      </w:r>
    </w:p>
    <w:p w14:paraId="4EB55EA8" w14:textId="77777777" w:rsidR="00231A1B" w:rsidRPr="00FE76D7" w:rsidRDefault="00231A1B" w:rsidP="00231A1B">
      <w:pPr>
        <w:spacing w:line="140" w:lineRule="atLeast"/>
        <w:rPr>
          <w:rFonts w:ascii="Arial Narrow" w:eastAsia="Times New Roman" w:hAnsi="Arial Narrow"/>
          <w:color w:val="000000"/>
          <w:sz w:val="14"/>
          <w:szCs w:val="14"/>
          <w:lang w:val="en"/>
        </w:rPr>
      </w:pPr>
      <w:r w:rsidRPr="00FE76D7">
        <w:rPr>
          <w:rFonts w:ascii="Arial Narrow" w:eastAsia="Times New Roman" w:hAnsi="Arial Narrow"/>
          <w:color w:val="000000"/>
          <w:sz w:val="14"/>
          <w:szCs w:val="14"/>
          <w:lang w:val="en"/>
        </w:rPr>
        <w:t>d. Most studies were assessed as moderate indirectness, mainly because some studies were not aimed at determining the main effect of physical activity in the specific subgroup of people with obesity.</w:t>
      </w:r>
    </w:p>
    <w:p w14:paraId="1EFD436D" w14:textId="6A98ABF3" w:rsidR="00231A1B" w:rsidRPr="00FE76D7" w:rsidRDefault="00231A1B" w:rsidP="00231A1B">
      <w:pPr>
        <w:spacing w:line="140" w:lineRule="atLeast"/>
        <w:rPr>
          <w:rFonts w:ascii="Arial Narrow" w:eastAsia="Times New Roman" w:hAnsi="Arial Narrow"/>
          <w:color w:val="000000"/>
          <w:sz w:val="14"/>
          <w:szCs w:val="14"/>
          <w:lang w:val="en"/>
        </w:rPr>
      </w:pPr>
      <w:r w:rsidRPr="00FE76D7">
        <w:rPr>
          <w:rFonts w:ascii="Arial Narrow" w:eastAsia="Times New Roman" w:hAnsi="Arial Narrow"/>
          <w:color w:val="000000"/>
          <w:sz w:val="14"/>
          <w:szCs w:val="14"/>
          <w:lang w:val="en"/>
        </w:rPr>
        <w:t>e. Egger test showed a coefficient of 0.86 (p=0.078).</w:t>
      </w:r>
    </w:p>
    <w:p w14:paraId="7E0984C1" w14:textId="66901FB3" w:rsidR="003F7958" w:rsidRPr="00FE76D7" w:rsidRDefault="003F7958" w:rsidP="00231A1B">
      <w:pPr>
        <w:spacing w:line="140" w:lineRule="atLeast"/>
        <w:rPr>
          <w:rFonts w:ascii="Arial Narrow" w:eastAsia="Times New Roman" w:hAnsi="Arial Narrow"/>
          <w:color w:val="000000"/>
          <w:sz w:val="14"/>
          <w:szCs w:val="14"/>
          <w:lang w:val="en"/>
        </w:rPr>
      </w:pPr>
    </w:p>
    <w:p w14:paraId="329B4358" w14:textId="09735293" w:rsidR="00DD409F" w:rsidRPr="00FE76D7" w:rsidRDefault="00DD409F">
      <w:pPr>
        <w:rPr>
          <w:lang w:val="en"/>
        </w:rPr>
      </w:pPr>
    </w:p>
    <w:p w14:paraId="28338F72" w14:textId="5D12CB2C" w:rsidR="00DD409F" w:rsidRPr="00FE76D7" w:rsidRDefault="00DD409F">
      <w:pPr>
        <w:rPr>
          <w:lang w:val="en-US"/>
        </w:rPr>
      </w:pPr>
    </w:p>
    <w:p w14:paraId="7810F06A" w14:textId="3CE40F1D" w:rsidR="00DD409F" w:rsidRPr="00FE76D7" w:rsidRDefault="00DD409F">
      <w:pPr>
        <w:rPr>
          <w:lang w:val="en-US"/>
        </w:rPr>
      </w:pPr>
    </w:p>
    <w:p w14:paraId="65510E1F" w14:textId="77777777" w:rsidR="006A7C9D" w:rsidRPr="00FE76D7" w:rsidRDefault="006A7C9D" w:rsidP="00192D26">
      <w:pPr>
        <w:rPr>
          <w:rStyle w:val="normaltextrun"/>
          <w:b/>
          <w:bCs/>
          <w:color w:val="000000"/>
          <w:shd w:val="clear" w:color="auto" w:fill="FFFFFF"/>
          <w:lang w:val="en-GB"/>
        </w:rPr>
        <w:sectPr w:rsidR="006A7C9D" w:rsidRPr="00FE76D7" w:rsidSect="00DD409F">
          <w:pgSz w:w="16838" w:h="11906" w:orient="landscape"/>
          <w:pgMar w:top="1701" w:right="1418" w:bottom="1701" w:left="1418" w:header="709" w:footer="709" w:gutter="0"/>
          <w:cols w:space="708"/>
          <w:docGrid w:linePitch="360"/>
        </w:sectPr>
      </w:pPr>
    </w:p>
    <w:p w14:paraId="412FEB86" w14:textId="7884496C" w:rsidR="00192D26" w:rsidRPr="00FE76D7" w:rsidRDefault="00192D26" w:rsidP="00192D26">
      <w:pPr>
        <w:rPr>
          <w:rStyle w:val="normaltextrun"/>
          <w:color w:val="000000"/>
          <w:shd w:val="clear" w:color="auto" w:fill="FFFFFF"/>
          <w:lang w:val="en-GB"/>
        </w:rPr>
      </w:pPr>
      <w:r w:rsidRPr="00FE76D7">
        <w:rPr>
          <w:rStyle w:val="normaltextrun"/>
          <w:b/>
          <w:bCs/>
          <w:color w:val="000000"/>
          <w:shd w:val="clear" w:color="auto" w:fill="FFFFFF"/>
          <w:lang w:val="en-GB"/>
        </w:rPr>
        <w:lastRenderedPageBreak/>
        <w:t>Table S</w:t>
      </w:r>
      <w:r w:rsidR="00F6582B" w:rsidRPr="00FE76D7">
        <w:rPr>
          <w:rStyle w:val="normaltextrun"/>
          <w:b/>
          <w:bCs/>
          <w:color w:val="000000"/>
          <w:shd w:val="clear" w:color="auto" w:fill="FFFFFF"/>
          <w:lang w:val="en-GB"/>
        </w:rPr>
        <w:t>6</w:t>
      </w:r>
      <w:r w:rsidRPr="00FE76D7">
        <w:rPr>
          <w:rStyle w:val="normaltextrun"/>
          <w:b/>
          <w:bCs/>
          <w:color w:val="000000"/>
          <w:shd w:val="clear" w:color="auto" w:fill="FFFFFF"/>
          <w:lang w:val="en-GB"/>
        </w:rPr>
        <w:t xml:space="preserve">. </w:t>
      </w:r>
      <w:r w:rsidRPr="00FE76D7">
        <w:rPr>
          <w:rStyle w:val="normaltextrun"/>
          <w:color w:val="000000"/>
          <w:shd w:val="clear" w:color="auto" w:fill="FFFFFF"/>
          <w:lang w:val="en-GB"/>
        </w:rPr>
        <w:t>Sensitivity analysis for all-cause mortality (n=8).</w:t>
      </w:r>
    </w:p>
    <w:tbl>
      <w:tblPr>
        <w:tblpPr w:leftFromText="141" w:rightFromText="141" w:horzAnchor="margin" w:tblpY="468"/>
        <w:tblW w:w="7921" w:type="dxa"/>
        <w:tblCellMar>
          <w:left w:w="0" w:type="dxa"/>
          <w:right w:w="0" w:type="dxa"/>
        </w:tblCellMar>
        <w:tblLook w:val="04A0" w:firstRow="1" w:lastRow="0" w:firstColumn="1" w:lastColumn="0" w:noHBand="0" w:noVBand="1"/>
      </w:tblPr>
      <w:tblGrid>
        <w:gridCol w:w="3796"/>
        <w:gridCol w:w="4125"/>
      </w:tblGrid>
      <w:tr w:rsidR="006A7C9D" w:rsidRPr="00FE76D7" w14:paraId="5608C4EA" w14:textId="77777777" w:rsidTr="003C7A27">
        <w:trPr>
          <w:trHeight w:val="253"/>
        </w:trPr>
        <w:tc>
          <w:tcPr>
            <w:tcW w:w="3796" w:type="dxa"/>
            <w:tcBorders>
              <w:bottom w:val="single" w:sz="4" w:space="0" w:color="auto"/>
            </w:tcBorders>
            <w:tcMar>
              <w:top w:w="30" w:type="dxa"/>
              <w:left w:w="45" w:type="dxa"/>
              <w:bottom w:w="30" w:type="dxa"/>
              <w:right w:w="45" w:type="dxa"/>
            </w:tcMar>
            <w:vAlign w:val="center"/>
            <w:hideMark/>
          </w:tcPr>
          <w:p w14:paraId="585B8BAA" w14:textId="77777777" w:rsidR="006A7C9D" w:rsidRPr="00FE76D7" w:rsidRDefault="006A7C9D" w:rsidP="003C7A27">
            <w:pPr>
              <w:jc w:val="left"/>
              <w:rPr>
                <w:b/>
                <w:bCs/>
                <w:sz w:val="20"/>
                <w:szCs w:val="18"/>
                <w:lang w:val="es-ES"/>
              </w:rPr>
            </w:pPr>
            <w:r w:rsidRPr="00FE76D7">
              <w:rPr>
                <w:b/>
                <w:bCs/>
                <w:sz w:val="20"/>
                <w:szCs w:val="18"/>
                <w:lang w:val="es-ES"/>
              </w:rPr>
              <w:t>Study omitted</w:t>
            </w:r>
          </w:p>
        </w:tc>
        <w:tc>
          <w:tcPr>
            <w:tcW w:w="4125" w:type="dxa"/>
            <w:tcBorders>
              <w:bottom w:val="single" w:sz="4" w:space="0" w:color="auto"/>
            </w:tcBorders>
            <w:tcMar>
              <w:top w:w="30" w:type="dxa"/>
              <w:left w:w="45" w:type="dxa"/>
              <w:bottom w:w="30" w:type="dxa"/>
              <w:right w:w="45" w:type="dxa"/>
            </w:tcMar>
            <w:vAlign w:val="center"/>
            <w:hideMark/>
          </w:tcPr>
          <w:p w14:paraId="4B09E7A7" w14:textId="77777777" w:rsidR="006A7C9D" w:rsidRPr="00FE76D7" w:rsidRDefault="006A7C9D" w:rsidP="003C7A27">
            <w:pPr>
              <w:jc w:val="center"/>
              <w:rPr>
                <w:sz w:val="20"/>
                <w:szCs w:val="18"/>
                <w:lang w:val="es-ES"/>
              </w:rPr>
            </w:pPr>
            <w:r w:rsidRPr="00FE76D7">
              <w:rPr>
                <w:sz w:val="20"/>
                <w:szCs w:val="18"/>
                <w:lang w:val="es-ES"/>
              </w:rPr>
              <w:t>Hazard Ratio (95% Confidence Interval)</w:t>
            </w:r>
          </w:p>
        </w:tc>
      </w:tr>
      <w:tr w:rsidR="006A7C9D" w:rsidRPr="00FE76D7" w14:paraId="1541334C" w14:textId="77777777" w:rsidTr="003C7A27">
        <w:trPr>
          <w:trHeight w:val="253"/>
        </w:trPr>
        <w:tc>
          <w:tcPr>
            <w:tcW w:w="3796" w:type="dxa"/>
            <w:tcBorders>
              <w:top w:val="single" w:sz="4" w:space="0" w:color="auto"/>
            </w:tcBorders>
            <w:tcMar>
              <w:top w:w="30" w:type="dxa"/>
              <w:left w:w="45" w:type="dxa"/>
              <w:bottom w:w="30" w:type="dxa"/>
              <w:right w:w="45" w:type="dxa"/>
            </w:tcMar>
            <w:vAlign w:val="center"/>
            <w:hideMark/>
          </w:tcPr>
          <w:p w14:paraId="29771748" w14:textId="77777777" w:rsidR="006A7C9D" w:rsidRPr="00FE76D7" w:rsidRDefault="006A7C9D" w:rsidP="003C7A27">
            <w:pPr>
              <w:jc w:val="left"/>
              <w:rPr>
                <w:sz w:val="20"/>
                <w:szCs w:val="18"/>
                <w:lang w:val="es-ES"/>
              </w:rPr>
            </w:pPr>
            <w:r w:rsidRPr="00FE76D7">
              <w:rPr>
                <w:sz w:val="20"/>
                <w:szCs w:val="18"/>
                <w:lang w:val="es-ES"/>
              </w:rPr>
              <w:t>Balboa-Castillo T et al., 2011</w:t>
            </w:r>
          </w:p>
        </w:tc>
        <w:tc>
          <w:tcPr>
            <w:tcW w:w="4125" w:type="dxa"/>
            <w:tcBorders>
              <w:top w:val="single" w:sz="4" w:space="0" w:color="auto"/>
            </w:tcBorders>
            <w:tcMar>
              <w:top w:w="30" w:type="dxa"/>
              <w:left w:w="45" w:type="dxa"/>
              <w:bottom w:w="30" w:type="dxa"/>
              <w:right w:w="45" w:type="dxa"/>
            </w:tcMar>
            <w:vAlign w:val="center"/>
            <w:hideMark/>
          </w:tcPr>
          <w:p w14:paraId="58C4E991" w14:textId="77777777" w:rsidR="006A7C9D" w:rsidRPr="00FE76D7" w:rsidRDefault="006A7C9D" w:rsidP="003C7A27">
            <w:pPr>
              <w:jc w:val="center"/>
              <w:rPr>
                <w:sz w:val="20"/>
                <w:szCs w:val="18"/>
                <w:lang w:val="es-ES"/>
              </w:rPr>
            </w:pPr>
            <w:r w:rsidRPr="00FE76D7">
              <w:rPr>
                <w:sz w:val="20"/>
                <w:szCs w:val="18"/>
                <w:lang w:val="es-ES"/>
              </w:rPr>
              <w:t>0.81 (0.76 to 0.85)</w:t>
            </w:r>
          </w:p>
        </w:tc>
      </w:tr>
      <w:tr w:rsidR="006A7C9D" w:rsidRPr="00FE76D7" w14:paraId="3B707A5A" w14:textId="77777777" w:rsidTr="003C7A27">
        <w:trPr>
          <w:trHeight w:val="253"/>
        </w:trPr>
        <w:tc>
          <w:tcPr>
            <w:tcW w:w="3796" w:type="dxa"/>
            <w:tcMar>
              <w:top w:w="30" w:type="dxa"/>
              <w:left w:w="45" w:type="dxa"/>
              <w:bottom w:w="30" w:type="dxa"/>
              <w:right w:w="45" w:type="dxa"/>
            </w:tcMar>
            <w:vAlign w:val="center"/>
            <w:hideMark/>
          </w:tcPr>
          <w:p w14:paraId="0159B95D" w14:textId="77777777" w:rsidR="006A7C9D" w:rsidRPr="00FE76D7" w:rsidRDefault="006A7C9D" w:rsidP="003C7A27">
            <w:pPr>
              <w:jc w:val="left"/>
              <w:rPr>
                <w:sz w:val="20"/>
                <w:szCs w:val="18"/>
                <w:lang w:val="es-ES"/>
              </w:rPr>
            </w:pPr>
            <w:r w:rsidRPr="00FE76D7">
              <w:rPr>
                <w:sz w:val="20"/>
                <w:szCs w:val="18"/>
                <w:lang w:val="es-ES"/>
              </w:rPr>
              <w:t>Crespo et al., 2002</w:t>
            </w:r>
          </w:p>
        </w:tc>
        <w:tc>
          <w:tcPr>
            <w:tcW w:w="4125" w:type="dxa"/>
            <w:tcMar>
              <w:top w:w="30" w:type="dxa"/>
              <w:left w:w="45" w:type="dxa"/>
              <w:bottom w:w="30" w:type="dxa"/>
              <w:right w:w="45" w:type="dxa"/>
            </w:tcMar>
            <w:vAlign w:val="center"/>
            <w:hideMark/>
          </w:tcPr>
          <w:p w14:paraId="6A28D496" w14:textId="77777777" w:rsidR="006A7C9D" w:rsidRPr="00FE76D7" w:rsidRDefault="006A7C9D" w:rsidP="003C7A27">
            <w:pPr>
              <w:jc w:val="center"/>
              <w:rPr>
                <w:sz w:val="20"/>
                <w:szCs w:val="18"/>
                <w:lang w:val="es-ES"/>
              </w:rPr>
            </w:pPr>
            <w:r w:rsidRPr="00FE76D7">
              <w:rPr>
                <w:sz w:val="20"/>
                <w:szCs w:val="18"/>
                <w:lang w:val="es-ES"/>
              </w:rPr>
              <w:t>0.80 (0.76 to 0.84)</w:t>
            </w:r>
          </w:p>
        </w:tc>
      </w:tr>
      <w:tr w:rsidR="006A7C9D" w:rsidRPr="00FE76D7" w14:paraId="4FDBE296" w14:textId="77777777" w:rsidTr="003C7A27">
        <w:trPr>
          <w:trHeight w:val="253"/>
        </w:trPr>
        <w:tc>
          <w:tcPr>
            <w:tcW w:w="3796" w:type="dxa"/>
            <w:tcMar>
              <w:top w:w="30" w:type="dxa"/>
              <w:left w:w="45" w:type="dxa"/>
              <w:bottom w:w="30" w:type="dxa"/>
              <w:right w:w="45" w:type="dxa"/>
            </w:tcMar>
            <w:vAlign w:val="center"/>
            <w:hideMark/>
          </w:tcPr>
          <w:p w14:paraId="6512974D" w14:textId="77777777" w:rsidR="006A7C9D" w:rsidRPr="00FE76D7" w:rsidRDefault="006A7C9D" w:rsidP="003C7A27">
            <w:pPr>
              <w:jc w:val="left"/>
              <w:rPr>
                <w:sz w:val="20"/>
                <w:szCs w:val="18"/>
                <w:lang w:val="es-ES"/>
              </w:rPr>
            </w:pPr>
            <w:r w:rsidRPr="00FE76D7">
              <w:rPr>
                <w:sz w:val="20"/>
                <w:szCs w:val="18"/>
                <w:lang w:val="es-ES"/>
              </w:rPr>
              <w:t>de Boer et al., 2021</w:t>
            </w:r>
          </w:p>
        </w:tc>
        <w:tc>
          <w:tcPr>
            <w:tcW w:w="4125" w:type="dxa"/>
            <w:tcMar>
              <w:top w:w="30" w:type="dxa"/>
              <w:left w:w="45" w:type="dxa"/>
              <w:bottom w:w="30" w:type="dxa"/>
              <w:right w:w="45" w:type="dxa"/>
            </w:tcMar>
            <w:vAlign w:val="center"/>
            <w:hideMark/>
          </w:tcPr>
          <w:p w14:paraId="15433F30" w14:textId="77777777" w:rsidR="006A7C9D" w:rsidRPr="00FE76D7" w:rsidRDefault="006A7C9D" w:rsidP="003C7A27">
            <w:pPr>
              <w:jc w:val="center"/>
              <w:rPr>
                <w:sz w:val="20"/>
                <w:szCs w:val="18"/>
                <w:lang w:val="es-ES"/>
              </w:rPr>
            </w:pPr>
            <w:r w:rsidRPr="00FE76D7">
              <w:rPr>
                <w:sz w:val="20"/>
                <w:szCs w:val="18"/>
                <w:lang w:val="es-ES"/>
              </w:rPr>
              <w:t>0.78 (0.73 to 0.84)</w:t>
            </w:r>
          </w:p>
        </w:tc>
      </w:tr>
      <w:tr w:rsidR="006A7C9D" w:rsidRPr="00FE76D7" w14:paraId="6DA47B5A" w14:textId="77777777" w:rsidTr="003C7A27">
        <w:trPr>
          <w:trHeight w:val="253"/>
        </w:trPr>
        <w:tc>
          <w:tcPr>
            <w:tcW w:w="3796" w:type="dxa"/>
            <w:tcMar>
              <w:top w:w="30" w:type="dxa"/>
              <w:left w:w="45" w:type="dxa"/>
              <w:bottom w:w="30" w:type="dxa"/>
              <w:right w:w="45" w:type="dxa"/>
            </w:tcMar>
            <w:vAlign w:val="center"/>
            <w:hideMark/>
          </w:tcPr>
          <w:p w14:paraId="41907FA4" w14:textId="77777777" w:rsidR="006A7C9D" w:rsidRPr="00FE76D7" w:rsidRDefault="006A7C9D" w:rsidP="003C7A27">
            <w:pPr>
              <w:jc w:val="left"/>
              <w:rPr>
                <w:sz w:val="20"/>
                <w:szCs w:val="18"/>
                <w:lang w:val="es-ES"/>
              </w:rPr>
            </w:pPr>
            <w:r w:rsidRPr="00FE76D7">
              <w:rPr>
                <w:sz w:val="20"/>
                <w:szCs w:val="18"/>
                <w:lang w:val="es-ES"/>
              </w:rPr>
              <w:t>Ekelund et al., 2015</w:t>
            </w:r>
          </w:p>
        </w:tc>
        <w:tc>
          <w:tcPr>
            <w:tcW w:w="4125" w:type="dxa"/>
            <w:tcMar>
              <w:top w:w="30" w:type="dxa"/>
              <w:left w:w="45" w:type="dxa"/>
              <w:bottom w:w="30" w:type="dxa"/>
              <w:right w:w="45" w:type="dxa"/>
            </w:tcMar>
            <w:vAlign w:val="center"/>
            <w:hideMark/>
          </w:tcPr>
          <w:p w14:paraId="5F7D86AD" w14:textId="77777777" w:rsidR="006A7C9D" w:rsidRPr="00FE76D7" w:rsidRDefault="006A7C9D" w:rsidP="003C7A27">
            <w:pPr>
              <w:jc w:val="center"/>
              <w:rPr>
                <w:sz w:val="20"/>
                <w:szCs w:val="18"/>
                <w:lang w:val="es-ES"/>
              </w:rPr>
            </w:pPr>
            <w:r w:rsidRPr="00FE76D7">
              <w:rPr>
                <w:sz w:val="20"/>
                <w:szCs w:val="18"/>
                <w:lang w:val="es-ES"/>
              </w:rPr>
              <w:t>0.78 (0.71 to 0.85)</w:t>
            </w:r>
          </w:p>
        </w:tc>
      </w:tr>
      <w:tr w:rsidR="006A7C9D" w:rsidRPr="00FE76D7" w14:paraId="0827C4F5" w14:textId="77777777" w:rsidTr="003C7A27">
        <w:trPr>
          <w:trHeight w:val="253"/>
        </w:trPr>
        <w:tc>
          <w:tcPr>
            <w:tcW w:w="3796" w:type="dxa"/>
            <w:tcMar>
              <w:top w:w="30" w:type="dxa"/>
              <w:left w:w="45" w:type="dxa"/>
              <w:bottom w:w="30" w:type="dxa"/>
              <w:right w:w="45" w:type="dxa"/>
            </w:tcMar>
            <w:vAlign w:val="center"/>
            <w:hideMark/>
          </w:tcPr>
          <w:p w14:paraId="5A1D2A19" w14:textId="77777777" w:rsidR="006A7C9D" w:rsidRPr="00FE76D7" w:rsidRDefault="006A7C9D" w:rsidP="003C7A27">
            <w:pPr>
              <w:jc w:val="left"/>
              <w:rPr>
                <w:sz w:val="20"/>
                <w:szCs w:val="18"/>
                <w:lang w:val="es-ES"/>
              </w:rPr>
            </w:pPr>
            <w:r w:rsidRPr="00FE76D7">
              <w:rPr>
                <w:sz w:val="20"/>
                <w:szCs w:val="18"/>
                <w:lang w:val="es-ES"/>
              </w:rPr>
              <w:t>Min C et al., 2020</w:t>
            </w:r>
          </w:p>
        </w:tc>
        <w:tc>
          <w:tcPr>
            <w:tcW w:w="4125" w:type="dxa"/>
            <w:tcMar>
              <w:top w:w="30" w:type="dxa"/>
              <w:left w:w="45" w:type="dxa"/>
              <w:bottom w:w="30" w:type="dxa"/>
              <w:right w:w="45" w:type="dxa"/>
            </w:tcMar>
            <w:vAlign w:val="center"/>
            <w:hideMark/>
          </w:tcPr>
          <w:p w14:paraId="2BE4EB68" w14:textId="77777777" w:rsidR="006A7C9D" w:rsidRPr="00FE76D7" w:rsidRDefault="006A7C9D" w:rsidP="003C7A27">
            <w:pPr>
              <w:jc w:val="center"/>
              <w:rPr>
                <w:sz w:val="20"/>
                <w:szCs w:val="18"/>
                <w:lang w:val="es-ES"/>
              </w:rPr>
            </w:pPr>
            <w:r w:rsidRPr="00FE76D7">
              <w:rPr>
                <w:sz w:val="20"/>
                <w:szCs w:val="18"/>
                <w:lang w:val="es-ES"/>
              </w:rPr>
              <w:t>0.79 (0.74 to 0.85)</w:t>
            </w:r>
          </w:p>
        </w:tc>
      </w:tr>
      <w:tr w:rsidR="006A7C9D" w:rsidRPr="00FE76D7" w14:paraId="2FF9128D" w14:textId="77777777" w:rsidTr="003C7A27">
        <w:trPr>
          <w:trHeight w:val="253"/>
        </w:trPr>
        <w:tc>
          <w:tcPr>
            <w:tcW w:w="3796" w:type="dxa"/>
            <w:tcMar>
              <w:top w:w="30" w:type="dxa"/>
              <w:left w:w="45" w:type="dxa"/>
              <w:bottom w:w="30" w:type="dxa"/>
              <w:right w:w="45" w:type="dxa"/>
            </w:tcMar>
            <w:vAlign w:val="center"/>
            <w:hideMark/>
          </w:tcPr>
          <w:p w14:paraId="78BBAC1D" w14:textId="77777777" w:rsidR="006A7C9D" w:rsidRPr="00FE76D7" w:rsidRDefault="006A7C9D" w:rsidP="003C7A27">
            <w:pPr>
              <w:jc w:val="left"/>
              <w:rPr>
                <w:sz w:val="20"/>
                <w:szCs w:val="18"/>
                <w:lang w:val="es-ES"/>
              </w:rPr>
            </w:pPr>
            <w:r w:rsidRPr="00FE76D7">
              <w:rPr>
                <w:sz w:val="20"/>
                <w:szCs w:val="18"/>
                <w:lang w:val="es-ES"/>
              </w:rPr>
              <w:t>Patel et al., 2010</w:t>
            </w:r>
          </w:p>
        </w:tc>
        <w:tc>
          <w:tcPr>
            <w:tcW w:w="4125" w:type="dxa"/>
            <w:tcMar>
              <w:top w:w="30" w:type="dxa"/>
              <w:left w:w="45" w:type="dxa"/>
              <w:bottom w:w="30" w:type="dxa"/>
              <w:right w:w="45" w:type="dxa"/>
            </w:tcMar>
            <w:vAlign w:val="center"/>
            <w:hideMark/>
          </w:tcPr>
          <w:p w14:paraId="52C6CED1" w14:textId="77777777" w:rsidR="006A7C9D" w:rsidRPr="00FE76D7" w:rsidRDefault="006A7C9D" w:rsidP="003C7A27">
            <w:pPr>
              <w:jc w:val="center"/>
              <w:rPr>
                <w:sz w:val="20"/>
                <w:szCs w:val="18"/>
                <w:lang w:val="es-ES"/>
              </w:rPr>
            </w:pPr>
            <w:r w:rsidRPr="00FE76D7">
              <w:rPr>
                <w:sz w:val="20"/>
                <w:szCs w:val="18"/>
                <w:lang w:val="es-ES"/>
              </w:rPr>
              <w:t>0.77 (0.71 to 0.83)</w:t>
            </w:r>
          </w:p>
        </w:tc>
      </w:tr>
      <w:tr w:rsidR="006A7C9D" w:rsidRPr="00FE76D7" w14:paraId="56BD91D9" w14:textId="77777777" w:rsidTr="003C7A27">
        <w:trPr>
          <w:trHeight w:val="253"/>
        </w:trPr>
        <w:tc>
          <w:tcPr>
            <w:tcW w:w="3796" w:type="dxa"/>
            <w:tcMar>
              <w:top w:w="30" w:type="dxa"/>
              <w:left w:w="45" w:type="dxa"/>
              <w:bottom w:w="30" w:type="dxa"/>
              <w:right w:w="45" w:type="dxa"/>
            </w:tcMar>
            <w:vAlign w:val="center"/>
            <w:hideMark/>
          </w:tcPr>
          <w:p w14:paraId="014970E9" w14:textId="77777777" w:rsidR="006A7C9D" w:rsidRPr="00FE76D7" w:rsidRDefault="006A7C9D" w:rsidP="003C7A27">
            <w:pPr>
              <w:jc w:val="left"/>
              <w:rPr>
                <w:sz w:val="20"/>
                <w:szCs w:val="18"/>
                <w:lang w:val="es-ES"/>
              </w:rPr>
            </w:pPr>
            <w:r w:rsidRPr="00FE76D7">
              <w:rPr>
                <w:sz w:val="20"/>
                <w:szCs w:val="18"/>
                <w:lang w:val="es-ES"/>
              </w:rPr>
              <w:t>Sanchez-Lastra M et al., 2021</w:t>
            </w:r>
          </w:p>
        </w:tc>
        <w:tc>
          <w:tcPr>
            <w:tcW w:w="4125" w:type="dxa"/>
            <w:tcMar>
              <w:top w:w="30" w:type="dxa"/>
              <w:left w:w="45" w:type="dxa"/>
              <w:bottom w:w="30" w:type="dxa"/>
              <w:right w:w="45" w:type="dxa"/>
            </w:tcMar>
            <w:vAlign w:val="center"/>
            <w:hideMark/>
          </w:tcPr>
          <w:p w14:paraId="797D4B45" w14:textId="77777777" w:rsidR="006A7C9D" w:rsidRPr="00FE76D7" w:rsidRDefault="006A7C9D" w:rsidP="003C7A27">
            <w:pPr>
              <w:jc w:val="center"/>
              <w:rPr>
                <w:sz w:val="20"/>
                <w:szCs w:val="18"/>
                <w:lang w:val="es-ES"/>
              </w:rPr>
            </w:pPr>
            <w:r w:rsidRPr="00FE76D7">
              <w:rPr>
                <w:sz w:val="20"/>
                <w:szCs w:val="18"/>
                <w:lang w:val="es-ES"/>
              </w:rPr>
              <w:t>0.78 (0.72 to 0.84)</w:t>
            </w:r>
          </w:p>
        </w:tc>
      </w:tr>
      <w:tr w:rsidR="006A7C9D" w:rsidRPr="00FE76D7" w14:paraId="4FEB4A25" w14:textId="77777777" w:rsidTr="003C7A27">
        <w:trPr>
          <w:trHeight w:val="253"/>
        </w:trPr>
        <w:tc>
          <w:tcPr>
            <w:tcW w:w="3796" w:type="dxa"/>
            <w:tcMar>
              <w:top w:w="30" w:type="dxa"/>
              <w:left w:w="45" w:type="dxa"/>
              <w:bottom w:w="30" w:type="dxa"/>
              <w:right w:w="45" w:type="dxa"/>
            </w:tcMar>
            <w:vAlign w:val="center"/>
            <w:hideMark/>
          </w:tcPr>
          <w:p w14:paraId="419119E8" w14:textId="77777777" w:rsidR="006A7C9D" w:rsidRPr="00FE76D7" w:rsidRDefault="006A7C9D" w:rsidP="003C7A27">
            <w:pPr>
              <w:jc w:val="left"/>
              <w:rPr>
                <w:sz w:val="20"/>
                <w:szCs w:val="18"/>
                <w:lang w:val="es-ES"/>
              </w:rPr>
            </w:pPr>
            <w:r w:rsidRPr="00FE76D7">
              <w:rPr>
                <w:sz w:val="20"/>
                <w:szCs w:val="18"/>
                <w:lang w:val="es-ES"/>
              </w:rPr>
              <w:t>Willey JZ et al., 2015</w:t>
            </w:r>
          </w:p>
        </w:tc>
        <w:tc>
          <w:tcPr>
            <w:tcW w:w="4125" w:type="dxa"/>
            <w:tcMar>
              <w:top w:w="30" w:type="dxa"/>
              <w:left w:w="45" w:type="dxa"/>
              <w:bottom w:w="30" w:type="dxa"/>
              <w:right w:w="45" w:type="dxa"/>
            </w:tcMar>
            <w:vAlign w:val="center"/>
            <w:hideMark/>
          </w:tcPr>
          <w:p w14:paraId="769BBE95" w14:textId="77777777" w:rsidR="006A7C9D" w:rsidRPr="00FE76D7" w:rsidRDefault="006A7C9D" w:rsidP="003C7A27">
            <w:pPr>
              <w:jc w:val="center"/>
              <w:rPr>
                <w:sz w:val="20"/>
                <w:szCs w:val="18"/>
                <w:lang w:val="es-ES"/>
              </w:rPr>
            </w:pPr>
            <w:r w:rsidRPr="00FE76D7">
              <w:rPr>
                <w:sz w:val="20"/>
                <w:szCs w:val="18"/>
                <w:lang w:val="es-ES"/>
              </w:rPr>
              <w:t>0.79 (0.73 to 0.85)</w:t>
            </w:r>
          </w:p>
        </w:tc>
      </w:tr>
    </w:tbl>
    <w:p w14:paraId="612B6200" w14:textId="77777777" w:rsidR="006A7C9D" w:rsidRPr="00FE76D7" w:rsidRDefault="006A7C9D" w:rsidP="00192D26">
      <w:pPr>
        <w:rPr>
          <w:rStyle w:val="normaltextrun"/>
          <w:color w:val="000000"/>
          <w:shd w:val="clear" w:color="auto" w:fill="FFFFFF"/>
          <w:lang w:val="en-GB"/>
        </w:rPr>
      </w:pPr>
    </w:p>
    <w:p w14:paraId="7AFDFC76" w14:textId="77777777" w:rsidR="00192D26" w:rsidRPr="00FE76D7" w:rsidRDefault="00192D26" w:rsidP="00192D26">
      <w:pPr>
        <w:rPr>
          <w:color w:val="000000"/>
          <w:shd w:val="clear" w:color="auto" w:fill="FFFFFF"/>
          <w:lang w:val="en-GB"/>
        </w:rPr>
      </w:pPr>
    </w:p>
    <w:p w14:paraId="6258CD7B" w14:textId="03CFC426" w:rsidR="00DD409F" w:rsidRPr="00FE76D7" w:rsidRDefault="00DD409F">
      <w:pPr>
        <w:rPr>
          <w:lang w:val="en-US"/>
        </w:rPr>
      </w:pPr>
    </w:p>
    <w:p w14:paraId="54A49ED3" w14:textId="4A6DE742" w:rsidR="00DD409F" w:rsidRPr="00FE76D7" w:rsidRDefault="00DD409F">
      <w:pPr>
        <w:rPr>
          <w:lang w:val="en-US"/>
        </w:rPr>
      </w:pPr>
    </w:p>
    <w:p w14:paraId="754DAA50" w14:textId="3F8BA903" w:rsidR="00DD409F" w:rsidRPr="00FE76D7" w:rsidRDefault="00DD409F">
      <w:pPr>
        <w:rPr>
          <w:lang w:val="en-US"/>
        </w:rPr>
      </w:pPr>
    </w:p>
    <w:p w14:paraId="6BDFABEF" w14:textId="7ED3D37A" w:rsidR="00DD409F" w:rsidRPr="00FE76D7" w:rsidRDefault="00DD409F">
      <w:pPr>
        <w:rPr>
          <w:lang w:val="en-US"/>
        </w:rPr>
      </w:pPr>
    </w:p>
    <w:p w14:paraId="1F64DFA4" w14:textId="7BE454D7" w:rsidR="00DD409F" w:rsidRPr="00FE76D7" w:rsidRDefault="00DD409F">
      <w:pPr>
        <w:rPr>
          <w:lang w:val="en-US"/>
        </w:rPr>
      </w:pPr>
    </w:p>
    <w:p w14:paraId="0197BA24" w14:textId="34CC9846" w:rsidR="00DD409F" w:rsidRPr="00FE76D7" w:rsidRDefault="00DD409F">
      <w:pPr>
        <w:rPr>
          <w:lang w:val="en-US"/>
        </w:rPr>
      </w:pPr>
    </w:p>
    <w:p w14:paraId="27FA7AD1" w14:textId="4F466A8C" w:rsidR="00DD409F" w:rsidRPr="00FE76D7" w:rsidRDefault="00DD409F">
      <w:pPr>
        <w:rPr>
          <w:lang w:val="en-US"/>
        </w:rPr>
      </w:pPr>
    </w:p>
    <w:p w14:paraId="5B724B0C" w14:textId="55B7F85A" w:rsidR="00DD409F" w:rsidRPr="00FE76D7" w:rsidRDefault="00DD409F">
      <w:pPr>
        <w:rPr>
          <w:lang w:val="en-US"/>
        </w:rPr>
      </w:pPr>
    </w:p>
    <w:p w14:paraId="0DBF6F23" w14:textId="4A92EDE6" w:rsidR="003F7958" w:rsidRPr="00FE76D7" w:rsidRDefault="003F7958">
      <w:pPr>
        <w:rPr>
          <w:lang w:val="en-US"/>
        </w:rPr>
      </w:pPr>
    </w:p>
    <w:p w14:paraId="01BD6680" w14:textId="1BBE0409" w:rsidR="003F7958" w:rsidRPr="00FE76D7" w:rsidRDefault="003F7958">
      <w:pPr>
        <w:rPr>
          <w:lang w:val="en-US"/>
        </w:rPr>
      </w:pPr>
    </w:p>
    <w:p w14:paraId="63AD8756" w14:textId="08CE892E" w:rsidR="003F7958" w:rsidRPr="00FE76D7" w:rsidRDefault="003F7958">
      <w:pPr>
        <w:rPr>
          <w:lang w:val="en-US"/>
        </w:rPr>
      </w:pPr>
    </w:p>
    <w:p w14:paraId="76714C1A" w14:textId="55CFDF1F" w:rsidR="003F7958" w:rsidRPr="00FE76D7" w:rsidRDefault="003F7958">
      <w:pPr>
        <w:rPr>
          <w:lang w:val="en-US"/>
        </w:rPr>
      </w:pPr>
    </w:p>
    <w:p w14:paraId="22AF9669" w14:textId="1275FD10" w:rsidR="003F7958" w:rsidRPr="00FE76D7" w:rsidRDefault="003F7958">
      <w:pPr>
        <w:rPr>
          <w:lang w:val="en-US"/>
        </w:rPr>
      </w:pPr>
    </w:p>
    <w:p w14:paraId="5379F8FF" w14:textId="0B603DE8" w:rsidR="003F7958" w:rsidRPr="00FE76D7" w:rsidRDefault="003F7958">
      <w:pPr>
        <w:rPr>
          <w:lang w:val="en-US"/>
        </w:rPr>
      </w:pPr>
    </w:p>
    <w:p w14:paraId="0633A15C" w14:textId="7D0F7102" w:rsidR="003F7958" w:rsidRPr="00FE76D7" w:rsidRDefault="003F7958">
      <w:pPr>
        <w:rPr>
          <w:lang w:val="en-US"/>
        </w:rPr>
      </w:pPr>
    </w:p>
    <w:p w14:paraId="546F5608" w14:textId="048C0C99" w:rsidR="003F7958" w:rsidRPr="00FE76D7" w:rsidRDefault="003F7958">
      <w:pPr>
        <w:rPr>
          <w:lang w:val="en-US"/>
        </w:rPr>
      </w:pPr>
    </w:p>
    <w:p w14:paraId="0BCC0D05" w14:textId="74B8A014" w:rsidR="003F7958" w:rsidRPr="00FE76D7" w:rsidRDefault="003F7958">
      <w:pPr>
        <w:rPr>
          <w:lang w:val="en-US"/>
        </w:rPr>
      </w:pPr>
    </w:p>
    <w:p w14:paraId="69E2228A" w14:textId="274E7142" w:rsidR="003F7958" w:rsidRPr="00FE76D7" w:rsidRDefault="003F7958">
      <w:pPr>
        <w:rPr>
          <w:lang w:val="en-US"/>
        </w:rPr>
      </w:pPr>
    </w:p>
    <w:p w14:paraId="075BC5CD" w14:textId="4AB57C19" w:rsidR="003F7958" w:rsidRPr="00FE76D7" w:rsidRDefault="003F7958">
      <w:pPr>
        <w:rPr>
          <w:lang w:val="en-US"/>
        </w:rPr>
      </w:pPr>
    </w:p>
    <w:p w14:paraId="2F669CAE" w14:textId="07C05DE9" w:rsidR="003F7958" w:rsidRPr="00FE76D7" w:rsidRDefault="003F7958">
      <w:pPr>
        <w:rPr>
          <w:lang w:val="en-US"/>
        </w:rPr>
      </w:pPr>
    </w:p>
    <w:p w14:paraId="79DF5CC7" w14:textId="77777777" w:rsidR="003F7958" w:rsidRPr="00FE76D7" w:rsidRDefault="003F7958">
      <w:pPr>
        <w:rPr>
          <w:lang w:val="en-US"/>
        </w:rPr>
      </w:pPr>
    </w:p>
    <w:p w14:paraId="31947441" w14:textId="5AFA75F4" w:rsidR="00CB7931" w:rsidRPr="00FE76D7" w:rsidRDefault="00CB7931" w:rsidP="00CB7931">
      <w:pPr>
        <w:rPr>
          <w:rStyle w:val="normaltextrun"/>
          <w:color w:val="000000"/>
          <w:shd w:val="clear" w:color="auto" w:fill="FFFFFF"/>
          <w:lang w:val="en-GB"/>
        </w:rPr>
      </w:pPr>
      <w:r w:rsidRPr="00FE76D7">
        <w:rPr>
          <w:rStyle w:val="normaltextrun"/>
          <w:b/>
          <w:bCs/>
          <w:color w:val="000000"/>
          <w:shd w:val="clear" w:color="auto" w:fill="FFFFFF"/>
          <w:lang w:val="en-GB"/>
        </w:rPr>
        <w:lastRenderedPageBreak/>
        <w:t>Table S</w:t>
      </w:r>
      <w:r w:rsidR="00F6582B" w:rsidRPr="00FE76D7">
        <w:rPr>
          <w:rStyle w:val="normaltextrun"/>
          <w:b/>
          <w:bCs/>
          <w:color w:val="000000"/>
          <w:shd w:val="clear" w:color="auto" w:fill="FFFFFF"/>
          <w:lang w:val="en-GB"/>
        </w:rPr>
        <w:t>7</w:t>
      </w:r>
      <w:r w:rsidRPr="00FE76D7">
        <w:rPr>
          <w:rStyle w:val="normaltextrun"/>
          <w:b/>
          <w:bCs/>
          <w:color w:val="000000"/>
          <w:shd w:val="clear" w:color="auto" w:fill="FFFFFF"/>
          <w:lang w:val="en-GB"/>
        </w:rPr>
        <w:t xml:space="preserve">. </w:t>
      </w:r>
      <w:r w:rsidRPr="00FE76D7">
        <w:rPr>
          <w:rStyle w:val="normaltextrun"/>
          <w:color w:val="000000"/>
          <w:shd w:val="clear" w:color="auto" w:fill="FFFFFF"/>
          <w:lang w:val="en-GB"/>
        </w:rPr>
        <w:t>Meta-regression models and publication bias for all-cause mortality (n=8).</w:t>
      </w:r>
    </w:p>
    <w:tbl>
      <w:tblPr>
        <w:tblW w:w="7964" w:type="dxa"/>
        <w:tblCellMar>
          <w:left w:w="0" w:type="dxa"/>
          <w:right w:w="0" w:type="dxa"/>
        </w:tblCellMar>
        <w:tblLook w:val="04A0" w:firstRow="1" w:lastRow="0" w:firstColumn="1" w:lastColumn="0" w:noHBand="0" w:noVBand="1"/>
      </w:tblPr>
      <w:tblGrid>
        <w:gridCol w:w="4711"/>
        <w:gridCol w:w="1015"/>
        <w:gridCol w:w="1119"/>
        <w:gridCol w:w="1119"/>
      </w:tblGrid>
      <w:tr w:rsidR="00A14D4E" w:rsidRPr="00FE76D7" w14:paraId="16C3319F" w14:textId="77777777" w:rsidTr="00A14D4E">
        <w:trPr>
          <w:trHeight w:val="204"/>
        </w:trPr>
        <w:tc>
          <w:tcPr>
            <w:tcW w:w="0" w:type="auto"/>
            <w:tcMar>
              <w:top w:w="30" w:type="dxa"/>
              <w:left w:w="45" w:type="dxa"/>
              <w:bottom w:w="30" w:type="dxa"/>
              <w:right w:w="45" w:type="dxa"/>
            </w:tcMar>
            <w:vAlign w:val="center"/>
            <w:hideMark/>
          </w:tcPr>
          <w:p w14:paraId="58A2E8BD" w14:textId="77777777" w:rsidR="00CB7931" w:rsidRPr="00FE76D7" w:rsidRDefault="00CB7931" w:rsidP="00A14D4E">
            <w:pPr>
              <w:pStyle w:val="Sinespaciado"/>
              <w:rPr>
                <w:rFonts w:cs="Times New Roman"/>
                <w:b/>
                <w:bCs/>
                <w:sz w:val="20"/>
                <w:szCs w:val="20"/>
                <w:shd w:val="clear" w:color="auto" w:fill="FFFFFF"/>
              </w:rPr>
            </w:pPr>
            <w:r w:rsidRPr="00FE76D7">
              <w:rPr>
                <w:rFonts w:cs="Times New Roman"/>
                <w:b/>
                <w:bCs/>
                <w:sz w:val="20"/>
                <w:szCs w:val="20"/>
                <w:shd w:val="clear" w:color="auto" w:fill="FFFFFF"/>
              </w:rPr>
              <w:t>Meta-regressions</w:t>
            </w:r>
          </w:p>
        </w:tc>
        <w:tc>
          <w:tcPr>
            <w:tcW w:w="0" w:type="auto"/>
            <w:tcMar>
              <w:top w:w="30" w:type="dxa"/>
              <w:left w:w="45" w:type="dxa"/>
              <w:bottom w:w="30" w:type="dxa"/>
              <w:right w:w="45" w:type="dxa"/>
            </w:tcMar>
            <w:vAlign w:val="center"/>
            <w:hideMark/>
          </w:tcPr>
          <w:p w14:paraId="7CC76E80" w14:textId="77777777" w:rsidR="00CB7931" w:rsidRPr="00FE76D7" w:rsidRDefault="00CB7931" w:rsidP="00A14D4E">
            <w:pPr>
              <w:pStyle w:val="Sinespaciado"/>
              <w:jc w:val="center"/>
              <w:rPr>
                <w:rFonts w:cs="Times New Roman"/>
                <w:sz w:val="20"/>
                <w:szCs w:val="20"/>
                <w:shd w:val="clear" w:color="auto" w:fill="FFFFFF"/>
              </w:rPr>
            </w:pPr>
          </w:p>
        </w:tc>
        <w:tc>
          <w:tcPr>
            <w:tcW w:w="0" w:type="auto"/>
            <w:tcMar>
              <w:top w:w="30" w:type="dxa"/>
              <w:left w:w="45" w:type="dxa"/>
              <w:bottom w:w="30" w:type="dxa"/>
              <w:right w:w="45" w:type="dxa"/>
            </w:tcMar>
            <w:vAlign w:val="center"/>
            <w:hideMark/>
          </w:tcPr>
          <w:p w14:paraId="09E72E86" w14:textId="77777777" w:rsidR="00CB7931" w:rsidRPr="00FE76D7" w:rsidRDefault="00CB7931" w:rsidP="00A14D4E">
            <w:pPr>
              <w:pStyle w:val="Sinespaciado"/>
              <w:jc w:val="center"/>
              <w:rPr>
                <w:rFonts w:cs="Times New Roman"/>
                <w:sz w:val="20"/>
                <w:szCs w:val="20"/>
                <w:shd w:val="clear" w:color="auto" w:fill="FFFFFF"/>
              </w:rPr>
            </w:pPr>
          </w:p>
        </w:tc>
        <w:tc>
          <w:tcPr>
            <w:tcW w:w="0" w:type="auto"/>
            <w:tcMar>
              <w:top w:w="30" w:type="dxa"/>
              <w:left w:w="45" w:type="dxa"/>
              <w:bottom w:w="30" w:type="dxa"/>
              <w:right w:w="45" w:type="dxa"/>
            </w:tcMar>
            <w:vAlign w:val="center"/>
            <w:hideMark/>
          </w:tcPr>
          <w:p w14:paraId="04F06E46" w14:textId="77777777" w:rsidR="00CB7931" w:rsidRPr="00FE76D7" w:rsidRDefault="00CB7931" w:rsidP="00A14D4E">
            <w:pPr>
              <w:pStyle w:val="Sinespaciado"/>
              <w:jc w:val="center"/>
              <w:rPr>
                <w:rFonts w:cs="Times New Roman"/>
                <w:sz w:val="20"/>
                <w:szCs w:val="20"/>
                <w:shd w:val="clear" w:color="auto" w:fill="FFFFFF"/>
              </w:rPr>
            </w:pPr>
          </w:p>
        </w:tc>
      </w:tr>
      <w:tr w:rsidR="00A14D4E" w:rsidRPr="00FE76D7" w14:paraId="50647EA2" w14:textId="77777777" w:rsidTr="00A14D4E">
        <w:trPr>
          <w:trHeight w:val="204"/>
        </w:trPr>
        <w:tc>
          <w:tcPr>
            <w:tcW w:w="0" w:type="auto"/>
            <w:tcBorders>
              <w:bottom w:val="single" w:sz="4" w:space="0" w:color="auto"/>
            </w:tcBorders>
            <w:tcMar>
              <w:top w:w="30" w:type="dxa"/>
              <w:left w:w="45" w:type="dxa"/>
              <w:bottom w:w="30" w:type="dxa"/>
              <w:right w:w="45" w:type="dxa"/>
            </w:tcMar>
            <w:vAlign w:val="center"/>
          </w:tcPr>
          <w:p w14:paraId="39E41508" w14:textId="3348179D" w:rsidR="00CB7931" w:rsidRPr="00FE76D7" w:rsidRDefault="00CB7931" w:rsidP="00A14D4E">
            <w:pPr>
              <w:pStyle w:val="Sinespaciado"/>
              <w:rPr>
                <w:rFonts w:cs="Times New Roman"/>
                <w:sz w:val="20"/>
                <w:szCs w:val="20"/>
                <w:shd w:val="clear" w:color="auto" w:fill="FFFFFF"/>
              </w:rPr>
            </w:pPr>
            <w:r w:rsidRPr="00FE76D7">
              <w:rPr>
                <w:rFonts w:cs="Times New Roman"/>
                <w:sz w:val="20"/>
                <w:szCs w:val="20"/>
                <w:shd w:val="clear" w:color="auto" w:fill="FFFFFF"/>
              </w:rPr>
              <w:t>by follow-up</w:t>
            </w:r>
          </w:p>
        </w:tc>
        <w:tc>
          <w:tcPr>
            <w:tcW w:w="0" w:type="auto"/>
            <w:tcBorders>
              <w:bottom w:val="single" w:sz="4" w:space="0" w:color="auto"/>
            </w:tcBorders>
            <w:tcMar>
              <w:top w:w="30" w:type="dxa"/>
              <w:left w:w="45" w:type="dxa"/>
              <w:bottom w:w="30" w:type="dxa"/>
              <w:right w:w="45" w:type="dxa"/>
            </w:tcMar>
            <w:vAlign w:val="center"/>
            <w:hideMark/>
          </w:tcPr>
          <w:p w14:paraId="7E079E62" w14:textId="77777777" w:rsidR="00CB7931" w:rsidRPr="00FE76D7" w:rsidRDefault="00CB7931" w:rsidP="00A14D4E">
            <w:pPr>
              <w:pStyle w:val="Sinespaciado"/>
              <w:jc w:val="center"/>
              <w:rPr>
                <w:rFonts w:cs="Times New Roman"/>
                <w:b/>
                <w:bCs/>
                <w:sz w:val="20"/>
                <w:szCs w:val="20"/>
                <w:shd w:val="clear" w:color="auto" w:fill="FFFFFF"/>
              </w:rPr>
            </w:pPr>
            <w:r w:rsidRPr="00FE76D7">
              <w:rPr>
                <w:rFonts w:cs="Times New Roman"/>
                <w:b/>
                <w:bCs/>
                <w:sz w:val="20"/>
                <w:szCs w:val="20"/>
                <w:shd w:val="clear" w:color="auto" w:fill="FFFFFF"/>
              </w:rPr>
              <w:t>Coef</w:t>
            </w:r>
          </w:p>
        </w:tc>
        <w:tc>
          <w:tcPr>
            <w:tcW w:w="0" w:type="auto"/>
            <w:tcBorders>
              <w:bottom w:val="single" w:sz="4" w:space="0" w:color="auto"/>
            </w:tcBorders>
            <w:tcMar>
              <w:top w:w="30" w:type="dxa"/>
              <w:left w:w="45" w:type="dxa"/>
              <w:bottom w:w="30" w:type="dxa"/>
              <w:right w:w="45" w:type="dxa"/>
            </w:tcMar>
            <w:vAlign w:val="center"/>
            <w:hideMark/>
          </w:tcPr>
          <w:p w14:paraId="05540493" w14:textId="77777777" w:rsidR="00CB7931" w:rsidRPr="00FE76D7" w:rsidRDefault="00CB7931" w:rsidP="00A14D4E">
            <w:pPr>
              <w:pStyle w:val="Sinespaciado"/>
              <w:jc w:val="center"/>
              <w:rPr>
                <w:rFonts w:cs="Times New Roman"/>
                <w:b/>
                <w:bCs/>
                <w:sz w:val="20"/>
                <w:szCs w:val="20"/>
                <w:shd w:val="clear" w:color="auto" w:fill="FFFFFF"/>
              </w:rPr>
            </w:pPr>
            <w:r w:rsidRPr="00FE76D7">
              <w:rPr>
                <w:rFonts w:cs="Times New Roman"/>
                <w:b/>
                <w:bCs/>
                <w:sz w:val="20"/>
                <w:szCs w:val="20"/>
                <w:shd w:val="clear" w:color="auto" w:fill="FFFFFF"/>
              </w:rPr>
              <w:t>SE</w:t>
            </w:r>
          </w:p>
        </w:tc>
        <w:tc>
          <w:tcPr>
            <w:tcW w:w="0" w:type="auto"/>
            <w:tcBorders>
              <w:bottom w:val="single" w:sz="4" w:space="0" w:color="auto"/>
            </w:tcBorders>
            <w:tcMar>
              <w:top w:w="30" w:type="dxa"/>
              <w:left w:w="45" w:type="dxa"/>
              <w:bottom w:w="30" w:type="dxa"/>
              <w:right w:w="45" w:type="dxa"/>
            </w:tcMar>
            <w:vAlign w:val="center"/>
            <w:hideMark/>
          </w:tcPr>
          <w:p w14:paraId="03402F55" w14:textId="77777777" w:rsidR="00CB7931" w:rsidRPr="00FE76D7" w:rsidRDefault="00CB7931" w:rsidP="00A14D4E">
            <w:pPr>
              <w:pStyle w:val="Sinespaciado"/>
              <w:jc w:val="center"/>
              <w:rPr>
                <w:rFonts w:cs="Times New Roman"/>
                <w:b/>
                <w:bCs/>
                <w:sz w:val="20"/>
                <w:szCs w:val="20"/>
                <w:shd w:val="clear" w:color="auto" w:fill="FFFFFF"/>
              </w:rPr>
            </w:pPr>
            <w:r w:rsidRPr="00FE76D7">
              <w:rPr>
                <w:rFonts w:cs="Times New Roman"/>
                <w:b/>
                <w:bCs/>
                <w:sz w:val="20"/>
                <w:szCs w:val="20"/>
                <w:shd w:val="clear" w:color="auto" w:fill="FFFFFF"/>
              </w:rPr>
              <w:t>p</w:t>
            </w:r>
          </w:p>
        </w:tc>
      </w:tr>
      <w:tr w:rsidR="00A14D4E" w:rsidRPr="00FE76D7" w14:paraId="21141B65" w14:textId="77777777" w:rsidTr="00A14D4E">
        <w:trPr>
          <w:trHeight w:val="204"/>
        </w:trPr>
        <w:tc>
          <w:tcPr>
            <w:tcW w:w="0" w:type="auto"/>
            <w:tcBorders>
              <w:top w:val="single" w:sz="4" w:space="0" w:color="auto"/>
            </w:tcBorders>
            <w:tcMar>
              <w:top w:w="30" w:type="dxa"/>
              <w:left w:w="45" w:type="dxa"/>
              <w:bottom w:w="30" w:type="dxa"/>
              <w:right w:w="45" w:type="dxa"/>
            </w:tcMar>
            <w:vAlign w:val="center"/>
          </w:tcPr>
          <w:p w14:paraId="3A5AF3E2" w14:textId="15FBA4D4" w:rsidR="00CB7931" w:rsidRPr="00FE76D7" w:rsidRDefault="00CB7931" w:rsidP="00A14D4E">
            <w:pPr>
              <w:pStyle w:val="Sinespaciado"/>
              <w:rPr>
                <w:rFonts w:cs="Times New Roman"/>
                <w:sz w:val="20"/>
                <w:szCs w:val="20"/>
                <w:shd w:val="clear" w:color="auto" w:fill="FFFFFF"/>
              </w:rPr>
            </w:pPr>
            <w:bookmarkStart w:id="7" w:name="_Hlk170142800"/>
          </w:p>
        </w:tc>
        <w:tc>
          <w:tcPr>
            <w:tcW w:w="0" w:type="auto"/>
            <w:tcBorders>
              <w:top w:val="single" w:sz="4" w:space="0" w:color="auto"/>
            </w:tcBorders>
            <w:tcMar>
              <w:top w:w="30" w:type="dxa"/>
              <w:left w:w="45" w:type="dxa"/>
              <w:bottom w:w="30" w:type="dxa"/>
              <w:right w:w="45" w:type="dxa"/>
            </w:tcMar>
            <w:vAlign w:val="center"/>
            <w:hideMark/>
          </w:tcPr>
          <w:p w14:paraId="4E4AE637" w14:textId="77777777" w:rsidR="00CB7931" w:rsidRPr="00FE76D7" w:rsidRDefault="00CB7931" w:rsidP="00A14D4E">
            <w:pPr>
              <w:pStyle w:val="Sinespaciado"/>
              <w:jc w:val="center"/>
              <w:rPr>
                <w:rFonts w:cs="Times New Roman"/>
                <w:sz w:val="20"/>
                <w:szCs w:val="20"/>
                <w:shd w:val="clear" w:color="auto" w:fill="FFFFFF"/>
              </w:rPr>
            </w:pPr>
            <w:r w:rsidRPr="00FE76D7">
              <w:rPr>
                <w:rFonts w:cs="Times New Roman"/>
                <w:sz w:val="20"/>
                <w:szCs w:val="20"/>
                <w:shd w:val="clear" w:color="auto" w:fill="FFFFFF"/>
              </w:rPr>
              <w:t>12</w:t>
            </w:r>
          </w:p>
        </w:tc>
        <w:tc>
          <w:tcPr>
            <w:tcW w:w="0" w:type="auto"/>
            <w:tcBorders>
              <w:top w:val="single" w:sz="4" w:space="0" w:color="auto"/>
            </w:tcBorders>
            <w:tcMar>
              <w:top w:w="30" w:type="dxa"/>
              <w:left w:w="45" w:type="dxa"/>
              <w:bottom w:w="30" w:type="dxa"/>
              <w:right w:w="45" w:type="dxa"/>
            </w:tcMar>
            <w:vAlign w:val="center"/>
            <w:hideMark/>
          </w:tcPr>
          <w:p w14:paraId="2A6E9FE7" w14:textId="77777777" w:rsidR="00CB7931" w:rsidRPr="00FE76D7" w:rsidRDefault="00CB7931" w:rsidP="00A14D4E">
            <w:pPr>
              <w:pStyle w:val="Sinespaciado"/>
              <w:jc w:val="center"/>
              <w:rPr>
                <w:rFonts w:cs="Times New Roman"/>
                <w:sz w:val="20"/>
                <w:szCs w:val="20"/>
                <w:shd w:val="clear" w:color="auto" w:fill="FFFFFF"/>
              </w:rPr>
            </w:pPr>
            <w:r w:rsidRPr="00FE76D7">
              <w:rPr>
                <w:rFonts w:cs="Times New Roman"/>
                <w:sz w:val="20"/>
                <w:szCs w:val="20"/>
                <w:shd w:val="clear" w:color="auto" w:fill="FFFFFF"/>
              </w:rPr>
              <w:t>0.009</w:t>
            </w:r>
          </w:p>
        </w:tc>
        <w:tc>
          <w:tcPr>
            <w:tcW w:w="0" w:type="auto"/>
            <w:tcBorders>
              <w:top w:val="single" w:sz="4" w:space="0" w:color="auto"/>
            </w:tcBorders>
            <w:tcMar>
              <w:top w:w="30" w:type="dxa"/>
              <w:left w:w="45" w:type="dxa"/>
              <w:bottom w:w="30" w:type="dxa"/>
              <w:right w:w="45" w:type="dxa"/>
            </w:tcMar>
            <w:vAlign w:val="center"/>
            <w:hideMark/>
          </w:tcPr>
          <w:p w14:paraId="70F9252D" w14:textId="77777777" w:rsidR="00CB7931" w:rsidRPr="00FE76D7" w:rsidRDefault="00CB7931" w:rsidP="00A14D4E">
            <w:pPr>
              <w:pStyle w:val="Sinespaciado"/>
              <w:jc w:val="center"/>
              <w:rPr>
                <w:rFonts w:cs="Times New Roman"/>
                <w:sz w:val="20"/>
                <w:szCs w:val="20"/>
                <w:shd w:val="clear" w:color="auto" w:fill="FFFFFF"/>
              </w:rPr>
            </w:pPr>
            <w:r w:rsidRPr="00FE76D7">
              <w:rPr>
                <w:rFonts w:cs="Times New Roman"/>
                <w:sz w:val="20"/>
                <w:szCs w:val="20"/>
                <w:shd w:val="clear" w:color="auto" w:fill="FFFFFF"/>
              </w:rPr>
              <w:t>0.23</w:t>
            </w:r>
          </w:p>
        </w:tc>
      </w:tr>
      <w:bookmarkEnd w:id="7"/>
      <w:tr w:rsidR="00A14D4E" w:rsidRPr="00FE76D7" w14:paraId="3488B4F8" w14:textId="77777777" w:rsidTr="00A14D4E">
        <w:trPr>
          <w:trHeight w:val="204"/>
        </w:trPr>
        <w:tc>
          <w:tcPr>
            <w:tcW w:w="0" w:type="auto"/>
            <w:tcMar>
              <w:top w:w="30" w:type="dxa"/>
              <w:left w:w="45" w:type="dxa"/>
              <w:bottom w:w="30" w:type="dxa"/>
              <w:right w:w="45" w:type="dxa"/>
            </w:tcMar>
            <w:vAlign w:val="center"/>
            <w:hideMark/>
          </w:tcPr>
          <w:p w14:paraId="19ADD948" w14:textId="3F840659" w:rsidR="00CB7931" w:rsidRPr="00FE76D7" w:rsidRDefault="00CB7931" w:rsidP="00A14D4E">
            <w:pPr>
              <w:pStyle w:val="Sinespaciado"/>
              <w:rPr>
                <w:rFonts w:cs="Times New Roman"/>
                <w:sz w:val="20"/>
                <w:szCs w:val="20"/>
                <w:shd w:val="clear" w:color="auto" w:fill="FFFFFF"/>
              </w:rPr>
            </w:pPr>
          </w:p>
        </w:tc>
        <w:tc>
          <w:tcPr>
            <w:tcW w:w="0" w:type="auto"/>
            <w:tcMar>
              <w:top w:w="30" w:type="dxa"/>
              <w:left w:w="45" w:type="dxa"/>
              <w:bottom w:w="30" w:type="dxa"/>
              <w:right w:w="45" w:type="dxa"/>
            </w:tcMar>
            <w:vAlign w:val="center"/>
          </w:tcPr>
          <w:p w14:paraId="3D7562F8" w14:textId="77777777" w:rsidR="00CB7931" w:rsidRPr="00FE76D7" w:rsidRDefault="00CB7931" w:rsidP="00A14D4E">
            <w:pPr>
              <w:pStyle w:val="Sinespaciado"/>
              <w:jc w:val="center"/>
              <w:rPr>
                <w:rFonts w:cs="Times New Roman"/>
                <w:sz w:val="20"/>
                <w:szCs w:val="20"/>
                <w:shd w:val="clear" w:color="auto" w:fill="FFFFFF"/>
              </w:rPr>
            </w:pPr>
          </w:p>
        </w:tc>
        <w:tc>
          <w:tcPr>
            <w:tcW w:w="0" w:type="auto"/>
            <w:tcMar>
              <w:top w:w="30" w:type="dxa"/>
              <w:left w:w="45" w:type="dxa"/>
              <w:bottom w:w="30" w:type="dxa"/>
              <w:right w:w="45" w:type="dxa"/>
            </w:tcMar>
            <w:vAlign w:val="center"/>
          </w:tcPr>
          <w:p w14:paraId="5B628654" w14:textId="77777777" w:rsidR="00CB7931" w:rsidRPr="00FE76D7" w:rsidRDefault="00CB7931" w:rsidP="00A14D4E">
            <w:pPr>
              <w:pStyle w:val="Sinespaciado"/>
              <w:jc w:val="center"/>
              <w:rPr>
                <w:rFonts w:cs="Times New Roman"/>
                <w:sz w:val="20"/>
                <w:szCs w:val="20"/>
                <w:shd w:val="clear" w:color="auto" w:fill="FFFFFF"/>
              </w:rPr>
            </w:pPr>
          </w:p>
        </w:tc>
        <w:tc>
          <w:tcPr>
            <w:tcW w:w="0" w:type="auto"/>
            <w:tcMar>
              <w:top w:w="30" w:type="dxa"/>
              <w:left w:w="45" w:type="dxa"/>
              <w:bottom w:w="30" w:type="dxa"/>
              <w:right w:w="45" w:type="dxa"/>
            </w:tcMar>
            <w:vAlign w:val="center"/>
          </w:tcPr>
          <w:p w14:paraId="6DC8343B" w14:textId="77777777" w:rsidR="00CB7931" w:rsidRPr="00FE76D7" w:rsidRDefault="00CB7931" w:rsidP="00A14D4E">
            <w:pPr>
              <w:pStyle w:val="Sinespaciado"/>
              <w:jc w:val="center"/>
              <w:rPr>
                <w:rFonts w:cs="Times New Roman"/>
                <w:sz w:val="20"/>
                <w:szCs w:val="20"/>
                <w:shd w:val="clear" w:color="auto" w:fill="FFFFFF"/>
              </w:rPr>
            </w:pPr>
          </w:p>
        </w:tc>
      </w:tr>
      <w:tr w:rsidR="00A14D4E" w:rsidRPr="00FE76D7" w14:paraId="13C89EC2" w14:textId="77777777" w:rsidTr="00A14D4E">
        <w:trPr>
          <w:trHeight w:val="204"/>
        </w:trPr>
        <w:tc>
          <w:tcPr>
            <w:tcW w:w="0" w:type="auto"/>
            <w:tcBorders>
              <w:bottom w:val="single" w:sz="4" w:space="0" w:color="auto"/>
            </w:tcBorders>
            <w:tcMar>
              <w:top w:w="30" w:type="dxa"/>
              <w:left w:w="45" w:type="dxa"/>
              <w:bottom w:w="30" w:type="dxa"/>
              <w:right w:w="45" w:type="dxa"/>
            </w:tcMar>
            <w:vAlign w:val="center"/>
          </w:tcPr>
          <w:p w14:paraId="7B93598B" w14:textId="10693EE8" w:rsidR="00CB7931" w:rsidRPr="00FE76D7" w:rsidRDefault="00CB7931" w:rsidP="00A14D4E">
            <w:pPr>
              <w:pStyle w:val="Sinespaciado"/>
              <w:rPr>
                <w:rFonts w:cs="Times New Roman"/>
                <w:sz w:val="20"/>
                <w:szCs w:val="20"/>
                <w:shd w:val="clear" w:color="auto" w:fill="FFFFFF"/>
              </w:rPr>
            </w:pPr>
            <w:r w:rsidRPr="00FE76D7">
              <w:rPr>
                <w:rFonts w:cs="Times New Roman"/>
                <w:sz w:val="20"/>
                <w:szCs w:val="20"/>
                <w:shd w:val="clear" w:color="auto" w:fill="FFFFFF"/>
              </w:rPr>
              <w:t xml:space="preserve">by </w:t>
            </w:r>
            <w:r w:rsidR="00A14D4E" w:rsidRPr="00FE76D7">
              <w:rPr>
                <w:rFonts w:cs="Times New Roman"/>
                <w:sz w:val="20"/>
                <w:szCs w:val="20"/>
                <w:shd w:val="clear" w:color="auto" w:fill="FFFFFF"/>
              </w:rPr>
              <w:t xml:space="preserve">total </w:t>
            </w:r>
            <w:r w:rsidRPr="00FE76D7">
              <w:rPr>
                <w:rFonts w:cs="Times New Roman"/>
                <w:sz w:val="20"/>
                <w:szCs w:val="20"/>
                <w:shd w:val="clear" w:color="auto" w:fill="FFFFFF"/>
              </w:rPr>
              <w:t>sample size</w:t>
            </w:r>
          </w:p>
        </w:tc>
        <w:tc>
          <w:tcPr>
            <w:tcW w:w="0" w:type="auto"/>
            <w:tcBorders>
              <w:bottom w:val="single" w:sz="4" w:space="0" w:color="auto"/>
            </w:tcBorders>
            <w:tcMar>
              <w:top w:w="30" w:type="dxa"/>
              <w:left w:w="45" w:type="dxa"/>
              <w:bottom w:w="30" w:type="dxa"/>
              <w:right w:w="45" w:type="dxa"/>
            </w:tcMar>
            <w:vAlign w:val="center"/>
            <w:hideMark/>
          </w:tcPr>
          <w:p w14:paraId="5EDF2653" w14:textId="77777777" w:rsidR="00CB7931" w:rsidRPr="00FE76D7" w:rsidRDefault="00CB7931" w:rsidP="00A14D4E">
            <w:pPr>
              <w:pStyle w:val="Sinespaciado"/>
              <w:jc w:val="center"/>
              <w:rPr>
                <w:rFonts w:cs="Times New Roman"/>
                <w:b/>
                <w:bCs/>
                <w:sz w:val="20"/>
                <w:szCs w:val="20"/>
                <w:shd w:val="clear" w:color="auto" w:fill="FFFFFF"/>
              </w:rPr>
            </w:pPr>
            <w:r w:rsidRPr="00FE76D7">
              <w:rPr>
                <w:rFonts w:cs="Times New Roman"/>
                <w:b/>
                <w:bCs/>
                <w:sz w:val="20"/>
                <w:szCs w:val="20"/>
                <w:shd w:val="clear" w:color="auto" w:fill="FFFFFF"/>
              </w:rPr>
              <w:t>Coef</w:t>
            </w:r>
          </w:p>
        </w:tc>
        <w:tc>
          <w:tcPr>
            <w:tcW w:w="0" w:type="auto"/>
            <w:tcBorders>
              <w:bottom w:val="single" w:sz="4" w:space="0" w:color="auto"/>
            </w:tcBorders>
            <w:tcMar>
              <w:top w:w="30" w:type="dxa"/>
              <w:left w:w="45" w:type="dxa"/>
              <w:bottom w:w="30" w:type="dxa"/>
              <w:right w:w="45" w:type="dxa"/>
            </w:tcMar>
            <w:vAlign w:val="center"/>
            <w:hideMark/>
          </w:tcPr>
          <w:p w14:paraId="31CE2FAB" w14:textId="77777777" w:rsidR="00CB7931" w:rsidRPr="00FE76D7" w:rsidRDefault="00CB7931" w:rsidP="00A14D4E">
            <w:pPr>
              <w:pStyle w:val="Sinespaciado"/>
              <w:jc w:val="center"/>
              <w:rPr>
                <w:rFonts w:cs="Times New Roman"/>
                <w:b/>
                <w:bCs/>
                <w:sz w:val="20"/>
                <w:szCs w:val="20"/>
                <w:shd w:val="clear" w:color="auto" w:fill="FFFFFF"/>
              </w:rPr>
            </w:pPr>
            <w:r w:rsidRPr="00FE76D7">
              <w:rPr>
                <w:rFonts w:cs="Times New Roman"/>
                <w:b/>
                <w:bCs/>
                <w:sz w:val="20"/>
                <w:szCs w:val="20"/>
                <w:shd w:val="clear" w:color="auto" w:fill="FFFFFF"/>
              </w:rPr>
              <w:t>SE</w:t>
            </w:r>
          </w:p>
        </w:tc>
        <w:tc>
          <w:tcPr>
            <w:tcW w:w="0" w:type="auto"/>
            <w:tcBorders>
              <w:bottom w:val="single" w:sz="4" w:space="0" w:color="auto"/>
            </w:tcBorders>
            <w:tcMar>
              <w:top w:w="30" w:type="dxa"/>
              <w:left w:w="45" w:type="dxa"/>
              <w:bottom w:w="30" w:type="dxa"/>
              <w:right w:w="45" w:type="dxa"/>
            </w:tcMar>
            <w:vAlign w:val="center"/>
            <w:hideMark/>
          </w:tcPr>
          <w:p w14:paraId="4E079414" w14:textId="77777777" w:rsidR="00CB7931" w:rsidRPr="00FE76D7" w:rsidRDefault="00CB7931" w:rsidP="00A14D4E">
            <w:pPr>
              <w:pStyle w:val="Sinespaciado"/>
              <w:jc w:val="center"/>
              <w:rPr>
                <w:rFonts w:cs="Times New Roman"/>
                <w:b/>
                <w:bCs/>
                <w:sz w:val="20"/>
                <w:szCs w:val="20"/>
                <w:shd w:val="clear" w:color="auto" w:fill="FFFFFF"/>
              </w:rPr>
            </w:pPr>
            <w:r w:rsidRPr="00FE76D7">
              <w:rPr>
                <w:rFonts w:cs="Times New Roman"/>
                <w:b/>
                <w:bCs/>
                <w:sz w:val="20"/>
                <w:szCs w:val="20"/>
                <w:shd w:val="clear" w:color="auto" w:fill="FFFFFF"/>
              </w:rPr>
              <w:t>p</w:t>
            </w:r>
          </w:p>
        </w:tc>
      </w:tr>
      <w:tr w:rsidR="00A14D4E" w:rsidRPr="00FE76D7" w14:paraId="5D98FB04" w14:textId="77777777" w:rsidTr="00A14D4E">
        <w:trPr>
          <w:trHeight w:val="204"/>
        </w:trPr>
        <w:tc>
          <w:tcPr>
            <w:tcW w:w="0" w:type="auto"/>
            <w:tcBorders>
              <w:top w:val="single" w:sz="4" w:space="0" w:color="auto"/>
            </w:tcBorders>
            <w:tcMar>
              <w:top w:w="30" w:type="dxa"/>
              <w:left w:w="45" w:type="dxa"/>
              <w:bottom w:w="30" w:type="dxa"/>
              <w:right w:w="45" w:type="dxa"/>
            </w:tcMar>
            <w:vAlign w:val="center"/>
          </w:tcPr>
          <w:p w14:paraId="127F23A3" w14:textId="2D822F26" w:rsidR="00CB7931" w:rsidRPr="00FE76D7" w:rsidRDefault="00CB7931" w:rsidP="00A14D4E">
            <w:pPr>
              <w:pStyle w:val="Sinespaciado"/>
              <w:rPr>
                <w:rFonts w:cs="Times New Roman"/>
                <w:sz w:val="20"/>
                <w:szCs w:val="20"/>
                <w:shd w:val="clear" w:color="auto" w:fill="FFFFFF"/>
              </w:rPr>
            </w:pPr>
          </w:p>
        </w:tc>
        <w:tc>
          <w:tcPr>
            <w:tcW w:w="0" w:type="auto"/>
            <w:tcBorders>
              <w:top w:val="single" w:sz="4" w:space="0" w:color="auto"/>
            </w:tcBorders>
            <w:tcMar>
              <w:top w:w="30" w:type="dxa"/>
              <w:left w:w="45" w:type="dxa"/>
              <w:bottom w:w="30" w:type="dxa"/>
              <w:right w:w="45" w:type="dxa"/>
            </w:tcMar>
            <w:vAlign w:val="center"/>
            <w:hideMark/>
          </w:tcPr>
          <w:p w14:paraId="3286EFAB" w14:textId="7D56AA87" w:rsidR="00CB7931" w:rsidRPr="00FE76D7" w:rsidRDefault="00CB7931" w:rsidP="00A14D4E">
            <w:pPr>
              <w:pStyle w:val="Sinespaciado"/>
              <w:jc w:val="center"/>
              <w:rPr>
                <w:rFonts w:cs="Times New Roman"/>
                <w:sz w:val="20"/>
                <w:szCs w:val="20"/>
                <w:shd w:val="clear" w:color="auto" w:fill="FFFFFF"/>
              </w:rPr>
            </w:pPr>
            <w:r w:rsidRPr="00FE76D7">
              <w:rPr>
                <w:rFonts w:cs="Times New Roman"/>
                <w:sz w:val="20"/>
                <w:szCs w:val="20"/>
                <w:shd w:val="clear" w:color="auto" w:fill="FFFFFF"/>
              </w:rPr>
              <w:t>1.</w:t>
            </w:r>
            <w:r w:rsidR="00A14D4E" w:rsidRPr="00FE76D7">
              <w:rPr>
                <w:rFonts w:cs="Times New Roman"/>
                <w:sz w:val="20"/>
                <w:szCs w:val="20"/>
                <w:shd w:val="clear" w:color="auto" w:fill="FFFFFF"/>
              </w:rPr>
              <w:t>60</w:t>
            </w:r>
          </w:p>
        </w:tc>
        <w:tc>
          <w:tcPr>
            <w:tcW w:w="0" w:type="auto"/>
            <w:tcBorders>
              <w:top w:val="single" w:sz="4" w:space="0" w:color="auto"/>
            </w:tcBorders>
            <w:tcMar>
              <w:top w:w="30" w:type="dxa"/>
              <w:left w:w="45" w:type="dxa"/>
              <w:bottom w:w="30" w:type="dxa"/>
              <w:right w:w="45" w:type="dxa"/>
            </w:tcMar>
            <w:vAlign w:val="center"/>
            <w:hideMark/>
          </w:tcPr>
          <w:p w14:paraId="7DA54996" w14:textId="0DCD4E55" w:rsidR="00CB7931" w:rsidRPr="00FE76D7" w:rsidRDefault="00A14D4E" w:rsidP="00A14D4E">
            <w:pPr>
              <w:pStyle w:val="Sinespaciado"/>
              <w:jc w:val="center"/>
              <w:rPr>
                <w:rFonts w:cs="Times New Roman"/>
                <w:sz w:val="20"/>
                <w:szCs w:val="20"/>
                <w:shd w:val="clear" w:color="auto" w:fill="FFFFFF"/>
              </w:rPr>
            </w:pPr>
            <w:r w:rsidRPr="00FE76D7">
              <w:rPr>
                <w:rFonts w:cs="Times New Roman"/>
                <w:sz w:val="20"/>
                <w:szCs w:val="20"/>
                <w:shd w:val="clear" w:color="auto" w:fill="FFFFFF"/>
              </w:rPr>
              <w:t>1.27</w:t>
            </w:r>
          </w:p>
        </w:tc>
        <w:tc>
          <w:tcPr>
            <w:tcW w:w="0" w:type="auto"/>
            <w:tcBorders>
              <w:top w:val="single" w:sz="4" w:space="0" w:color="auto"/>
            </w:tcBorders>
            <w:tcMar>
              <w:top w:w="30" w:type="dxa"/>
              <w:left w:w="45" w:type="dxa"/>
              <w:bottom w:w="30" w:type="dxa"/>
              <w:right w:w="45" w:type="dxa"/>
            </w:tcMar>
            <w:vAlign w:val="center"/>
            <w:hideMark/>
          </w:tcPr>
          <w:p w14:paraId="4904F0DC" w14:textId="24229731" w:rsidR="00CB7931" w:rsidRPr="00FE76D7" w:rsidRDefault="00A14D4E" w:rsidP="00A14D4E">
            <w:pPr>
              <w:pStyle w:val="Sinespaciado"/>
              <w:jc w:val="center"/>
              <w:rPr>
                <w:rFonts w:cs="Times New Roman"/>
                <w:sz w:val="20"/>
                <w:szCs w:val="20"/>
                <w:shd w:val="clear" w:color="auto" w:fill="FFFFFF"/>
              </w:rPr>
            </w:pPr>
            <w:r w:rsidRPr="00FE76D7">
              <w:rPr>
                <w:rFonts w:cs="Times New Roman"/>
                <w:sz w:val="20"/>
                <w:szCs w:val="20"/>
                <w:shd w:val="clear" w:color="auto" w:fill="FFFFFF"/>
              </w:rPr>
              <w:t>0.25</w:t>
            </w:r>
          </w:p>
        </w:tc>
      </w:tr>
      <w:tr w:rsidR="00A14D4E" w:rsidRPr="00FE76D7" w14:paraId="26F0419A" w14:textId="77777777" w:rsidTr="00A14D4E">
        <w:trPr>
          <w:trHeight w:val="204"/>
        </w:trPr>
        <w:tc>
          <w:tcPr>
            <w:tcW w:w="0" w:type="auto"/>
            <w:tcMar>
              <w:top w:w="30" w:type="dxa"/>
              <w:left w:w="45" w:type="dxa"/>
              <w:bottom w:w="30" w:type="dxa"/>
              <w:right w:w="45" w:type="dxa"/>
            </w:tcMar>
            <w:vAlign w:val="center"/>
          </w:tcPr>
          <w:p w14:paraId="3381E4D4" w14:textId="41E03C47" w:rsidR="00A14D4E" w:rsidRPr="00FE76D7" w:rsidRDefault="00A14D4E" w:rsidP="00A14D4E">
            <w:pPr>
              <w:pStyle w:val="Sinespaciado"/>
              <w:rPr>
                <w:rFonts w:cs="Times New Roman"/>
                <w:sz w:val="20"/>
                <w:szCs w:val="20"/>
                <w:shd w:val="clear" w:color="auto" w:fill="FFFFFF"/>
              </w:rPr>
            </w:pPr>
          </w:p>
        </w:tc>
        <w:tc>
          <w:tcPr>
            <w:tcW w:w="0" w:type="auto"/>
            <w:tcMar>
              <w:top w:w="30" w:type="dxa"/>
              <w:left w:w="45" w:type="dxa"/>
              <w:bottom w:w="30" w:type="dxa"/>
              <w:right w:w="45" w:type="dxa"/>
            </w:tcMar>
            <w:vAlign w:val="center"/>
          </w:tcPr>
          <w:p w14:paraId="19345B1B" w14:textId="77777777" w:rsidR="00A14D4E" w:rsidRPr="00FE76D7" w:rsidRDefault="00A14D4E" w:rsidP="00A14D4E">
            <w:pPr>
              <w:pStyle w:val="Sinespaciado"/>
              <w:jc w:val="center"/>
              <w:rPr>
                <w:rFonts w:cs="Times New Roman"/>
                <w:sz w:val="20"/>
                <w:szCs w:val="20"/>
                <w:shd w:val="clear" w:color="auto" w:fill="FFFFFF"/>
              </w:rPr>
            </w:pPr>
          </w:p>
        </w:tc>
        <w:tc>
          <w:tcPr>
            <w:tcW w:w="0" w:type="auto"/>
            <w:tcMar>
              <w:top w:w="30" w:type="dxa"/>
              <w:left w:w="45" w:type="dxa"/>
              <w:bottom w:w="30" w:type="dxa"/>
              <w:right w:w="45" w:type="dxa"/>
            </w:tcMar>
            <w:vAlign w:val="center"/>
          </w:tcPr>
          <w:p w14:paraId="0897D63B" w14:textId="77777777" w:rsidR="00A14D4E" w:rsidRPr="00FE76D7" w:rsidRDefault="00A14D4E" w:rsidP="00A14D4E">
            <w:pPr>
              <w:pStyle w:val="Sinespaciado"/>
              <w:jc w:val="center"/>
              <w:rPr>
                <w:rFonts w:cs="Times New Roman"/>
                <w:sz w:val="20"/>
                <w:szCs w:val="20"/>
                <w:shd w:val="clear" w:color="auto" w:fill="FFFFFF"/>
              </w:rPr>
            </w:pPr>
          </w:p>
        </w:tc>
        <w:tc>
          <w:tcPr>
            <w:tcW w:w="0" w:type="auto"/>
            <w:tcMar>
              <w:top w:w="30" w:type="dxa"/>
              <w:left w:w="45" w:type="dxa"/>
              <w:bottom w:w="30" w:type="dxa"/>
              <w:right w:w="45" w:type="dxa"/>
            </w:tcMar>
            <w:vAlign w:val="center"/>
          </w:tcPr>
          <w:p w14:paraId="44024A7C" w14:textId="77777777" w:rsidR="00A14D4E" w:rsidRPr="00FE76D7" w:rsidRDefault="00A14D4E" w:rsidP="00A14D4E">
            <w:pPr>
              <w:pStyle w:val="Sinespaciado"/>
              <w:jc w:val="center"/>
              <w:rPr>
                <w:rFonts w:cs="Times New Roman"/>
                <w:sz w:val="20"/>
                <w:szCs w:val="20"/>
                <w:shd w:val="clear" w:color="auto" w:fill="FFFFFF"/>
              </w:rPr>
            </w:pPr>
          </w:p>
        </w:tc>
      </w:tr>
      <w:tr w:rsidR="00A14D4E" w:rsidRPr="00FE76D7" w14:paraId="472C4B87" w14:textId="77777777" w:rsidTr="00A14D4E">
        <w:trPr>
          <w:trHeight w:val="204"/>
        </w:trPr>
        <w:tc>
          <w:tcPr>
            <w:tcW w:w="0" w:type="auto"/>
            <w:tcBorders>
              <w:bottom w:val="single" w:sz="4" w:space="0" w:color="auto"/>
            </w:tcBorders>
            <w:tcMar>
              <w:top w:w="30" w:type="dxa"/>
              <w:left w:w="45" w:type="dxa"/>
              <w:bottom w:w="30" w:type="dxa"/>
              <w:right w:w="45" w:type="dxa"/>
            </w:tcMar>
            <w:vAlign w:val="center"/>
          </w:tcPr>
          <w:p w14:paraId="6FFB97A6" w14:textId="52753ACC" w:rsidR="00A14D4E" w:rsidRPr="00FE76D7" w:rsidRDefault="00A14D4E" w:rsidP="00A14D4E">
            <w:pPr>
              <w:pStyle w:val="Sinespaciado"/>
              <w:rPr>
                <w:rFonts w:cs="Times New Roman"/>
                <w:sz w:val="20"/>
                <w:szCs w:val="20"/>
                <w:shd w:val="clear" w:color="auto" w:fill="FFFFFF"/>
              </w:rPr>
            </w:pPr>
            <w:r w:rsidRPr="00FE76D7">
              <w:rPr>
                <w:rFonts w:cs="Times New Roman"/>
                <w:sz w:val="20"/>
                <w:szCs w:val="20"/>
                <w:shd w:val="clear" w:color="auto" w:fill="FFFFFF"/>
              </w:rPr>
              <w:t>by physical activity sample</w:t>
            </w:r>
          </w:p>
        </w:tc>
        <w:tc>
          <w:tcPr>
            <w:tcW w:w="0" w:type="auto"/>
            <w:tcBorders>
              <w:bottom w:val="single" w:sz="4" w:space="0" w:color="auto"/>
            </w:tcBorders>
            <w:tcMar>
              <w:top w:w="30" w:type="dxa"/>
              <w:left w:w="45" w:type="dxa"/>
              <w:bottom w:w="30" w:type="dxa"/>
              <w:right w:w="45" w:type="dxa"/>
            </w:tcMar>
            <w:vAlign w:val="center"/>
          </w:tcPr>
          <w:p w14:paraId="21F5A87A" w14:textId="64B8306B" w:rsidR="00A14D4E" w:rsidRPr="00FE76D7" w:rsidRDefault="00A14D4E" w:rsidP="00A14D4E">
            <w:pPr>
              <w:pStyle w:val="Sinespaciado"/>
              <w:jc w:val="center"/>
              <w:rPr>
                <w:rFonts w:cs="Times New Roman"/>
                <w:sz w:val="20"/>
                <w:szCs w:val="20"/>
                <w:shd w:val="clear" w:color="auto" w:fill="FFFFFF"/>
              </w:rPr>
            </w:pPr>
            <w:r w:rsidRPr="00FE76D7">
              <w:rPr>
                <w:rFonts w:cs="Times New Roman"/>
                <w:b/>
                <w:bCs/>
                <w:sz w:val="20"/>
                <w:szCs w:val="20"/>
                <w:shd w:val="clear" w:color="auto" w:fill="FFFFFF"/>
              </w:rPr>
              <w:t>Coef</w:t>
            </w:r>
          </w:p>
        </w:tc>
        <w:tc>
          <w:tcPr>
            <w:tcW w:w="0" w:type="auto"/>
            <w:tcBorders>
              <w:bottom w:val="single" w:sz="4" w:space="0" w:color="auto"/>
            </w:tcBorders>
            <w:tcMar>
              <w:top w:w="30" w:type="dxa"/>
              <w:left w:w="45" w:type="dxa"/>
              <w:bottom w:w="30" w:type="dxa"/>
              <w:right w:w="45" w:type="dxa"/>
            </w:tcMar>
            <w:vAlign w:val="center"/>
          </w:tcPr>
          <w:p w14:paraId="684D1CD2" w14:textId="092656D6" w:rsidR="00A14D4E" w:rsidRPr="00FE76D7" w:rsidRDefault="00A14D4E" w:rsidP="00A14D4E">
            <w:pPr>
              <w:pStyle w:val="Sinespaciado"/>
              <w:jc w:val="center"/>
              <w:rPr>
                <w:rFonts w:cs="Times New Roman"/>
                <w:sz w:val="20"/>
                <w:szCs w:val="20"/>
                <w:shd w:val="clear" w:color="auto" w:fill="FFFFFF"/>
              </w:rPr>
            </w:pPr>
            <w:r w:rsidRPr="00FE76D7">
              <w:rPr>
                <w:rFonts w:cs="Times New Roman"/>
                <w:b/>
                <w:bCs/>
                <w:sz w:val="20"/>
                <w:szCs w:val="20"/>
                <w:shd w:val="clear" w:color="auto" w:fill="FFFFFF"/>
              </w:rPr>
              <w:t>SE</w:t>
            </w:r>
          </w:p>
        </w:tc>
        <w:tc>
          <w:tcPr>
            <w:tcW w:w="0" w:type="auto"/>
            <w:tcBorders>
              <w:bottom w:val="single" w:sz="4" w:space="0" w:color="auto"/>
            </w:tcBorders>
            <w:tcMar>
              <w:top w:w="30" w:type="dxa"/>
              <w:left w:w="45" w:type="dxa"/>
              <w:bottom w:w="30" w:type="dxa"/>
              <w:right w:w="45" w:type="dxa"/>
            </w:tcMar>
            <w:vAlign w:val="center"/>
          </w:tcPr>
          <w:p w14:paraId="71578F95" w14:textId="1EDDFAAE" w:rsidR="00A14D4E" w:rsidRPr="00FE76D7" w:rsidRDefault="00A14D4E" w:rsidP="00A14D4E">
            <w:pPr>
              <w:pStyle w:val="Sinespaciado"/>
              <w:jc w:val="center"/>
              <w:rPr>
                <w:rFonts w:cs="Times New Roman"/>
                <w:sz w:val="20"/>
                <w:szCs w:val="20"/>
                <w:shd w:val="clear" w:color="auto" w:fill="FFFFFF"/>
              </w:rPr>
            </w:pPr>
            <w:r w:rsidRPr="00FE76D7">
              <w:rPr>
                <w:rFonts w:cs="Times New Roman"/>
                <w:b/>
                <w:bCs/>
                <w:sz w:val="20"/>
                <w:szCs w:val="20"/>
                <w:shd w:val="clear" w:color="auto" w:fill="FFFFFF"/>
              </w:rPr>
              <w:t>p</w:t>
            </w:r>
          </w:p>
        </w:tc>
      </w:tr>
      <w:tr w:rsidR="00A14D4E" w:rsidRPr="00FE76D7" w14:paraId="5B896E63" w14:textId="77777777" w:rsidTr="00A14D4E">
        <w:trPr>
          <w:trHeight w:val="204"/>
        </w:trPr>
        <w:tc>
          <w:tcPr>
            <w:tcW w:w="0" w:type="auto"/>
            <w:tcBorders>
              <w:top w:val="single" w:sz="4" w:space="0" w:color="auto"/>
            </w:tcBorders>
            <w:tcMar>
              <w:top w:w="30" w:type="dxa"/>
              <w:left w:w="45" w:type="dxa"/>
              <w:bottom w:w="30" w:type="dxa"/>
              <w:right w:w="45" w:type="dxa"/>
            </w:tcMar>
            <w:vAlign w:val="center"/>
          </w:tcPr>
          <w:p w14:paraId="3E114515" w14:textId="77777777" w:rsidR="00A14D4E" w:rsidRPr="00FE76D7" w:rsidRDefault="00A14D4E" w:rsidP="00A14D4E">
            <w:pPr>
              <w:pStyle w:val="Sinespaciado"/>
              <w:rPr>
                <w:rFonts w:cs="Times New Roman"/>
                <w:sz w:val="20"/>
                <w:szCs w:val="20"/>
                <w:shd w:val="clear" w:color="auto" w:fill="FFFFFF"/>
              </w:rPr>
            </w:pPr>
          </w:p>
        </w:tc>
        <w:tc>
          <w:tcPr>
            <w:tcW w:w="0" w:type="auto"/>
            <w:tcBorders>
              <w:top w:val="single" w:sz="4" w:space="0" w:color="auto"/>
            </w:tcBorders>
            <w:tcMar>
              <w:top w:w="30" w:type="dxa"/>
              <w:left w:w="45" w:type="dxa"/>
              <w:bottom w:w="30" w:type="dxa"/>
              <w:right w:w="45" w:type="dxa"/>
            </w:tcMar>
            <w:vAlign w:val="center"/>
          </w:tcPr>
          <w:p w14:paraId="37941C75" w14:textId="7203C6BE" w:rsidR="00A14D4E" w:rsidRPr="00FE76D7" w:rsidRDefault="00F40214" w:rsidP="00A14D4E">
            <w:pPr>
              <w:pStyle w:val="Sinespaciado"/>
              <w:jc w:val="center"/>
              <w:rPr>
                <w:rFonts w:cs="Times New Roman"/>
                <w:sz w:val="20"/>
                <w:szCs w:val="20"/>
                <w:shd w:val="clear" w:color="auto" w:fill="FFFFFF"/>
              </w:rPr>
            </w:pPr>
            <w:r w:rsidRPr="00FE76D7">
              <w:rPr>
                <w:rFonts w:cs="Times New Roman"/>
                <w:sz w:val="20"/>
                <w:szCs w:val="20"/>
                <w:shd w:val="clear" w:color="auto" w:fill="FFFFFF"/>
              </w:rPr>
              <w:t>4.23</w:t>
            </w:r>
          </w:p>
        </w:tc>
        <w:tc>
          <w:tcPr>
            <w:tcW w:w="0" w:type="auto"/>
            <w:tcBorders>
              <w:top w:val="single" w:sz="4" w:space="0" w:color="auto"/>
            </w:tcBorders>
            <w:tcMar>
              <w:top w:w="30" w:type="dxa"/>
              <w:left w:w="45" w:type="dxa"/>
              <w:bottom w:w="30" w:type="dxa"/>
              <w:right w:w="45" w:type="dxa"/>
            </w:tcMar>
            <w:vAlign w:val="center"/>
          </w:tcPr>
          <w:p w14:paraId="48148893" w14:textId="7033E9D0" w:rsidR="00A14D4E" w:rsidRPr="00FE76D7" w:rsidRDefault="00F40214" w:rsidP="00A14D4E">
            <w:pPr>
              <w:pStyle w:val="Sinespaciado"/>
              <w:jc w:val="center"/>
              <w:rPr>
                <w:rFonts w:cs="Times New Roman"/>
                <w:sz w:val="20"/>
                <w:szCs w:val="20"/>
                <w:shd w:val="clear" w:color="auto" w:fill="FFFFFF"/>
              </w:rPr>
            </w:pPr>
            <w:r w:rsidRPr="00FE76D7">
              <w:rPr>
                <w:rFonts w:cs="Times New Roman"/>
                <w:sz w:val="20"/>
                <w:szCs w:val="20"/>
                <w:shd w:val="clear" w:color="auto" w:fill="FFFFFF"/>
              </w:rPr>
              <w:t>2.08</w:t>
            </w:r>
          </w:p>
        </w:tc>
        <w:tc>
          <w:tcPr>
            <w:tcW w:w="0" w:type="auto"/>
            <w:tcBorders>
              <w:top w:val="single" w:sz="4" w:space="0" w:color="auto"/>
            </w:tcBorders>
            <w:tcMar>
              <w:top w:w="30" w:type="dxa"/>
              <w:left w:w="45" w:type="dxa"/>
              <w:bottom w:w="30" w:type="dxa"/>
              <w:right w:w="45" w:type="dxa"/>
            </w:tcMar>
            <w:vAlign w:val="center"/>
          </w:tcPr>
          <w:p w14:paraId="56C84199" w14:textId="2A678DFA" w:rsidR="00A14D4E" w:rsidRPr="00FE76D7" w:rsidRDefault="00A14D4E" w:rsidP="00A14D4E">
            <w:pPr>
              <w:pStyle w:val="Sinespaciado"/>
              <w:jc w:val="center"/>
              <w:rPr>
                <w:rFonts w:cs="Times New Roman"/>
                <w:sz w:val="20"/>
                <w:szCs w:val="20"/>
                <w:shd w:val="clear" w:color="auto" w:fill="FFFFFF"/>
              </w:rPr>
            </w:pPr>
            <w:r w:rsidRPr="00FE76D7">
              <w:rPr>
                <w:rFonts w:cs="Times New Roman"/>
                <w:sz w:val="20"/>
                <w:szCs w:val="20"/>
                <w:shd w:val="clear" w:color="auto" w:fill="FFFFFF"/>
              </w:rPr>
              <w:t>0.11</w:t>
            </w:r>
          </w:p>
        </w:tc>
      </w:tr>
      <w:tr w:rsidR="00A14D4E" w:rsidRPr="00FE76D7" w14:paraId="0052BF9A" w14:textId="77777777" w:rsidTr="00A14D4E">
        <w:trPr>
          <w:trHeight w:val="204"/>
        </w:trPr>
        <w:tc>
          <w:tcPr>
            <w:tcW w:w="0" w:type="auto"/>
            <w:tcMar>
              <w:top w:w="30" w:type="dxa"/>
              <w:left w:w="45" w:type="dxa"/>
              <w:bottom w:w="30" w:type="dxa"/>
              <w:right w:w="45" w:type="dxa"/>
            </w:tcMar>
            <w:vAlign w:val="center"/>
          </w:tcPr>
          <w:p w14:paraId="7351A244" w14:textId="77777777" w:rsidR="00A14D4E" w:rsidRPr="00FE76D7" w:rsidRDefault="00A14D4E" w:rsidP="00A14D4E">
            <w:pPr>
              <w:pStyle w:val="Sinespaciado"/>
              <w:rPr>
                <w:rFonts w:cs="Times New Roman"/>
                <w:sz w:val="20"/>
                <w:szCs w:val="20"/>
                <w:shd w:val="clear" w:color="auto" w:fill="FFFFFF"/>
              </w:rPr>
            </w:pPr>
          </w:p>
        </w:tc>
        <w:tc>
          <w:tcPr>
            <w:tcW w:w="0" w:type="auto"/>
            <w:tcMar>
              <w:top w:w="30" w:type="dxa"/>
              <w:left w:w="45" w:type="dxa"/>
              <w:bottom w:w="30" w:type="dxa"/>
              <w:right w:w="45" w:type="dxa"/>
            </w:tcMar>
            <w:vAlign w:val="center"/>
          </w:tcPr>
          <w:p w14:paraId="1DCAF494" w14:textId="77777777" w:rsidR="00A14D4E" w:rsidRPr="00FE76D7" w:rsidRDefault="00A14D4E" w:rsidP="00A14D4E">
            <w:pPr>
              <w:pStyle w:val="Sinespaciado"/>
              <w:jc w:val="center"/>
              <w:rPr>
                <w:rFonts w:cs="Times New Roman"/>
                <w:sz w:val="20"/>
                <w:szCs w:val="20"/>
                <w:shd w:val="clear" w:color="auto" w:fill="FFFFFF"/>
              </w:rPr>
            </w:pPr>
          </w:p>
        </w:tc>
        <w:tc>
          <w:tcPr>
            <w:tcW w:w="0" w:type="auto"/>
            <w:tcMar>
              <w:top w:w="30" w:type="dxa"/>
              <w:left w:w="45" w:type="dxa"/>
              <w:bottom w:w="30" w:type="dxa"/>
              <w:right w:w="45" w:type="dxa"/>
            </w:tcMar>
            <w:vAlign w:val="center"/>
          </w:tcPr>
          <w:p w14:paraId="0E159E92" w14:textId="77777777" w:rsidR="00A14D4E" w:rsidRPr="00FE76D7" w:rsidRDefault="00A14D4E" w:rsidP="00A14D4E">
            <w:pPr>
              <w:pStyle w:val="Sinespaciado"/>
              <w:jc w:val="center"/>
              <w:rPr>
                <w:rFonts w:cs="Times New Roman"/>
                <w:sz w:val="20"/>
                <w:szCs w:val="20"/>
                <w:shd w:val="clear" w:color="auto" w:fill="FFFFFF"/>
              </w:rPr>
            </w:pPr>
          </w:p>
        </w:tc>
        <w:tc>
          <w:tcPr>
            <w:tcW w:w="0" w:type="auto"/>
            <w:tcMar>
              <w:top w:w="30" w:type="dxa"/>
              <w:left w:w="45" w:type="dxa"/>
              <w:bottom w:w="30" w:type="dxa"/>
              <w:right w:w="45" w:type="dxa"/>
            </w:tcMar>
            <w:vAlign w:val="center"/>
          </w:tcPr>
          <w:p w14:paraId="6E71017B" w14:textId="77777777" w:rsidR="00A14D4E" w:rsidRPr="00FE76D7" w:rsidRDefault="00A14D4E" w:rsidP="00A14D4E">
            <w:pPr>
              <w:pStyle w:val="Sinespaciado"/>
              <w:jc w:val="center"/>
              <w:rPr>
                <w:rFonts w:cs="Times New Roman"/>
                <w:sz w:val="20"/>
                <w:szCs w:val="20"/>
                <w:shd w:val="clear" w:color="auto" w:fill="FFFFFF"/>
              </w:rPr>
            </w:pPr>
          </w:p>
        </w:tc>
      </w:tr>
      <w:tr w:rsidR="00A14D4E" w:rsidRPr="00FE76D7" w14:paraId="63E96C80" w14:textId="77777777" w:rsidTr="00A14D4E">
        <w:trPr>
          <w:trHeight w:val="204"/>
        </w:trPr>
        <w:tc>
          <w:tcPr>
            <w:tcW w:w="0" w:type="auto"/>
            <w:tcBorders>
              <w:bottom w:val="single" w:sz="4" w:space="0" w:color="auto"/>
            </w:tcBorders>
            <w:tcMar>
              <w:top w:w="30" w:type="dxa"/>
              <w:left w:w="45" w:type="dxa"/>
              <w:bottom w:w="30" w:type="dxa"/>
              <w:right w:w="45" w:type="dxa"/>
            </w:tcMar>
            <w:vAlign w:val="center"/>
          </w:tcPr>
          <w:p w14:paraId="2A1C1DDA" w14:textId="740B237D" w:rsidR="00A14D4E" w:rsidRPr="00FE76D7" w:rsidRDefault="00A14D4E" w:rsidP="00A14D4E">
            <w:pPr>
              <w:pStyle w:val="Sinespaciado"/>
              <w:rPr>
                <w:rFonts w:cs="Times New Roman"/>
                <w:sz w:val="20"/>
                <w:szCs w:val="20"/>
                <w:shd w:val="clear" w:color="auto" w:fill="FFFFFF"/>
              </w:rPr>
            </w:pPr>
            <w:r w:rsidRPr="00FE76D7">
              <w:rPr>
                <w:rFonts w:cs="Times New Roman"/>
                <w:sz w:val="20"/>
                <w:szCs w:val="20"/>
                <w:shd w:val="clear" w:color="auto" w:fill="FFFFFF"/>
              </w:rPr>
              <w:t xml:space="preserve">by </w:t>
            </w:r>
            <w:r w:rsidR="00F65DB8" w:rsidRPr="00FE76D7">
              <w:rPr>
                <w:rFonts w:cs="Times New Roman"/>
                <w:sz w:val="20"/>
                <w:szCs w:val="20"/>
                <w:shd w:val="clear" w:color="auto" w:fill="FFFFFF"/>
              </w:rPr>
              <w:t>sedentary</w:t>
            </w:r>
            <w:r w:rsidRPr="00FE76D7">
              <w:rPr>
                <w:rFonts w:cs="Times New Roman"/>
                <w:sz w:val="20"/>
                <w:szCs w:val="20"/>
                <w:shd w:val="clear" w:color="auto" w:fill="FFFFFF"/>
              </w:rPr>
              <w:t xml:space="preserve"> sample</w:t>
            </w:r>
          </w:p>
        </w:tc>
        <w:tc>
          <w:tcPr>
            <w:tcW w:w="0" w:type="auto"/>
            <w:tcBorders>
              <w:bottom w:val="single" w:sz="4" w:space="0" w:color="auto"/>
            </w:tcBorders>
            <w:tcMar>
              <w:top w:w="30" w:type="dxa"/>
              <w:left w:w="45" w:type="dxa"/>
              <w:bottom w:w="30" w:type="dxa"/>
              <w:right w:w="45" w:type="dxa"/>
            </w:tcMar>
            <w:vAlign w:val="center"/>
          </w:tcPr>
          <w:p w14:paraId="13B1EB92" w14:textId="32677854" w:rsidR="00A14D4E" w:rsidRPr="00FE76D7" w:rsidRDefault="00A14D4E" w:rsidP="00A14D4E">
            <w:pPr>
              <w:pStyle w:val="Sinespaciado"/>
              <w:jc w:val="center"/>
              <w:rPr>
                <w:rFonts w:cs="Times New Roman"/>
                <w:sz w:val="20"/>
                <w:szCs w:val="20"/>
                <w:shd w:val="clear" w:color="auto" w:fill="FFFFFF"/>
              </w:rPr>
            </w:pPr>
            <w:r w:rsidRPr="00FE76D7">
              <w:rPr>
                <w:rFonts w:cs="Times New Roman"/>
                <w:b/>
                <w:bCs/>
                <w:sz w:val="20"/>
                <w:szCs w:val="20"/>
                <w:shd w:val="clear" w:color="auto" w:fill="FFFFFF"/>
              </w:rPr>
              <w:t>Coef</w:t>
            </w:r>
          </w:p>
        </w:tc>
        <w:tc>
          <w:tcPr>
            <w:tcW w:w="0" w:type="auto"/>
            <w:tcBorders>
              <w:bottom w:val="single" w:sz="4" w:space="0" w:color="auto"/>
            </w:tcBorders>
            <w:tcMar>
              <w:top w:w="30" w:type="dxa"/>
              <w:left w:w="45" w:type="dxa"/>
              <w:bottom w:w="30" w:type="dxa"/>
              <w:right w:w="45" w:type="dxa"/>
            </w:tcMar>
            <w:vAlign w:val="center"/>
          </w:tcPr>
          <w:p w14:paraId="2BA6FC6F" w14:textId="468006DB" w:rsidR="00A14D4E" w:rsidRPr="00FE76D7" w:rsidRDefault="00A14D4E" w:rsidP="00A14D4E">
            <w:pPr>
              <w:pStyle w:val="Sinespaciado"/>
              <w:jc w:val="center"/>
              <w:rPr>
                <w:rFonts w:cs="Times New Roman"/>
                <w:sz w:val="20"/>
                <w:szCs w:val="20"/>
                <w:shd w:val="clear" w:color="auto" w:fill="FFFFFF"/>
              </w:rPr>
            </w:pPr>
            <w:r w:rsidRPr="00FE76D7">
              <w:rPr>
                <w:rFonts w:cs="Times New Roman"/>
                <w:b/>
                <w:bCs/>
                <w:sz w:val="20"/>
                <w:szCs w:val="20"/>
                <w:shd w:val="clear" w:color="auto" w:fill="FFFFFF"/>
              </w:rPr>
              <w:t>SE</w:t>
            </w:r>
          </w:p>
        </w:tc>
        <w:tc>
          <w:tcPr>
            <w:tcW w:w="0" w:type="auto"/>
            <w:tcBorders>
              <w:bottom w:val="single" w:sz="4" w:space="0" w:color="auto"/>
            </w:tcBorders>
            <w:tcMar>
              <w:top w:w="30" w:type="dxa"/>
              <w:left w:w="45" w:type="dxa"/>
              <w:bottom w:w="30" w:type="dxa"/>
              <w:right w:w="45" w:type="dxa"/>
            </w:tcMar>
            <w:vAlign w:val="center"/>
          </w:tcPr>
          <w:p w14:paraId="402EF13C" w14:textId="3893DF51" w:rsidR="00A14D4E" w:rsidRPr="00FE76D7" w:rsidRDefault="00A14D4E" w:rsidP="00A14D4E">
            <w:pPr>
              <w:pStyle w:val="Sinespaciado"/>
              <w:jc w:val="center"/>
              <w:rPr>
                <w:rFonts w:cs="Times New Roman"/>
                <w:sz w:val="20"/>
                <w:szCs w:val="20"/>
                <w:shd w:val="clear" w:color="auto" w:fill="FFFFFF"/>
              </w:rPr>
            </w:pPr>
            <w:r w:rsidRPr="00FE76D7">
              <w:rPr>
                <w:rFonts w:cs="Times New Roman"/>
                <w:b/>
                <w:bCs/>
                <w:sz w:val="20"/>
                <w:szCs w:val="20"/>
                <w:shd w:val="clear" w:color="auto" w:fill="FFFFFF"/>
              </w:rPr>
              <w:t>p</w:t>
            </w:r>
          </w:p>
        </w:tc>
      </w:tr>
      <w:tr w:rsidR="00A14D4E" w:rsidRPr="00FE76D7" w14:paraId="10F19026" w14:textId="77777777" w:rsidTr="00A14D4E">
        <w:trPr>
          <w:trHeight w:val="204"/>
        </w:trPr>
        <w:tc>
          <w:tcPr>
            <w:tcW w:w="0" w:type="auto"/>
            <w:tcBorders>
              <w:top w:val="single" w:sz="4" w:space="0" w:color="auto"/>
            </w:tcBorders>
            <w:tcMar>
              <w:top w:w="30" w:type="dxa"/>
              <w:left w:w="45" w:type="dxa"/>
              <w:bottom w:w="30" w:type="dxa"/>
              <w:right w:w="45" w:type="dxa"/>
            </w:tcMar>
            <w:vAlign w:val="center"/>
          </w:tcPr>
          <w:p w14:paraId="5B82CD50" w14:textId="77777777" w:rsidR="00A14D4E" w:rsidRPr="00FE76D7" w:rsidRDefault="00A14D4E" w:rsidP="00A14D4E">
            <w:pPr>
              <w:pStyle w:val="Sinespaciado"/>
              <w:rPr>
                <w:rFonts w:cs="Times New Roman"/>
                <w:sz w:val="20"/>
                <w:szCs w:val="20"/>
                <w:shd w:val="clear" w:color="auto" w:fill="FFFFFF"/>
              </w:rPr>
            </w:pPr>
          </w:p>
        </w:tc>
        <w:tc>
          <w:tcPr>
            <w:tcW w:w="0" w:type="auto"/>
            <w:tcBorders>
              <w:top w:val="single" w:sz="4" w:space="0" w:color="auto"/>
            </w:tcBorders>
            <w:tcMar>
              <w:top w:w="30" w:type="dxa"/>
              <w:left w:w="45" w:type="dxa"/>
              <w:bottom w:w="30" w:type="dxa"/>
              <w:right w:w="45" w:type="dxa"/>
            </w:tcMar>
            <w:vAlign w:val="center"/>
          </w:tcPr>
          <w:p w14:paraId="440B6674" w14:textId="0B5535B8" w:rsidR="00A14D4E" w:rsidRPr="00FE76D7" w:rsidRDefault="00477CA6" w:rsidP="00A14D4E">
            <w:pPr>
              <w:pStyle w:val="Sinespaciado"/>
              <w:jc w:val="center"/>
              <w:rPr>
                <w:rFonts w:cs="Times New Roman"/>
                <w:sz w:val="20"/>
                <w:szCs w:val="20"/>
                <w:shd w:val="clear" w:color="auto" w:fill="FFFFFF"/>
              </w:rPr>
            </w:pPr>
            <w:r w:rsidRPr="00FE76D7">
              <w:rPr>
                <w:rFonts w:cs="Times New Roman"/>
                <w:sz w:val="20"/>
                <w:szCs w:val="20"/>
                <w:shd w:val="clear" w:color="auto" w:fill="FFFFFF"/>
              </w:rPr>
              <w:t>3.38</w:t>
            </w:r>
          </w:p>
        </w:tc>
        <w:tc>
          <w:tcPr>
            <w:tcW w:w="0" w:type="auto"/>
            <w:tcBorders>
              <w:top w:val="single" w:sz="4" w:space="0" w:color="auto"/>
            </w:tcBorders>
            <w:tcMar>
              <w:top w:w="30" w:type="dxa"/>
              <w:left w:w="45" w:type="dxa"/>
              <w:bottom w:w="30" w:type="dxa"/>
              <w:right w:w="45" w:type="dxa"/>
            </w:tcMar>
            <w:vAlign w:val="center"/>
          </w:tcPr>
          <w:p w14:paraId="04665BAB" w14:textId="0CA86025" w:rsidR="00A14D4E" w:rsidRPr="00FE76D7" w:rsidRDefault="00477CA6" w:rsidP="00A14D4E">
            <w:pPr>
              <w:pStyle w:val="Sinespaciado"/>
              <w:jc w:val="center"/>
              <w:rPr>
                <w:rFonts w:cs="Times New Roman"/>
                <w:sz w:val="20"/>
                <w:szCs w:val="20"/>
                <w:shd w:val="clear" w:color="auto" w:fill="FFFFFF"/>
              </w:rPr>
            </w:pPr>
            <w:r w:rsidRPr="00FE76D7">
              <w:rPr>
                <w:rFonts w:cs="Times New Roman"/>
                <w:sz w:val="20"/>
                <w:szCs w:val="20"/>
                <w:shd w:val="clear" w:color="auto" w:fill="FFFFFF"/>
              </w:rPr>
              <w:t>3.00</w:t>
            </w:r>
          </w:p>
        </w:tc>
        <w:tc>
          <w:tcPr>
            <w:tcW w:w="0" w:type="auto"/>
            <w:tcBorders>
              <w:top w:val="single" w:sz="4" w:space="0" w:color="auto"/>
            </w:tcBorders>
            <w:tcMar>
              <w:top w:w="30" w:type="dxa"/>
              <w:left w:w="45" w:type="dxa"/>
              <w:bottom w:w="30" w:type="dxa"/>
              <w:right w:w="45" w:type="dxa"/>
            </w:tcMar>
            <w:vAlign w:val="center"/>
          </w:tcPr>
          <w:p w14:paraId="65D75555" w14:textId="7047BC13" w:rsidR="00A14D4E" w:rsidRPr="00FE76D7" w:rsidRDefault="00477CA6" w:rsidP="00A14D4E">
            <w:pPr>
              <w:pStyle w:val="Sinespaciado"/>
              <w:jc w:val="center"/>
              <w:rPr>
                <w:rFonts w:cs="Times New Roman"/>
                <w:sz w:val="20"/>
                <w:szCs w:val="20"/>
                <w:shd w:val="clear" w:color="auto" w:fill="FFFFFF"/>
              </w:rPr>
            </w:pPr>
            <w:r w:rsidRPr="00FE76D7">
              <w:rPr>
                <w:rFonts w:cs="Times New Roman"/>
                <w:sz w:val="20"/>
                <w:szCs w:val="20"/>
                <w:shd w:val="clear" w:color="auto" w:fill="FFFFFF"/>
              </w:rPr>
              <w:t>0.32</w:t>
            </w:r>
          </w:p>
        </w:tc>
      </w:tr>
      <w:tr w:rsidR="00A14D4E" w:rsidRPr="00FE76D7" w14:paraId="25CEB223" w14:textId="77777777" w:rsidTr="00A14D4E">
        <w:trPr>
          <w:trHeight w:val="204"/>
        </w:trPr>
        <w:tc>
          <w:tcPr>
            <w:tcW w:w="0" w:type="auto"/>
            <w:tcMar>
              <w:top w:w="30" w:type="dxa"/>
              <w:left w:w="45" w:type="dxa"/>
              <w:bottom w:w="30" w:type="dxa"/>
              <w:right w:w="45" w:type="dxa"/>
            </w:tcMar>
            <w:vAlign w:val="center"/>
            <w:hideMark/>
          </w:tcPr>
          <w:p w14:paraId="2A361664" w14:textId="50A15E46" w:rsidR="00A14D4E" w:rsidRPr="00FE76D7" w:rsidRDefault="00A14D4E" w:rsidP="00A14D4E">
            <w:pPr>
              <w:pStyle w:val="Sinespaciado"/>
              <w:rPr>
                <w:rFonts w:cs="Times New Roman"/>
                <w:b/>
                <w:bCs/>
                <w:sz w:val="20"/>
                <w:szCs w:val="20"/>
                <w:shd w:val="clear" w:color="auto" w:fill="FFFFFF"/>
              </w:rPr>
            </w:pPr>
          </w:p>
        </w:tc>
        <w:tc>
          <w:tcPr>
            <w:tcW w:w="0" w:type="auto"/>
            <w:tcMar>
              <w:top w:w="30" w:type="dxa"/>
              <w:left w:w="45" w:type="dxa"/>
              <w:bottom w:w="30" w:type="dxa"/>
              <w:right w:w="45" w:type="dxa"/>
            </w:tcMar>
            <w:vAlign w:val="center"/>
            <w:hideMark/>
          </w:tcPr>
          <w:p w14:paraId="7805B452" w14:textId="77777777" w:rsidR="00A14D4E" w:rsidRPr="00FE76D7" w:rsidRDefault="00A14D4E" w:rsidP="00A14D4E">
            <w:pPr>
              <w:pStyle w:val="Sinespaciado"/>
              <w:jc w:val="center"/>
              <w:rPr>
                <w:rFonts w:cs="Times New Roman"/>
                <w:sz w:val="20"/>
                <w:szCs w:val="20"/>
                <w:shd w:val="clear" w:color="auto" w:fill="FFFFFF"/>
              </w:rPr>
            </w:pPr>
          </w:p>
        </w:tc>
        <w:tc>
          <w:tcPr>
            <w:tcW w:w="0" w:type="auto"/>
            <w:tcMar>
              <w:top w:w="30" w:type="dxa"/>
              <w:left w:w="45" w:type="dxa"/>
              <w:bottom w:w="30" w:type="dxa"/>
              <w:right w:w="45" w:type="dxa"/>
            </w:tcMar>
            <w:vAlign w:val="center"/>
            <w:hideMark/>
          </w:tcPr>
          <w:p w14:paraId="0DE39E43" w14:textId="77777777" w:rsidR="00A14D4E" w:rsidRPr="00FE76D7" w:rsidRDefault="00A14D4E" w:rsidP="00A14D4E">
            <w:pPr>
              <w:pStyle w:val="Sinespaciado"/>
              <w:jc w:val="center"/>
              <w:rPr>
                <w:rFonts w:cs="Times New Roman"/>
                <w:sz w:val="20"/>
                <w:szCs w:val="20"/>
                <w:shd w:val="clear" w:color="auto" w:fill="FFFFFF"/>
              </w:rPr>
            </w:pPr>
          </w:p>
        </w:tc>
        <w:tc>
          <w:tcPr>
            <w:tcW w:w="0" w:type="auto"/>
            <w:tcMar>
              <w:top w:w="30" w:type="dxa"/>
              <w:left w:w="45" w:type="dxa"/>
              <w:bottom w:w="30" w:type="dxa"/>
              <w:right w:w="45" w:type="dxa"/>
            </w:tcMar>
            <w:vAlign w:val="center"/>
            <w:hideMark/>
          </w:tcPr>
          <w:p w14:paraId="703B162D" w14:textId="77777777" w:rsidR="00A14D4E" w:rsidRPr="00FE76D7" w:rsidRDefault="00A14D4E" w:rsidP="00A14D4E">
            <w:pPr>
              <w:pStyle w:val="Sinespaciado"/>
              <w:jc w:val="center"/>
              <w:rPr>
                <w:rFonts w:cs="Times New Roman"/>
                <w:sz w:val="20"/>
                <w:szCs w:val="20"/>
                <w:shd w:val="clear" w:color="auto" w:fill="FFFFFF"/>
              </w:rPr>
            </w:pPr>
          </w:p>
        </w:tc>
      </w:tr>
      <w:tr w:rsidR="00A14D4E" w:rsidRPr="00FE76D7" w14:paraId="5587BB8B" w14:textId="77777777" w:rsidTr="00A14D4E">
        <w:trPr>
          <w:trHeight w:val="204"/>
        </w:trPr>
        <w:tc>
          <w:tcPr>
            <w:tcW w:w="0" w:type="auto"/>
            <w:tcMar>
              <w:top w:w="30" w:type="dxa"/>
              <w:left w:w="45" w:type="dxa"/>
              <w:bottom w:w="30" w:type="dxa"/>
              <w:right w:w="45" w:type="dxa"/>
            </w:tcMar>
            <w:vAlign w:val="center"/>
          </w:tcPr>
          <w:p w14:paraId="0594B0E0" w14:textId="59AA8150" w:rsidR="00A14D4E" w:rsidRPr="00FE76D7" w:rsidRDefault="00A14D4E" w:rsidP="00A14D4E">
            <w:pPr>
              <w:pStyle w:val="Sinespaciado"/>
              <w:rPr>
                <w:rFonts w:cs="Times New Roman"/>
                <w:sz w:val="20"/>
                <w:szCs w:val="20"/>
                <w:shd w:val="clear" w:color="auto" w:fill="FFFFFF"/>
              </w:rPr>
            </w:pPr>
            <w:r w:rsidRPr="00FE76D7">
              <w:rPr>
                <w:rFonts w:cs="Times New Roman"/>
                <w:b/>
                <w:bCs/>
                <w:sz w:val="20"/>
                <w:szCs w:val="20"/>
                <w:shd w:val="clear" w:color="auto" w:fill="FFFFFF"/>
              </w:rPr>
              <w:t>Publication bias</w:t>
            </w:r>
          </w:p>
        </w:tc>
        <w:tc>
          <w:tcPr>
            <w:tcW w:w="0" w:type="auto"/>
            <w:tcMar>
              <w:top w:w="30" w:type="dxa"/>
              <w:left w:w="45" w:type="dxa"/>
              <w:bottom w:w="30" w:type="dxa"/>
              <w:right w:w="45" w:type="dxa"/>
            </w:tcMar>
            <w:vAlign w:val="center"/>
            <w:hideMark/>
          </w:tcPr>
          <w:p w14:paraId="345231C8" w14:textId="77777777" w:rsidR="00A14D4E" w:rsidRPr="00FE76D7" w:rsidRDefault="00A14D4E" w:rsidP="00A14D4E">
            <w:pPr>
              <w:pStyle w:val="Sinespaciado"/>
              <w:jc w:val="center"/>
              <w:rPr>
                <w:rFonts w:cs="Times New Roman"/>
                <w:b/>
                <w:bCs/>
                <w:sz w:val="20"/>
                <w:szCs w:val="20"/>
                <w:shd w:val="clear" w:color="auto" w:fill="FFFFFF"/>
              </w:rPr>
            </w:pPr>
            <w:r w:rsidRPr="00FE76D7">
              <w:rPr>
                <w:rFonts w:cs="Times New Roman"/>
                <w:b/>
                <w:bCs/>
                <w:sz w:val="20"/>
                <w:szCs w:val="20"/>
                <w:shd w:val="clear" w:color="auto" w:fill="FFFFFF"/>
              </w:rPr>
              <w:t>Coef</w:t>
            </w:r>
          </w:p>
        </w:tc>
        <w:tc>
          <w:tcPr>
            <w:tcW w:w="0" w:type="auto"/>
            <w:tcMar>
              <w:top w:w="30" w:type="dxa"/>
              <w:left w:w="45" w:type="dxa"/>
              <w:bottom w:w="30" w:type="dxa"/>
              <w:right w:w="45" w:type="dxa"/>
            </w:tcMar>
            <w:vAlign w:val="center"/>
            <w:hideMark/>
          </w:tcPr>
          <w:p w14:paraId="504C862B" w14:textId="77777777" w:rsidR="00A14D4E" w:rsidRPr="00FE76D7" w:rsidRDefault="00A14D4E" w:rsidP="00A14D4E">
            <w:pPr>
              <w:pStyle w:val="Sinespaciado"/>
              <w:jc w:val="center"/>
              <w:rPr>
                <w:rFonts w:cs="Times New Roman"/>
                <w:b/>
                <w:bCs/>
                <w:sz w:val="20"/>
                <w:szCs w:val="20"/>
                <w:shd w:val="clear" w:color="auto" w:fill="FFFFFF"/>
              </w:rPr>
            </w:pPr>
            <w:r w:rsidRPr="00FE76D7">
              <w:rPr>
                <w:rFonts w:cs="Times New Roman"/>
                <w:b/>
                <w:bCs/>
                <w:sz w:val="20"/>
                <w:szCs w:val="20"/>
                <w:shd w:val="clear" w:color="auto" w:fill="FFFFFF"/>
              </w:rPr>
              <w:t>SE</w:t>
            </w:r>
          </w:p>
        </w:tc>
        <w:tc>
          <w:tcPr>
            <w:tcW w:w="0" w:type="auto"/>
            <w:tcMar>
              <w:top w:w="30" w:type="dxa"/>
              <w:left w:w="45" w:type="dxa"/>
              <w:bottom w:w="30" w:type="dxa"/>
              <w:right w:w="45" w:type="dxa"/>
            </w:tcMar>
            <w:vAlign w:val="center"/>
            <w:hideMark/>
          </w:tcPr>
          <w:p w14:paraId="22C40886" w14:textId="77777777" w:rsidR="00A14D4E" w:rsidRPr="00FE76D7" w:rsidRDefault="00A14D4E" w:rsidP="00A14D4E">
            <w:pPr>
              <w:pStyle w:val="Sinespaciado"/>
              <w:jc w:val="center"/>
              <w:rPr>
                <w:rFonts w:cs="Times New Roman"/>
                <w:b/>
                <w:bCs/>
                <w:sz w:val="20"/>
                <w:szCs w:val="20"/>
                <w:shd w:val="clear" w:color="auto" w:fill="FFFFFF"/>
              </w:rPr>
            </w:pPr>
            <w:r w:rsidRPr="00FE76D7">
              <w:rPr>
                <w:rFonts w:cs="Times New Roman"/>
                <w:b/>
                <w:bCs/>
                <w:sz w:val="20"/>
                <w:szCs w:val="20"/>
                <w:shd w:val="clear" w:color="auto" w:fill="FFFFFF"/>
              </w:rPr>
              <w:t>p</w:t>
            </w:r>
          </w:p>
        </w:tc>
      </w:tr>
      <w:tr w:rsidR="00A14D4E" w:rsidRPr="00CB7931" w14:paraId="113F23D1" w14:textId="77777777" w:rsidTr="00A14D4E">
        <w:trPr>
          <w:trHeight w:val="204"/>
        </w:trPr>
        <w:tc>
          <w:tcPr>
            <w:tcW w:w="0" w:type="auto"/>
            <w:tcMar>
              <w:top w:w="30" w:type="dxa"/>
              <w:left w:w="45" w:type="dxa"/>
              <w:bottom w:w="30" w:type="dxa"/>
              <w:right w:w="45" w:type="dxa"/>
            </w:tcMar>
            <w:vAlign w:val="center"/>
          </w:tcPr>
          <w:p w14:paraId="5332AC8B" w14:textId="614E3328" w:rsidR="00A14D4E" w:rsidRPr="00FE76D7" w:rsidRDefault="00A14D4E" w:rsidP="00A14D4E">
            <w:pPr>
              <w:pStyle w:val="Sinespaciado"/>
              <w:rPr>
                <w:rFonts w:cs="Times New Roman"/>
                <w:sz w:val="20"/>
                <w:szCs w:val="20"/>
                <w:shd w:val="clear" w:color="auto" w:fill="FFFFFF"/>
              </w:rPr>
            </w:pPr>
          </w:p>
        </w:tc>
        <w:tc>
          <w:tcPr>
            <w:tcW w:w="0" w:type="auto"/>
            <w:tcMar>
              <w:top w:w="30" w:type="dxa"/>
              <w:left w:w="45" w:type="dxa"/>
              <w:bottom w:w="30" w:type="dxa"/>
              <w:right w:w="45" w:type="dxa"/>
            </w:tcMar>
            <w:vAlign w:val="center"/>
            <w:hideMark/>
          </w:tcPr>
          <w:p w14:paraId="5A1243A9" w14:textId="77777777" w:rsidR="00A14D4E" w:rsidRPr="00FE76D7" w:rsidRDefault="00A14D4E" w:rsidP="00A14D4E">
            <w:pPr>
              <w:pStyle w:val="Sinespaciado"/>
              <w:jc w:val="center"/>
              <w:rPr>
                <w:rFonts w:cs="Times New Roman"/>
                <w:sz w:val="20"/>
                <w:szCs w:val="20"/>
                <w:shd w:val="clear" w:color="auto" w:fill="FFFFFF"/>
              </w:rPr>
            </w:pPr>
            <w:r w:rsidRPr="00FE76D7">
              <w:rPr>
                <w:rFonts w:cs="Times New Roman"/>
                <w:sz w:val="20"/>
                <w:szCs w:val="20"/>
                <w:shd w:val="clear" w:color="auto" w:fill="FFFFFF"/>
              </w:rPr>
              <w:t>0.86</w:t>
            </w:r>
          </w:p>
        </w:tc>
        <w:tc>
          <w:tcPr>
            <w:tcW w:w="0" w:type="auto"/>
            <w:tcMar>
              <w:top w:w="30" w:type="dxa"/>
              <w:left w:w="45" w:type="dxa"/>
              <w:bottom w:w="30" w:type="dxa"/>
              <w:right w:w="45" w:type="dxa"/>
            </w:tcMar>
            <w:vAlign w:val="center"/>
            <w:hideMark/>
          </w:tcPr>
          <w:p w14:paraId="09BA8B35" w14:textId="77777777" w:rsidR="00A14D4E" w:rsidRPr="00FE76D7" w:rsidRDefault="00A14D4E" w:rsidP="00A14D4E">
            <w:pPr>
              <w:pStyle w:val="Sinespaciado"/>
              <w:jc w:val="center"/>
              <w:rPr>
                <w:rFonts w:cs="Times New Roman"/>
                <w:sz w:val="20"/>
                <w:szCs w:val="20"/>
                <w:shd w:val="clear" w:color="auto" w:fill="FFFFFF"/>
              </w:rPr>
            </w:pPr>
            <w:r w:rsidRPr="00FE76D7">
              <w:rPr>
                <w:rFonts w:cs="Times New Roman"/>
                <w:sz w:val="20"/>
                <w:szCs w:val="20"/>
                <w:shd w:val="clear" w:color="auto" w:fill="FFFFFF"/>
              </w:rPr>
              <w:t>0.03</w:t>
            </w:r>
          </w:p>
        </w:tc>
        <w:tc>
          <w:tcPr>
            <w:tcW w:w="0" w:type="auto"/>
            <w:tcMar>
              <w:top w:w="30" w:type="dxa"/>
              <w:left w:w="45" w:type="dxa"/>
              <w:bottom w:w="30" w:type="dxa"/>
              <w:right w:w="45" w:type="dxa"/>
            </w:tcMar>
            <w:vAlign w:val="center"/>
            <w:hideMark/>
          </w:tcPr>
          <w:p w14:paraId="547B1771" w14:textId="77777777" w:rsidR="00A14D4E" w:rsidRPr="00CB7931" w:rsidRDefault="00A14D4E" w:rsidP="00A14D4E">
            <w:pPr>
              <w:pStyle w:val="Sinespaciado"/>
              <w:jc w:val="center"/>
              <w:rPr>
                <w:rFonts w:cs="Times New Roman"/>
                <w:sz w:val="20"/>
                <w:szCs w:val="20"/>
                <w:shd w:val="clear" w:color="auto" w:fill="FFFFFF"/>
              </w:rPr>
            </w:pPr>
            <w:r w:rsidRPr="00FE76D7">
              <w:rPr>
                <w:rFonts w:cs="Times New Roman"/>
                <w:sz w:val="20"/>
                <w:szCs w:val="20"/>
                <w:shd w:val="clear" w:color="auto" w:fill="FFFFFF"/>
              </w:rPr>
              <w:t>0.078</w:t>
            </w:r>
          </w:p>
        </w:tc>
      </w:tr>
    </w:tbl>
    <w:p w14:paraId="3AC74696" w14:textId="77777777" w:rsidR="00CB7931" w:rsidRDefault="00CB7931" w:rsidP="00CB7931">
      <w:pPr>
        <w:rPr>
          <w:rStyle w:val="normaltextrun"/>
          <w:color w:val="000000"/>
          <w:shd w:val="clear" w:color="auto" w:fill="FFFFFF"/>
          <w:lang w:val="en-GB"/>
        </w:rPr>
      </w:pPr>
    </w:p>
    <w:sectPr w:rsidR="00CB7931" w:rsidSect="00B97199">
      <w:pgSz w:w="11906" w:h="16838"/>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67DA99" w14:textId="77777777" w:rsidR="00582B41" w:rsidRDefault="00582B41" w:rsidP="0093337D">
      <w:pPr>
        <w:spacing w:after="0" w:line="240" w:lineRule="auto"/>
      </w:pPr>
      <w:r>
        <w:separator/>
      </w:r>
    </w:p>
  </w:endnote>
  <w:endnote w:type="continuationSeparator" w:id="0">
    <w:p w14:paraId="08488245" w14:textId="77777777" w:rsidR="00582B41" w:rsidRDefault="00582B41" w:rsidP="009333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69659733"/>
      <w:docPartObj>
        <w:docPartGallery w:val="Page Numbers (Bottom of Page)"/>
        <w:docPartUnique/>
      </w:docPartObj>
    </w:sdtPr>
    <w:sdtContent>
      <w:p w14:paraId="06F0F212" w14:textId="3E5BCED6" w:rsidR="0093337D" w:rsidRDefault="0093337D">
        <w:pPr>
          <w:pStyle w:val="Piedepgina"/>
          <w:jc w:val="right"/>
        </w:pPr>
        <w:r>
          <w:fldChar w:fldCharType="begin"/>
        </w:r>
        <w:r>
          <w:instrText>PAGE   \* MERGEFORMAT</w:instrText>
        </w:r>
        <w:r>
          <w:fldChar w:fldCharType="separate"/>
        </w:r>
        <w:r>
          <w:rPr>
            <w:lang w:val="es-ES"/>
          </w:rPr>
          <w:t>2</w:t>
        </w:r>
        <w:r>
          <w:fldChar w:fldCharType="end"/>
        </w:r>
      </w:p>
    </w:sdtContent>
  </w:sdt>
  <w:p w14:paraId="6DCC8E0A" w14:textId="77777777" w:rsidR="0093337D" w:rsidRDefault="0093337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6386F8" w14:textId="77777777" w:rsidR="00582B41" w:rsidRDefault="00582B41" w:rsidP="0093337D">
      <w:pPr>
        <w:spacing w:after="0" w:line="240" w:lineRule="auto"/>
      </w:pPr>
      <w:r>
        <w:separator/>
      </w:r>
    </w:p>
  </w:footnote>
  <w:footnote w:type="continuationSeparator" w:id="0">
    <w:p w14:paraId="37F4659D" w14:textId="77777777" w:rsidR="00582B41" w:rsidRDefault="00582B41" w:rsidP="009333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221827"/>
    <w:multiLevelType w:val="hybridMultilevel"/>
    <w:tmpl w:val="7C788C8A"/>
    <w:lvl w:ilvl="0" w:tplc="0D3886BE">
      <w:start w:val="1"/>
      <w:numFmt w:val="decimal"/>
      <w:lvlText w:val="%1."/>
      <w:lvlJc w:val="left"/>
      <w:pPr>
        <w:ind w:left="720" w:hanging="360"/>
      </w:pPr>
      <w:rPr>
        <w:rFonts w:hint="default"/>
        <w:sz w:val="16"/>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D00585B"/>
    <w:multiLevelType w:val="multilevel"/>
    <w:tmpl w:val="C8FAD9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641FDB"/>
    <w:multiLevelType w:val="multilevel"/>
    <w:tmpl w:val="777A02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4C01185"/>
    <w:multiLevelType w:val="multilevel"/>
    <w:tmpl w:val="979252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EB476FF"/>
    <w:multiLevelType w:val="hybridMultilevel"/>
    <w:tmpl w:val="D9D201F6"/>
    <w:lvl w:ilvl="0" w:tplc="17D21F48">
      <w:start w:val="1"/>
      <w:numFmt w:val="decimal"/>
      <w:lvlText w:val="%1"/>
      <w:lvlJc w:val="center"/>
      <w:pPr>
        <w:ind w:left="720" w:hanging="360"/>
      </w:pPr>
      <w:rPr>
        <w:rFonts w:hint="default"/>
        <w:sz w:val="1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F14540C"/>
    <w:multiLevelType w:val="multilevel"/>
    <w:tmpl w:val="226E5C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F4068"/>
    <w:multiLevelType w:val="hybridMultilevel"/>
    <w:tmpl w:val="095C74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765324B8"/>
    <w:multiLevelType w:val="hybridMultilevel"/>
    <w:tmpl w:val="2F7E5954"/>
    <w:lvl w:ilvl="0" w:tplc="778802A8">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16cid:durableId="438373418">
    <w:abstractNumId w:val="5"/>
  </w:num>
  <w:num w:numId="2" w16cid:durableId="1442456287">
    <w:abstractNumId w:val="3"/>
  </w:num>
  <w:num w:numId="3" w16cid:durableId="976954253">
    <w:abstractNumId w:val="2"/>
  </w:num>
  <w:num w:numId="4" w16cid:durableId="120731542">
    <w:abstractNumId w:val="1"/>
  </w:num>
  <w:num w:numId="5" w16cid:durableId="1799452158">
    <w:abstractNumId w:val="7"/>
  </w:num>
  <w:num w:numId="6" w16cid:durableId="1826165366">
    <w:abstractNumId w:val="6"/>
  </w:num>
  <w:num w:numId="7" w16cid:durableId="1549956110">
    <w:abstractNumId w:val="0"/>
  </w:num>
  <w:num w:numId="8" w16cid:durableId="1888295913">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Ana Isabel Torres Costoso">
    <w15:presenceInfo w15:providerId="AD" w15:userId="S::AnaIsabel.Torres@uclm.es::cf55f54f-05e6-4687-8aa1-6882548acc6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D39"/>
    <w:rsid w:val="00047A04"/>
    <w:rsid w:val="000B2D54"/>
    <w:rsid w:val="000F35DF"/>
    <w:rsid w:val="001122B9"/>
    <w:rsid w:val="00156616"/>
    <w:rsid w:val="00167C12"/>
    <w:rsid w:val="00174638"/>
    <w:rsid w:val="00192D26"/>
    <w:rsid w:val="001A24F9"/>
    <w:rsid w:val="001B5544"/>
    <w:rsid w:val="001B6124"/>
    <w:rsid w:val="001E6CA2"/>
    <w:rsid w:val="001F3F98"/>
    <w:rsid w:val="002156B1"/>
    <w:rsid w:val="00223FD6"/>
    <w:rsid w:val="002242EB"/>
    <w:rsid w:val="00231A1B"/>
    <w:rsid w:val="00234E36"/>
    <w:rsid w:val="00251EA0"/>
    <w:rsid w:val="002604C6"/>
    <w:rsid w:val="00266EB2"/>
    <w:rsid w:val="002762FE"/>
    <w:rsid w:val="00294A20"/>
    <w:rsid w:val="002C354C"/>
    <w:rsid w:val="002F2734"/>
    <w:rsid w:val="00300689"/>
    <w:rsid w:val="003364CA"/>
    <w:rsid w:val="003448A6"/>
    <w:rsid w:val="00345CBE"/>
    <w:rsid w:val="0037757B"/>
    <w:rsid w:val="00394452"/>
    <w:rsid w:val="00395859"/>
    <w:rsid w:val="003D546A"/>
    <w:rsid w:val="003F7958"/>
    <w:rsid w:val="00406F7C"/>
    <w:rsid w:val="00411183"/>
    <w:rsid w:val="0043034B"/>
    <w:rsid w:val="004560B2"/>
    <w:rsid w:val="00477CA6"/>
    <w:rsid w:val="00481113"/>
    <w:rsid w:val="004A422C"/>
    <w:rsid w:val="004C5A85"/>
    <w:rsid w:val="00527742"/>
    <w:rsid w:val="00533C97"/>
    <w:rsid w:val="00567396"/>
    <w:rsid w:val="00582B41"/>
    <w:rsid w:val="005D3F67"/>
    <w:rsid w:val="00616502"/>
    <w:rsid w:val="006429AA"/>
    <w:rsid w:val="00676F30"/>
    <w:rsid w:val="0069064D"/>
    <w:rsid w:val="006A7C9D"/>
    <w:rsid w:val="006B6806"/>
    <w:rsid w:val="006E79D0"/>
    <w:rsid w:val="007653FB"/>
    <w:rsid w:val="00774BA0"/>
    <w:rsid w:val="00780E36"/>
    <w:rsid w:val="00796100"/>
    <w:rsid w:val="00797162"/>
    <w:rsid w:val="007B1BE2"/>
    <w:rsid w:val="007B39D9"/>
    <w:rsid w:val="007E345E"/>
    <w:rsid w:val="00850649"/>
    <w:rsid w:val="00866AE0"/>
    <w:rsid w:val="008C47BF"/>
    <w:rsid w:val="008E47CC"/>
    <w:rsid w:val="008E65E0"/>
    <w:rsid w:val="0090202F"/>
    <w:rsid w:val="009037A1"/>
    <w:rsid w:val="00914CE5"/>
    <w:rsid w:val="00921B14"/>
    <w:rsid w:val="0093337D"/>
    <w:rsid w:val="00953FD9"/>
    <w:rsid w:val="009576C5"/>
    <w:rsid w:val="00965ADE"/>
    <w:rsid w:val="00981DC1"/>
    <w:rsid w:val="00991D7E"/>
    <w:rsid w:val="009A1645"/>
    <w:rsid w:val="009B3735"/>
    <w:rsid w:val="009C3A90"/>
    <w:rsid w:val="009E5D39"/>
    <w:rsid w:val="00A0736E"/>
    <w:rsid w:val="00A14D4E"/>
    <w:rsid w:val="00A9166E"/>
    <w:rsid w:val="00A92A9B"/>
    <w:rsid w:val="00A9631E"/>
    <w:rsid w:val="00AA0EE6"/>
    <w:rsid w:val="00AA6CA6"/>
    <w:rsid w:val="00AE4F1B"/>
    <w:rsid w:val="00B3522F"/>
    <w:rsid w:val="00B54B6F"/>
    <w:rsid w:val="00B61D24"/>
    <w:rsid w:val="00B82676"/>
    <w:rsid w:val="00B8761F"/>
    <w:rsid w:val="00B97199"/>
    <w:rsid w:val="00BE3FD1"/>
    <w:rsid w:val="00C015C4"/>
    <w:rsid w:val="00C14D5E"/>
    <w:rsid w:val="00C21EAF"/>
    <w:rsid w:val="00C33172"/>
    <w:rsid w:val="00C6282C"/>
    <w:rsid w:val="00CA3323"/>
    <w:rsid w:val="00CB7931"/>
    <w:rsid w:val="00CC0F45"/>
    <w:rsid w:val="00CE77DC"/>
    <w:rsid w:val="00D21B74"/>
    <w:rsid w:val="00D61952"/>
    <w:rsid w:val="00D70A3A"/>
    <w:rsid w:val="00DD409F"/>
    <w:rsid w:val="00DF224D"/>
    <w:rsid w:val="00E12947"/>
    <w:rsid w:val="00E60A97"/>
    <w:rsid w:val="00E61F4E"/>
    <w:rsid w:val="00EA59F9"/>
    <w:rsid w:val="00F12536"/>
    <w:rsid w:val="00F13EE7"/>
    <w:rsid w:val="00F16665"/>
    <w:rsid w:val="00F40214"/>
    <w:rsid w:val="00F6582B"/>
    <w:rsid w:val="00F65DB8"/>
    <w:rsid w:val="00FE76D7"/>
    <w:rsid w:val="00FF072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961A5D"/>
  <w15:chartTrackingRefBased/>
  <w15:docId w15:val="{41A1445B-ECFB-40C5-9572-E9F943671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Manuscript"/>
    <w:qFormat/>
    <w:rsid w:val="001F3F98"/>
    <w:pPr>
      <w:spacing w:line="360" w:lineRule="auto"/>
      <w:jc w:val="both"/>
    </w:pPr>
    <w:rPr>
      <w:rFonts w:ascii="Times New Roman" w:hAnsi="Times New Roman"/>
      <w:sz w:val="24"/>
      <w:lang w:val="en-AU"/>
    </w:rPr>
  </w:style>
  <w:style w:type="paragraph" w:styleId="Ttulo3">
    <w:name w:val="heading 3"/>
    <w:basedOn w:val="Normal"/>
    <w:next w:val="Normal"/>
    <w:link w:val="Ttulo3Car"/>
    <w:uiPriority w:val="9"/>
    <w:unhideWhenUsed/>
    <w:qFormat/>
    <w:rsid w:val="002156B1"/>
    <w:pPr>
      <w:keepNext/>
      <w:keepLines/>
      <w:spacing w:before="40" w:after="0" w:line="259" w:lineRule="auto"/>
      <w:jc w:val="left"/>
      <w:outlineLvl w:val="2"/>
    </w:pPr>
    <w:rPr>
      <w:rFonts w:asciiTheme="majorHAnsi" w:eastAsiaTheme="majorEastAsia" w:hAnsiTheme="majorHAnsi" w:cstheme="majorBidi"/>
      <w:color w:val="1F3763" w:themeColor="accent1" w:themeShade="7F"/>
      <w:szCs w:val="24"/>
      <w:lang w:val="en-GB"/>
    </w:rPr>
  </w:style>
  <w:style w:type="paragraph" w:styleId="Ttulo4">
    <w:name w:val="heading 4"/>
    <w:basedOn w:val="Normal"/>
    <w:next w:val="Normal"/>
    <w:link w:val="Ttulo4Car"/>
    <w:uiPriority w:val="9"/>
    <w:semiHidden/>
    <w:unhideWhenUsed/>
    <w:qFormat/>
    <w:rsid w:val="00231A1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aragraph">
    <w:name w:val="paragraph"/>
    <w:basedOn w:val="Normal"/>
    <w:rsid w:val="009E5D39"/>
    <w:pPr>
      <w:spacing w:before="100" w:beforeAutospacing="1" w:after="100" w:afterAutospacing="1" w:line="240" w:lineRule="auto"/>
      <w:jc w:val="left"/>
    </w:pPr>
    <w:rPr>
      <w:rFonts w:eastAsia="Times New Roman" w:cs="Times New Roman"/>
      <w:szCs w:val="24"/>
      <w:lang w:val="es-ES" w:eastAsia="es-ES"/>
    </w:rPr>
  </w:style>
  <w:style w:type="character" w:customStyle="1" w:styleId="normaltextrun">
    <w:name w:val="normaltextrun"/>
    <w:basedOn w:val="Fuentedeprrafopredeter"/>
    <w:rsid w:val="009E5D39"/>
  </w:style>
  <w:style w:type="character" w:customStyle="1" w:styleId="eop">
    <w:name w:val="eop"/>
    <w:basedOn w:val="Fuentedeprrafopredeter"/>
    <w:rsid w:val="009E5D39"/>
  </w:style>
  <w:style w:type="character" w:styleId="Hipervnculo">
    <w:name w:val="Hyperlink"/>
    <w:basedOn w:val="Fuentedeprrafopredeter"/>
    <w:unhideWhenUsed/>
    <w:rsid w:val="009E5D39"/>
    <w:rPr>
      <w:color w:val="0563C1"/>
      <w:u w:val="single"/>
    </w:rPr>
  </w:style>
  <w:style w:type="character" w:styleId="Hipervnculovisitado">
    <w:name w:val="FollowedHyperlink"/>
    <w:basedOn w:val="Fuentedeprrafopredeter"/>
    <w:uiPriority w:val="99"/>
    <w:semiHidden/>
    <w:unhideWhenUsed/>
    <w:rsid w:val="009E5D39"/>
    <w:rPr>
      <w:color w:val="954F72"/>
      <w:u w:val="single"/>
    </w:rPr>
  </w:style>
  <w:style w:type="paragraph" w:customStyle="1" w:styleId="msonormal0">
    <w:name w:val="msonormal"/>
    <w:basedOn w:val="Normal"/>
    <w:rsid w:val="009E5D39"/>
    <w:pPr>
      <w:spacing w:before="100" w:beforeAutospacing="1" w:after="100" w:afterAutospacing="1" w:line="240" w:lineRule="auto"/>
      <w:jc w:val="left"/>
    </w:pPr>
    <w:rPr>
      <w:rFonts w:eastAsia="Times New Roman" w:cs="Times New Roman"/>
      <w:szCs w:val="24"/>
      <w:lang w:val="es-ES" w:eastAsia="es-ES"/>
    </w:rPr>
  </w:style>
  <w:style w:type="paragraph" w:customStyle="1" w:styleId="xl65">
    <w:name w:val="xl65"/>
    <w:basedOn w:val="Normal"/>
    <w:rsid w:val="009E5D39"/>
    <w:pPr>
      <w:spacing w:before="100" w:beforeAutospacing="1" w:after="100" w:afterAutospacing="1" w:line="240" w:lineRule="auto"/>
      <w:jc w:val="left"/>
    </w:pPr>
    <w:rPr>
      <w:rFonts w:eastAsia="Times New Roman" w:cs="Times New Roman"/>
      <w:color w:val="000000"/>
      <w:szCs w:val="24"/>
      <w:lang w:val="es-ES" w:eastAsia="es-ES"/>
    </w:rPr>
  </w:style>
  <w:style w:type="paragraph" w:customStyle="1" w:styleId="xl66">
    <w:name w:val="xl66"/>
    <w:basedOn w:val="Normal"/>
    <w:rsid w:val="009E5D39"/>
    <w:pPr>
      <w:spacing w:before="100" w:beforeAutospacing="1" w:after="100" w:afterAutospacing="1" w:line="240" w:lineRule="auto"/>
      <w:jc w:val="left"/>
      <w:textAlignment w:val="center"/>
    </w:pPr>
    <w:rPr>
      <w:rFonts w:eastAsia="Times New Roman" w:cs="Times New Roman"/>
      <w:color w:val="000000"/>
      <w:szCs w:val="24"/>
      <w:lang w:val="es-ES" w:eastAsia="es-ES"/>
    </w:rPr>
  </w:style>
  <w:style w:type="paragraph" w:customStyle="1" w:styleId="xl67">
    <w:name w:val="xl67"/>
    <w:basedOn w:val="Normal"/>
    <w:rsid w:val="009E5D39"/>
    <w:pPr>
      <w:spacing w:before="100" w:beforeAutospacing="1" w:after="100" w:afterAutospacing="1" w:line="240" w:lineRule="auto"/>
      <w:jc w:val="left"/>
    </w:pPr>
    <w:rPr>
      <w:rFonts w:eastAsia="Times New Roman" w:cs="Times New Roman"/>
      <w:szCs w:val="24"/>
      <w:lang w:val="es-ES" w:eastAsia="es-ES"/>
    </w:rPr>
  </w:style>
  <w:style w:type="paragraph" w:customStyle="1" w:styleId="xl68">
    <w:name w:val="xl68"/>
    <w:basedOn w:val="Normal"/>
    <w:rsid w:val="009E5D39"/>
    <w:pPr>
      <w:spacing w:before="100" w:beforeAutospacing="1" w:after="100" w:afterAutospacing="1" w:line="240" w:lineRule="auto"/>
      <w:jc w:val="left"/>
    </w:pPr>
    <w:rPr>
      <w:rFonts w:ascii="Calibri" w:eastAsia="Times New Roman" w:hAnsi="Calibri" w:cs="Calibri"/>
      <w:color w:val="000000"/>
      <w:szCs w:val="24"/>
      <w:lang w:val="es-ES" w:eastAsia="es-ES"/>
    </w:rPr>
  </w:style>
  <w:style w:type="table" w:styleId="Tablaconcuadrcula">
    <w:name w:val="Table Grid"/>
    <w:basedOn w:val="Tablanormal"/>
    <w:uiPriority w:val="39"/>
    <w:rsid w:val="009E5D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2156B1"/>
    <w:pPr>
      <w:ind w:left="720"/>
      <w:contextualSpacing/>
    </w:pPr>
  </w:style>
  <w:style w:type="character" w:customStyle="1" w:styleId="Ttulo3Car">
    <w:name w:val="Título 3 Car"/>
    <w:basedOn w:val="Fuentedeprrafopredeter"/>
    <w:link w:val="Ttulo3"/>
    <w:uiPriority w:val="9"/>
    <w:rsid w:val="002156B1"/>
    <w:rPr>
      <w:rFonts w:asciiTheme="majorHAnsi" w:eastAsiaTheme="majorEastAsia" w:hAnsiTheme="majorHAnsi" w:cstheme="majorBidi"/>
      <w:color w:val="1F3763" w:themeColor="accent1" w:themeShade="7F"/>
      <w:sz w:val="24"/>
      <w:szCs w:val="24"/>
      <w:lang w:val="en-GB"/>
    </w:rPr>
  </w:style>
  <w:style w:type="table" w:styleId="Tablanormal3">
    <w:name w:val="Plain Table 3"/>
    <w:basedOn w:val="Tablanormal"/>
    <w:uiPriority w:val="43"/>
    <w:rsid w:val="002156B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nfasissutil">
    <w:name w:val="Subtle Emphasis"/>
    <w:basedOn w:val="Fuentedeprrafopredeter"/>
    <w:uiPriority w:val="19"/>
    <w:qFormat/>
    <w:rsid w:val="002156B1"/>
    <w:rPr>
      <w:i/>
      <w:iCs/>
      <w:color w:val="404040" w:themeColor="text1" w:themeTint="BF"/>
    </w:rPr>
  </w:style>
  <w:style w:type="paragraph" w:styleId="Sinespaciado">
    <w:name w:val="No Spacing"/>
    <w:link w:val="SinespaciadoCar"/>
    <w:uiPriority w:val="1"/>
    <w:qFormat/>
    <w:rsid w:val="002156B1"/>
    <w:pPr>
      <w:spacing w:after="0" w:line="240" w:lineRule="auto"/>
    </w:pPr>
    <w:rPr>
      <w:rFonts w:ascii="Times New Roman" w:hAnsi="Times New Roman"/>
      <w:sz w:val="24"/>
      <w:lang w:val="en-GB"/>
    </w:rPr>
  </w:style>
  <w:style w:type="character" w:customStyle="1" w:styleId="SinespaciadoCar">
    <w:name w:val="Sin espaciado Car"/>
    <w:basedOn w:val="Fuentedeprrafopredeter"/>
    <w:link w:val="Sinespaciado"/>
    <w:uiPriority w:val="1"/>
    <w:rsid w:val="002156B1"/>
    <w:rPr>
      <w:rFonts w:ascii="Times New Roman" w:hAnsi="Times New Roman"/>
      <w:sz w:val="24"/>
      <w:lang w:val="en-GB"/>
    </w:rPr>
  </w:style>
  <w:style w:type="character" w:customStyle="1" w:styleId="Ttulo4Car">
    <w:name w:val="Título 4 Car"/>
    <w:basedOn w:val="Fuentedeprrafopredeter"/>
    <w:link w:val="Ttulo4"/>
    <w:uiPriority w:val="9"/>
    <w:semiHidden/>
    <w:rsid w:val="00231A1B"/>
    <w:rPr>
      <w:rFonts w:asciiTheme="majorHAnsi" w:eastAsiaTheme="majorEastAsia" w:hAnsiTheme="majorHAnsi" w:cstheme="majorBidi"/>
      <w:i/>
      <w:iCs/>
      <w:color w:val="2F5496" w:themeColor="accent1" w:themeShade="BF"/>
      <w:sz w:val="24"/>
      <w:lang w:val="en-AU"/>
    </w:rPr>
  </w:style>
  <w:style w:type="paragraph" w:styleId="NormalWeb">
    <w:name w:val="Normal (Web)"/>
    <w:basedOn w:val="Normal"/>
    <w:uiPriority w:val="99"/>
    <w:semiHidden/>
    <w:unhideWhenUsed/>
    <w:rsid w:val="00231A1B"/>
    <w:pPr>
      <w:spacing w:before="100" w:beforeAutospacing="1" w:after="100" w:afterAutospacing="1" w:line="240" w:lineRule="auto"/>
      <w:jc w:val="left"/>
    </w:pPr>
    <w:rPr>
      <w:rFonts w:eastAsiaTheme="minorEastAsia" w:cs="Times New Roman"/>
      <w:szCs w:val="24"/>
      <w:lang w:val="es-ES" w:eastAsia="es-ES"/>
    </w:rPr>
  </w:style>
  <w:style w:type="character" w:styleId="nfasisintenso">
    <w:name w:val="Intense Emphasis"/>
    <w:basedOn w:val="Fuentedeprrafopredeter"/>
    <w:uiPriority w:val="21"/>
    <w:qFormat/>
    <w:rsid w:val="00C6282C"/>
    <w:rPr>
      <w:i/>
      <w:iCs/>
      <w:color w:val="4472C4" w:themeColor="accent1"/>
    </w:rPr>
  </w:style>
  <w:style w:type="paragraph" w:styleId="Encabezado">
    <w:name w:val="header"/>
    <w:basedOn w:val="Normal"/>
    <w:link w:val="EncabezadoCar"/>
    <w:uiPriority w:val="99"/>
    <w:unhideWhenUsed/>
    <w:rsid w:val="0093337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3337D"/>
    <w:rPr>
      <w:rFonts w:ascii="Times New Roman" w:hAnsi="Times New Roman"/>
      <w:sz w:val="24"/>
      <w:lang w:val="en-AU"/>
    </w:rPr>
  </w:style>
  <w:style w:type="paragraph" w:styleId="Piedepgina">
    <w:name w:val="footer"/>
    <w:basedOn w:val="Normal"/>
    <w:link w:val="PiedepginaCar"/>
    <w:uiPriority w:val="99"/>
    <w:unhideWhenUsed/>
    <w:rsid w:val="0093337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3337D"/>
    <w:rPr>
      <w:rFonts w:ascii="Times New Roman" w:hAnsi="Times New Roman"/>
      <w:sz w:val="24"/>
      <w:lang w:val="en-AU"/>
    </w:rPr>
  </w:style>
  <w:style w:type="paragraph" w:styleId="Revisin">
    <w:name w:val="Revision"/>
    <w:hidden/>
    <w:uiPriority w:val="99"/>
    <w:semiHidden/>
    <w:rsid w:val="00616502"/>
    <w:pPr>
      <w:spacing w:after="0" w:line="240" w:lineRule="auto"/>
    </w:pPr>
    <w:rPr>
      <w:rFonts w:ascii="Times New Roman" w:hAnsi="Times New Roman"/>
      <w:sz w:val="24"/>
      <w:lang w:val="en-AU"/>
    </w:rPr>
  </w:style>
  <w:style w:type="character" w:styleId="Refdecomentario">
    <w:name w:val="annotation reference"/>
    <w:basedOn w:val="Fuentedeprrafopredeter"/>
    <w:uiPriority w:val="99"/>
    <w:semiHidden/>
    <w:unhideWhenUsed/>
    <w:rsid w:val="0043034B"/>
    <w:rPr>
      <w:sz w:val="16"/>
      <w:szCs w:val="16"/>
    </w:rPr>
  </w:style>
  <w:style w:type="paragraph" w:styleId="Textocomentario">
    <w:name w:val="annotation text"/>
    <w:basedOn w:val="Normal"/>
    <w:link w:val="TextocomentarioCar"/>
    <w:uiPriority w:val="99"/>
    <w:unhideWhenUsed/>
    <w:rsid w:val="0043034B"/>
    <w:pPr>
      <w:spacing w:line="240" w:lineRule="auto"/>
    </w:pPr>
    <w:rPr>
      <w:sz w:val="20"/>
      <w:szCs w:val="20"/>
    </w:rPr>
  </w:style>
  <w:style w:type="character" w:customStyle="1" w:styleId="TextocomentarioCar">
    <w:name w:val="Texto comentario Car"/>
    <w:basedOn w:val="Fuentedeprrafopredeter"/>
    <w:link w:val="Textocomentario"/>
    <w:uiPriority w:val="99"/>
    <w:rsid w:val="0043034B"/>
    <w:rPr>
      <w:rFonts w:ascii="Times New Roman" w:hAnsi="Times New Roman"/>
      <w:sz w:val="20"/>
      <w:szCs w:val="20"/>
      <w:lang w:val="en-AU"/>
    </w:rPr>
  </w:style>
  <w:style w:type="paragraph" w:styleId="Asuntodelcomentario">
    <w:name w:val="annotation subject"/>
    <w:basedOn w:val="Textocomentario"/>
    <w:next w:val="Textocomentario"/>
    <w:link w:val="AsuntodelcomentarioCar"/>
    <w:uiPriority w:val="99"/>
    <w:semiHidden/>
    <w:unhideWhenUsed/>
    <w:rsid w:val="0043034B"/>
    <w:rPr>
      <w:b/>
      <w:bCs/>
    </w:rPr>
  </w:style>
  <w:style w:type="character" w:customStyle="1" w:styleId="AsuntodelcomentarioCar">
    <w:name w:val="Asunto del comentario Car"/>
    <w:basedOn w:val="TextocomentarioCar"/>
    <w:link w:val="Asuntodelcomentario"/>
    <w:uiPriority w:val="99"/>
    <w:semiHidden/>
    <w:rsid w:val="0043034B"/>
    <w:rPr>
      <w:rFonts w:ascii="Times New Roman" w:hAnsi="Times New Roman"/>
      <w:b/>
      <w:bCs/>
      <w:sz w:val="20"/>
      <w:szCs w:val="20"/>
      <w:lang w:val="en-AU"/>
    </w:rPr>
  </w:style>
  <w:style w:type="paragraph" w:customStyle="1" w:styleId="Default">
    <w:name w:val="Default"/>
    <w:rsid w:val="00AE4F1B"/>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paragraph" w:customStyle="1" w:styleId="CM1">
    <w:name w:val="CM1"/>
    <w:basedOn w:val="Default"/>
    <w:next w:val="Default"/>
    <w:rsid w:val="00AE4F1B"/>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121298">
      <w:bodyDiv w:val="1"/>
      <w:marLeft w:val="0"/>
      <w:marRight w:val="0"/>
      <w:marTop w:val="0"/>
      <w:marBottom w:val="0"/>
      <w:divBdr>
        <w:top w:val="none" w:sz="0" w:space="0" w:color="auto"/>
        <w:left w:val="none" w:sz="0" w:space="0" w:color="auto"/>
        <w:bottom w:val="none" w:sz="0" w:space="0" w:color="auto"/>
        <w:right w:val="none" w:sz="0" w:space="0" w:color="auto"/>
      </w:divBdr>
    </w:div>
    <w:div w:id="758410451">
      <w:bodyDiv w:val="1"/>
      <w:marLeft w:val="0"/>
      <w:marRight w:val="0"/>
      <w:marTop w:val="0"/>
      <w:marBottom w:val="0"/>
      <w:divBdr>
        <w:top w:val="none" w:sz="0" w:space="0" w:color="auto"/>
        <w:left w:val="none" w:sz="0" w:space="0" w:color="auto"/>
        <w:bottom w:val="none" w:sz="0" w:space="0" w:color="auto"/>
        <w:right w:val="none" w:sz="0" w:space="0" w:color="auto"/>
      </w:divBdr>
    </w:div>
    <w:div w:id="1189292034">
      <w:bodyDiv w:val="1"/>
      <w:marLeft w:val="0"/>
      <w:marRight w:val="0"/>
      <w:marTop w:val="0"/>
      <w:marBottom w:val="0"/>
      <w:divBdr>
        <w:top w:val="none" w:sz="0" w:space="0" w:color="auto"/>
        <w:left w:val="none" w:sz="0" w:space="0" w:color="auto"/>
        <w:bottom w:val="none" w:sz="0" w:space="0" w:color="auto"/>
        <w:right w:val="none" w:sz="0" w:space="0" w:color="auto"/>
      </w:divBdr>
      <w:divsChild>
        <w:div w:id="746224397">
          <w:marLeft w:val="0"/>
          <w:marRight w:val="0"/>
          <w:marTop w:val="0"/>
          <w:marBottom w:val="0"/>
          <w:divBdr>
            <w:top w:val="none" w:sz="0" w:space="0" w:color="auto"/>
            <w:left w:val="none" w:sz="0" w:space="0" w:color="auto"/>
            <w:bottom w:val="none" w:sz="0" w:space="0" w:color="auto"/>
            <w:right w:val="none" w:sz="0" w:space="0" w:color="auto"/>
          </w:divBdr>
        </w:div>
        <w:div w:id="980161399">
          <w:marLeft w:val="0"/>
          <w:marRight w:val="0"/>
          <w:marTop w:val="0"/>
          <w:marBottom w:val="0"/>
          <w:divBdr>
            <w:top w:val="none" w:sz="0" w:space="0" w:color="auto"/>
            <w:left w:val="none" w:sz="0" w:space="0" w:color="auto"/>
            <w:bottom w:val="none" w:sz="0" w:space="0" w:color="auto"/>
            <w:right w:val="none" w:sz="0" w:space="0" w:color="auto"/>
          </w:divBdr>
          <w:divsChild>
            <w:div w:id="1440294442">
              <w:marLeft w:val="-75"/>
              <w:marRight w:val="0"/>
              <w:marTop w:val="30"/>
              <w:marBottom w:val="30"/>
              <w:divBdr>
                <w:top w:val="none" w:sz="0" w:space="0" w:color="auto"/>
                <w:left w:val="none" w:sz="0" w:space="0" w:color="auto"/>
                <w:bottom w:val="none" w:sz="0" w:space="0" w:color="auto"/>
                <w:right w:val="none" w:sz="0" w:space="0" w:color="auto"/>
              </w:divBdr>
              <w:divsChild>
                <w:div w:id="1082601088">
                  <w:marLeft w:val="0"/>
                  <w:marRight w:val="0"/>
                  <w:marTop w:val="0"/>
                  <w:marBottom w:val="0"/>
                  <w:divBdr>
                    <w:top w:val="none" w:sz="0" w:space="0" w:color="auto"/>
                    <w:left w:val="none" w:sz="0" w:space="0" w:color="auto"/>
                    <w:bottom w:val="none" w:sz="0" w:space="0" w:color="auto"/>
                    <w:right w:val="none" w:sz="0" w:space="0" w:color="auto"/>
                  </w:divBdr>
                  <w:divsChild>
                    <w:div w:id="1036270791">
                      <w:marLeft w:val="0"/>
                      <w:marRight w:val="0"/>
                      <w:marTop w:val="0"/>
                      <w:marBottom w:val="0"/>
                      <w:divBdr>
                        <w:top w:val="none" w:sz="0" w:space="0" w:color="auto"/>
                        <w:left w:val="none" w:sz="0" w:space="0" w:color="auto"/>
                        <w:bottom w:val="none" w:sz="0" w:space="0" w:color="auto"/>
                        <w:right w:val="none" w:sz="0" w:space="0" w:color="auto"/>
                      </w:divBdr>
                    </w:div>
                  </w:divsChild>
                </w:div>
                <w:div w:id="852573920">
                  <w:marLeft w:val="0"/>
                  <w:marRight w:val="0"/>
                  <w:marTop w:val="0"/>
                  <w:marBottom w:val="0"/>
                  <w:divBdr>
                    <w:top w:val="none" w:sz="0" w:space="0" w:color="auto"/>
                    <w:left w:val="none" w:sz="0" w:space="0" w:color="auto"/>
                    <w:bottom w:val="none" w:sz="0" w:space="0" w:color="auto"/>
                    <w:right w:val="none" w:sz="0" w:space="0" w:color="auto"/>
                  </w:divBdr>
                  <w:divsChild>
                    <w:div w:id="14618876">
                      <w:marLeft w:val="0"/>
                      <w:marRight w:val="0"/>
                      <w:marTop w:val="0"/>
                      <w:marBottom w:val="0"/>
                      <w:divBdr>
                        <w:top w:val="none" w:sz="0" w:space="0" w:color="auto"/>
                        <w:left w:val="none" w:sz="0" w:space="0" w:color="auto"/>
                        <w:bottom w:val="none" w:sz="0" w:space="0" w:color="auto"/>
                        <w:right w:val="none" w:sz="0" w:space="0" w:color="auto"/>
                      </w:divBdr>
                    </w:div>
                  </w:divsChild>
                </w:div>
                <w:div w:id="2133664521">
                  <w:marLeft w:val="0"/>
                  <w:marRight w:val="0"/>
                  <w:marTop w:val="0"/>
                  <w:marBottom w:val="0"/>
                  <w:divBdr>
                    <w:top w:val="none" w:sz="0" w:space="0" w:color="auto"/>
                    <w:left w:val="none" w:sz="0" w:space="0" w:color="auto"/>
                    <w:bottom w:val="none" w:sz="0" w:space="0" w:color="auto"/>
                    <w:right w:val="none" w:sz="0" w:space="0" w:color="auto"/>
                  </w:divBdr>
                  <w:divsChild>
                    <w:div w:id="1864005777">
                      <w:marLeft w:val="0"/>
                      <w:marRight w:val="0"/>
                      <w:marTop w:val="0"/>
                      <w:marBottom w:val="0"/>
                      <w:divBdr>
                        <w:top w:val="none" w:sz="0" w:space="0" w:color="auto"/>
                        <w:left w:val="none" w:sz="0" w:space="0" w:color="auto"/>
                        <w:bottom w:val="none" w:sz="0" w:space="0" w:color="auto"/>
                        <w:right w:val="none" w:sz="0" w:space="0" w:color="auto"/>
                      </w:divBdr>
                    </w:div>
                  </w:divsChild>
                </w:div>
                <w:div w:id="428428598">
                  <w:marLeft w:val="0"/>
                  <w:marRight w:val="0"/>
                  <w:marTop w:val="0"/>
                  <w:marBottom w:val="0"/>
                  <w:divBdr>
                    <w:top w:val="none" w:sz="0" w:space="0" w:color="auto"/>
                    <w:left w:val="none" w:sz="0" w:space="0" w:color="auto"/>
                    <w:bottom w:val="none" w:sz="0" w:space="0" w:color="auto"/>
                    <w:right w:val="none" w:sz="0" w:space="0" w:color="auto"/>
                  </w:divBdr>
                  <w:divsChild>
                    <w:div w:id="632710939">
                      <w:marLeft w:val="0"/>
                      <w:marRight w:val="0"/>
                      <w:marTop w:val="0"/>
                      <w:marBottom w:val="0"/>
                      <w:divBdr>
                        <w:top w:val="none" w:sz="0" w:space="0" w:color="auto"/>
                        <w:left w:val="none" w:sz="0" w:space="0" w:color="auto"/>
                        <w:bottom w:val="none" w:sz="0" w:space="0" w:color="auto"/>
                        <w:right w:val="none" w:sz="0" w:space="0" w:color="auto"/>
                      </w:divBdr>
                    </w:div>
                  </w:divsChild>
                </w:div>
                <w:div w:id="569080287">
                  <w:marLeft w:val="0"/>
                  <w:marRight w:val="0"/>
                  <w:marTop w:val="0"/>
                  <w:marBottom w:val="0"/>
                  <w:divBdr>
                    <w:top w:val="none" w:sz="0" w:space="0" w:color="auto"/>
                    <w:left w:val="none" w:sz="0" w:space="0" w:color="auto"/>
                    <w:bottom w:val="none" w:sz="0" w:space="0" w:color="auto"/>
                    <w:right w:val="none" w:sz="0" w:space="0" w:color="auto"/>
                  </w:divBdr>
                  <w:divsChild>
                    <w:div w:id="2144927801">
                      <w:marLeft w:val="0"/>
                      <w:marRight w:val="0"/>
                      <w:marTop w:val="0"/>
                      <w:marBottom w:val="0"/>
                      <w:divBdr>
                        <w:top w:val="none" w:sz="0" w:space="0" w:color="auto"/>
                        <w:left w:val="none" w:sz="0" w:space="0" w:color="auto"/>
                        <w:bottom w:val="none" w:sz="0" w:space="0" w:color="auto"/>
                        <w:right w:val="none" w:sz="0" w:space="0" w:color="auto"/>
                      </w:divBdr>
                    </w:div>
                  </w:divsChild>
                </w:div>
                <w:div w:id="294726563">
                  <w:marLeft w:val="0"/>
                  <w:marRight w:val="0"/>
                  <w:marTop w:val="0"/>
                  <w:marBottom w:val="0"/>
                  <w:divBdr>
                    <w:top w:val="none" w:sz="0" w:space="0" w:color="auto"/>
                    <w:left w:val="none" w:sz="0" w:space="0" w:color="auto"/>
                    <w:bottom w:val="none" w:sz="0" w:space="0" w:color="auto"/>
                    <w:right w:val="none" w:sz="0" w:space="0" w:color="auto"/>
                  </w:divBdr>
                  <w:divsChild>
                    <w:div w:id="468285486">
                      <w:marLeft w:val="0"/>
                      <w:marRight w:val="0"/>
                      <w:marTop w:val="0"/>
                      <w:marBottom w:val="0"/>
                      <w:divBdr>
                        <w:top w:val="none" w:sz="0" w:space="0" w:color="auto"/>
                        <w:left w:val="none" w:sz="0" w:space="0" w:color="auto"/>
                        <w:bottom w:val="none" w:sz="0" w:space="0" w:color="auto"/>
                        <w:right w:val="none" w:sz="0" w:space="0" w:color="auto"/>
                      </w:divBdr>
                    </w:div>
                    <w:div w:id="638073307">
                      <w:marLeft w:val="0"/>
                      <w:marRight w:val="0"/>
                      <w:marTop w:val="0"/>
                      <w:marBottom w:val="0"/>
                      <w:divBdr>
                        <w:top w:val="none" w:sz="0" w:space="0" w:color="auto"/>
                        <w:left w:val="none" w:sz="0" w:space="0" w:color="auto"/>
                        <w:bottom w:val="none" w:sz="0" w:space="0" w:color="auto"/>
                        <w:right w:val="none" w:sz="0" w:space="0" w:color="auto"/>
                      </w:divBdr>
                    </w:div>
                  </w:divsChild>
                </w:div>
                <w:div w:id="307244068">
                  <w:marLeft w:val="0"/>
                  <w:marRight w:val="0"/>
                  <w:marTop w:val="0"/>
                  <w:marBottom w:val="0"/>
                  <w:divBdr>
                    <w:top w:val="none" w:sz="0" w:space="0" w:color="auto"/>
                    <w:left w:val="none" w:sz="0" w:space="0" w:color="auto"/>
                    <w:bottom w:val="none" w:sz="0" w:space="0" w:color="auto"/>
                    <w:right w:val="none" w:sz="0" w:space="0" w:color="auto"/>
                  </w:divBdr>
                  <w:divsChild>
                    <w:div w:id="1823696588">
                      <w:marLeft w:val="0"/>
                      <w:marRight w:val="0"/>
                      <w:marTop w:val="0"/>
                      <w:marBottom w:val="0"/>
                      <w:divBdr>
                        <w:top w:val="none" w:sz="0" w:space="0" w:color="auto"/>
                        <w:left w:val="none" w:sz="0" w:space="0" w:color="auto"/>
                        <w:bottom w:val="none" w:sz="0" w:space="0" w:color="auto"/>
                        <w:right w:val="none" w:sz="0" w:space="0" w:color="auto"/>
                      </w:divBdr>
                    </w:div>
                    <w:div w:id="944776805">
                      <w:marLeft w:val="0"/>
                      <w:marRight w:val="0"/>
                      <w:marTop w:val="0"/>
                      <w:marBottom w:val="0"/>
                      <w:divBdr>
                        <w:top w:val="none" w:sz="0" w:space="0" w:color="auto"/>
                        <w:left w:val="none" w:sz="0" w:space="0" w:color="auto"/>
                        <w:bottom w:val="none" w:sz="0" w:space="0" w:color="auto"/>
                        <w:right w:val="none" w:sz="0" w:space="0" w:color="auto"/>
                      </w:divBdr>
                    </w:div>
                  </w:divsChild>
                </w:div>
                <w:div w:id="1522235317">
                  <w:marLeft w:val="0"/>
                  <w:marRight w:val="0"/>
                  <w:marTop w:val="0"/>
                  <w:marBottom w:val="0"/>
                  <w:divBdr>
                    <w:top w:val="none" w:sz="0" w:space="0" w:color="auto"/>
                    <w:left w:val="none" w:sz="0" w:space="0" w:color="auto"/>
                    <w:bottom w:val="none" w:sz="0" w:space="0" w:color="auto"/>
                    <w:right w:val="none" w:sz="0" w:space="0" w:color="auto"/>
                  </w:divBdr>
                  <w:divsChild>
                    <w:div w:id="1784953889">
                      <w:marLeft w:val="0"/>
                      <w:marRight w:val="0"/>
                      <w:marTop w:val="0"/>
                      <w:marBottom w:val="0"/>
                      <w:divBdr>
                        <w:top w:val="none" w:sz="0" w:space="0" w:color="auto"/>
                        <w:left w:val="none" w:sz="0" w:space="0" w:color="auto"/>
                        <w:bottom w:val="none" w:sz="0" w:space="0" w:color="auto"/>
                        <w:right w:val="none" w:sz="0" w:space="0" w:color="auto"/>
                      </w:divBdr>
                    </w:div>
                  </w:divsChild>
                </w:div>
                <w:div w:id="811019474">
                  <w:marLeft w:val="0"/>
                  <w:marRight w:val="0"/>
                  <w:marTop w:val="0"/>
                  <w:marBottom w:val="0"/>
                  <w:divBdr>
                    <w:top w:val="none" w:sz="0" w:space="0" w:color="auto"/>
                    <w:left w:val="none" w:sz="0" w:space="0" w:color="auto"/>
                    <w:bottom w:val="none" w:sz="0" w:space="0" w:color="auto"/>
                    <w:right w:val="none" w:sz="0" w:space="0" w:color="auto"/>
                  </w:divBdr>
                  <w:divsChild>
                    <w:div w:id="1610429685">
                      <w:marLeft w:val="0"/>
                      <w:marRight w:val="0"/>
                      <w:marTop w:val="0"/>
                      <w:marBottom w:val="0"/>
                      <w:divBdr>
                        <w:top w:val="none" w:sz="0" w:space="0" w:color="auto"/>
                        <w:left w:val="none" w:sz="0" w:space="0" w:color="auto"/>
                        <w:bottom w:val="none" w:sz="0" w:space="0" w:color="auto"/>
                        <w:right w:val="none" w:sz="0" w:space="0" w:color="auto"/>
                      </w:divBdr>
                    </w:div>
                  </w:divsChild>
                </w:div>
                <w:div w:id="386882741">
                  <w:marLeft w:val="0"/>
                  <w:marRight w:val="0"/>
                  <w:marTop w:val="0"/>
                  <w:marBottom w:val="0"/>
                  <w:divBdr>
                    <w:top w:val="none" w:sz="0" w:space="0" w:color="auto"/>
                    <w:left w:val="none" w:sz="0" w:space="0" w:color="auto"/>
                    <w:bottom w:val="none" w:sz="0" w:space="0" w:color="auto"/>
                    <w:right w:val="none" w:sz="0" w:space="0" w:color="auto"/>
                  </w:divBdr>
                  <w:divsChild>
                    <w:div w:id="116990571">
                      <w:marLeft w:val="0"/>
                      <w:marRight w:val="0"/>
                      <w:marTop w:val="0"/>
                      <w:marBottom w:val="0"/>
                      <w:divBdr>
                        <w:top w:val="none" w:sz="0" w:space="0" w:color="auto"/>
                        <w:left w:val="none" w:sz="0" w:space="0" w:color="auto"/>
                        <w:bottom w:val="none" w:sz="0" w:space="0" w:color="auto"/>
                        <w:right w:val="none" w:sz="0" w:space="0" w:color="auto"/>
                      </w:divBdr>
                    </w:div>
                    <w:div w:id="7386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1144868">
      <w:bodyDiv w:val="1"/>
      <w:marLeft w:val="0"/>
      <w:marRight w:val="0"/>
      <w:marTop w:val="0"/>
      <w:marBottom w:val="0"/>
      <w:divBdr>
        <w:top w:val="none" w:sz="0" w:space="0" w:color="auto"/>
        <w:left w:val="none" w:sz="0" w:space="0" w:color="auto"/>
        <w:bottom w:val="none" w:sz="0" w:space="0" w:color="auto"/>
        <w:right w:val="none" w:sz="0" w:space="0" w:color="auto"/>
      </w:divBdr>
      <w:divsChild>
        <w:div w:id="1060404742">
          <w:marLeft w:val="0"/>
          <w:marRight w:val="0"/>
          <w:marTop w:val="0"/>
          <w:marBottom w:val="0"/>
          <w:divBdr>
            <w:top w:val="none" w:sz="0" w:space="0" w:color="auto"/>
            <w:left w:val="none" w:sz="0" w:space="0" w:color="auto"/>
            <w:bottom w:val="none" w:sz="0" w:space="0" w:color="auto"/>
            <w:right w:val="none" w:sz="0" w:space="0" w:color="auto"/>
          </w:divBdr>
        </w:div>
      </w:divsChild>
    </w:div>
    <w:div w:id="1335186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301</TotalTime>
  <Pages>21</Pages>
  <Words>10717</Words>
  <Characters>66098</Characters>
  <Application>Microsoft Office Word</Application>
  <DocSecurity>0</DocSecurity>
  <Lines>2242</Lines>
  <Paragraphs>1280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Ruben Fernández Rodriguez</dc:creator>
  <cp:keywords/>
  <dc:description/>
  <cp:lastModifiedBy>Ruben Fernández Rodriguez</cp:lastModifiedBy>
  <cp:revision>48</cp:revision>
  <dcterms:created xsi:type="dcterms:W3CDTF">2023-01-20T07:05:00Z</dcterms:created>
  <dcterms:modified xsi:type="dcterms:W3CDTF">2024-07-04T08:43:00Z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6665f2b371abd0e009968ac0a8199c5c0fc769977f2e0351e567a7ec46df0a85</vt:lpwstr>
  </property>
</Properties>
</file>