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3A717">
      <w:pPr>
        <w:pStyle w:val="8"/>
        <w:rPr>
          <w:color w:val="auto"/>
          <w:highlight w:val="none"/>
        </w:rPr>
      </w:pPr>
      <w:bookmarkStart w:id="0" w:name="_Toc18560"/>
      <w:bookmarkStart w:id="1" w:name="_Toc13561"/>
      <w:r>
        <w:rPr>
          <w:color w:val="auto"/>
          <w:highlight w:val="none"/>
        </w:rPr>
        <w:t>Supplementary Materi</w:t>
      </w:r>
      <w:bookmarkStart w:id="46" w:name="_GoBack"/>
      <w:bookmarkEnd w:id="46"/>
      <w:r>
        <w:rPr>
          <w:color w:val="auto"/>
          <w:highlight w:val="none"/>
        </w:rPr>
        <w:t>al</w:t>
      </w:r>
    </w:p>
    <w:p w14:paraId="381C8BFC">
      <w:pPr>
        <w:rPr>
          <w:color w:val="auto"/>
          <w:highlight w:val="none"/>
        </w:rPr>
      </w:pPr>
    </w:p>
    <w:p w14:paraId="56B12D10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Figure S1. Algorithm for participant selection in the NHANES (1999-2018).</w:t>
      </w:r>
      <w:bookmarkEnd w:id="0"/>
    </w:p>
    <w:p w14:paraId="351C77E1">
      <w:pPr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4848860" cy="3773805"/>
            <wp:effectExtent l="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37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6A14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38F44C2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</w:rPr>
        <w:t>A cancer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person was defined based on the question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</w:rPr>
        <w:t>“Have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you ever been told by a doctor or other health professional that you/s had cancer or a malignancy of any kind?”</w:t>
      </w:r>
    </w:p>
    <w:p w14:paraId="48460E4F">
      <w:pPr>
        <w:widowControl/>
        <w:jc w:val="left"/>
        <w:textAlignment w:val="center"/>
        <w:rPr>
          <w:rFonts w:ascii="Times New Roman" w:hAnsi="Times New Roman" w:eastAsia="宋体" w:cs="Times New Roman"/>
          <w:b/>
          <w:bCs/>
          <w:color w:val="auto"/>
          <w:sz w:val="16"/>
          <w:szCs w:val="16"/>
          <w:highlight w:val="none"/>
        </w:rPr>
      </w:pPr>
    </w:p>
    <w:p w14:paraId="2C08AC60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 xml:space="preserve">Figure S2. Numerical distribution diagram before and after multiple interpolation. </w:t>
      </w:r>
    </w:p>
    <w:p w14:paraId="248AA31D">
      <w:pPr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191760" cy="24701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1435"/>
                    <a:stretch>
                      <a:fillRect/>
                    </a:stretch>
                  </pic:blipFill>
                  <pic:spPr>
                    <a:xfrm>
                      <a:off x="0" y="0"/>
                      <a:ext cx="519176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95D53"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The blue line is the actual numerical distribution, and the red line is the numerical distribution after multiple interpolation.</w:t>
      </w:r>
    </w:p>
    <w:p w14:paraId="41311BF4">
      <w:pPr>
        <w:widowControl/>
        <w:jc w:val="left"/>
        <w:textAlignment w:val="center"/>
        <w:rPr>
          <w:rFonts w:ascii="Times New Roman" w:hAnsi="Times New Roman" w:eastAsia="宋体" w:cs="Times New Roman"/>
          <w:b/>
          <w:bCs/>
          <w:color w:val="auto"/>
          <w:sz w:val="16"/>
          <w:szCs w:val="16"/>
          <w:highlight w:val="none"/>
        </w:rPr>
      </w:pPr>
    </w:p>
    <w:p w14:paraId="4327D5B6">
      <w:pPr>
        <w:widowControl/>
        <w:jc w:val="left"/>
        <w:rPr>
          <w:rFonts w:ascii="Times New Roman" w:hAnsi="Times New Roman" w:cs="Times New Roman"/>
          <w:b/>
          <w:bCs/>
          <w:color w:val="auto"/>
          <w:sz w:val="18"/>
          <w:szCs w:val="18"/>
          <w:highlight w:val="none"/>
        </w:rPr>
      </w:pPr>
      <w:bookmarkStart w:id="2" w:name="OLE_LINK22"/>
    </w:p>
    <w:p w14:paraId="745BE9AD">
      <w:pPr>
        <w:pStyle w:val="2"/>
        <w:spacing w:before="156" w:after="156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Figure S3. </w:t>
      </w:r>
      <w:bookmarkStart w:id="3" w:name="OLE_LINK39"/>
      <w:bookmarkStart w:id="4" w:name="OLE_LINK36"/>
      <w:bookmarkStart w:id="5" w:name="OLE_LINK35"/>
      <w:r>
        <w:rPr>
          <w:rFonts w:hint="eastAsia"/>
          <w:color w:val="auto"/>
          <w:highlight w:val="none"/>
        </w:rPr>
        <w:t>Cumulative incidence function</w:t>
      </w:r>
      <w:bookmarkEnd w:id="3"/>
      <w:r>
        <w:rPr>
          <w:rFonts w:hint="eastAsia"/>
          <w:color w:val="auto"/>
          <w:highlight w:val="none"/>
        </w:rPr>
        <w:t xml:space="preserve"> of</w:t>
      </w:r>
      <w:bookmarkEnd w:id="4"/>
      <w:r>
        <w:rPr>
          <w:rFonts w:hint="eastAsia"/>
          <w:color w:val="auto"/>
          <w:highlight w:val="none"/>
        </w:rPr>
        <w:t xml:space="preserve"> </w:t>
      </w:r>
      <w:bookmarkEnd w:id="5"/>
      <w:r>
        <w:rPr>
          <w:rFonts w:hint="eastAsia"/>
          <w:color w:val="auto"/>
          <w:highlight w:val="none"/>
        </w:rPr>
        <w:t xml:space="preserve">CVD-related mortality categorized by different subgroups of HbA1c (A) and association between HbA1c and CVD-related mortality (B). </w:t>
      </w:r>
    </w:p>
    <w:p w14:paraId="770A9854">
      <w:pPr>
        <w:rPr>
          <w:rFonts w:hint="eastAsia" w:ascii="Times New Roman" w:hAnsi="Times New Roman" w:cs="Times New Roman"/>
          <w:b/>
          <w:bCs/>
          <w:color w:val="auto"/>
          <w:sz w:val="18"/>
          <w:szCs w:val="18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69230" cy="2537460"/>
            <wp:effectExtent l="0" t="0" r="7620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7C053">
      <w:pPr>
        <w:rPr>
          <w:rFonts w:ascii="Times New Roman" w:hAnsi="Times New Roman" w:cs="Times New Roman"/>
          <w:b/>
          <w:bCs/>
          <w:color w:val="auto"/>
          <w:sz w:val="18"/>
          <w:szCs w:val="18"/>
          <w:highlight w:val="none"/>
        </w:rPr>
      </w:pPr>
    </w:p>
    <w:bookmarkEnd w:id="2"/>
    <w:p w14:paraId="4B2D0A96">
      <w:pPr>
        <w:rPr>
          <w:rFonts w:ascii="Times New Roman" w:hAnsi="Times New Roman" w:eastAsia="宋体" w:cs="Times New Roman"/>
          <w:color w:val="auto"/>
          <w:kern w:val="0"/>
          <w:sz w:val="18"/>
          <w:szCs w:val="18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 w:val="18"/>
          <w:szCs w:val="18"/>
          <w:highlight w:val="none"/>
        </w:rPr>
        <w:t>Note:</w:t>
      </w:r>
    </w:p>
    <w:p w14:paraId="417057F5">
      <w:pPr>
        <w:pStyle w:val="3"/>
        <w:widowControl/>
        <w:spacing w:beforeAutospacing="0" w:afterAutospacing="0"/>
        <w:textAlignment w:val="baseline"/>
        <w:rPr>
          <w:rFonts w:ascii="Times New Roman" w:hAnsi="Times New Roman" w:eastAsia="宋体"/>
          <w:color w:val="auto"/>
          <w:sz w:val="18"/>
          <w:szCs w:val="18"/>
          <w:highlight w:val="none"/>
        </w:rPr>
      </w:pP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A restricted cubic spline model was calculated after adjusting for age, sex, race/ethnicity, BMI, education level, family income-poverty ratio, a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  <w:lang w:eastAsia="en-US"/>
        </w:rPr>
        <w:t>lcohol use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>, u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.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 xml:space="preserve">       </w:t>
      </w:r>
    </w:p>
    <w:p w14:paraId="4E348843">
      <w:pPr>
        <w:pStyle w:val="3"/>
        <w:widowControl/>
        <w:spacing w:beforeAutospacing="0" w:afterAutospacing="0"/>
        <w:textAlignment w:val="baseline"/>
        <w:rPr>
          <w:rFonts w:ascii="Times New Roman" w:hAnsi="Times New Roman" w:eastAsia="宋体"/>
          <w:color w:val="auto"/>
          <w:sz w:val="18"/>
          <w:szCs w:val="18"/>
          <w:highlight w:val="none"/>
        </w:rPr>
      </w:pPr>
    </w:p>
    <w:p w14:paraId="52BC8E1B">
      <w:pPr>
        <w:widowControl/>
        <w:jc w:val="left"/>
        <w:rPr>
          <w:rFonts w:ascii="Times New Roman" w:hAnsi="Times New Roman" w:cs="Times New Roman"/>
          <w:b/>
          <w:bCs/>
          <w:color w:val="auto"/>
          <w:sz w:val="18"/>
          <w:szCs w:val="18"/>
          <w:highlight w:val="none"/>
        </w:rPr>
      </w:pPr>
    </w:p>
    <w:p w14:paraId="2AB4D8BF">
      <w:pPr>
        <w:rPr>
          <w:rFonts w:ascii="Times New Roman" w:hAnsi="Times New Roman" w:cs="Times New Roman"/>
          <w:b/>
          <w:bCs/>
          <w:color w:val="auto"/>
          <w:sz w:val="18"/>
          <w:szCs w:val="18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  <w:highlight w:val="none"/>
        </w:rPr>
        <w:br w:type="page"/>
      </w:r>
    </w:p>
    <w:p w14:paraId="5BEED769">
      <w:pPr>
        <w:pStyle w:val="2"/>
        <w:spacing w:before="156" w:after="156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Figure S4. Cumulative incidence function of </w:t>
      </w:r>
      <w:bookmarkStart w:id="6" w:name="OLE_LINK1"/>
      <w:r>
        <w:rPr>
          <w:rFonts w:hint="eastAsia"/>
          <w:color w:val="auto"/>
          <w:highlight w:val="none"/>
        </w:rPr>
        <w:t>Cancer</w:t>
      </w:r>
      <w:bookmarkEnd w:id="6"/>
      <w:r>
        <w:rPr>
          <w:rFonts w:hint="eastAsia"/>
          <w:color w:val="auto"/>
          <w:highlight w:val="none"/>
        </w:rPr>
        <w:t xml:space="preserve">-related mortality categorized by different subgroups of HbA1c (A) and association between HbA1c and Cancer-related mortality (B). </w:t>
      </w:r>
    </w:p>
    <w:p w14:paraId="3F77D1CA">
      <w:pPr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67325" cy="2590165"/>
            <wp:effectExtent l="0" t="0" r="0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0239A">
      <w:pPr>
        <w:rPr>
          <w:color w:val="auto"/>
          <w:highlight w:val="none"/>
        </w:rPr>
      </w:pPr>
    </w:p>
    <w:p w14:paraId="724FD3B6">
      <w:pPr>
        <w:rPr>
          <w:rFonts w:ascii="Times New Roman" w:hAnsi="Times New Roman" w:eastAsia="宋体" w:cs="Times New Roman"/>
          <w:color w:val="auto"/>
          <w:kern w:val="0"/>
          <w:sz w:val="18"/>
          <w:szCs w:val="18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 w:val="18"/>
          <w:szCs w:val="18"/>
          <w:highlight w:val="none"/>
        </w:rPr>
        <w:t>Note:</w:t>
      </w:r>
    </w:p>
    <w:p w14:paraId="507270EB">
      <w:pPr>
        <w:pStyle w:val="3"/>
        <w:widowControl/>
        <w:spacing w:beforeAutospacing="0" w:afterAutospacing="0"/>
        <w:textAlignment w:val="baseline"/>
        <w:rPr>
          <w:rFonts w:ascii="Times New Roman" w:hAnsi="Times New Roman" w:eastAsia="宋体"/>
          <w:color w:val="auto"/>
          <w:sz w:val="18"/>
          <w:szCs w:val="18"/>
          <w:highlight w:val="none"/>
        </w:rPr>
      </w:pP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A restricted cubic spline model was calculated after adjusting for age, sex, race/ethnicity, BMI, education level, family income-poverty ratio, a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  <w:lang w:eastAsia="en-US"/>
        </w:rPr>
        <w:t>lcohol use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 xml:space="preserve">, </w:t>
      </w:r>
      <w:bookmarkStart w:id="7" w:name="OLE_LINK4"/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>u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/>
          <w:color w:val="auto"/>
          <w:sz w:val="18"/>
          <w:szCs w:val="18"/>
          <w:highlight w:val="none"/>
        </w:rPr>
        <w:t>.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 xml:space="preserve">      </w:t>
      </w:r>
    </w:p>
    <w:bookmarkEnd w:id="7"/>
    <w:p w14:paraId="1B521FDB">
      <w:pPr>
        <w:widowControl/>
        <w:jc w:val="left"/>
        <w:textAlignment w:val="center"/>
        <w:rPr>
          <w:rFonts w:ascii="Times New Roman" w:hAnsi="Times New Roman" w:eastAsia="宋体" w:cs="Times New Roman"/>
          <w:b/>
          <w:bCs/>
          <w:color w:val="auto"/>
          <w:sz w:val="16"/>
          <w:szCs w:val="16"/>
          <w:highlight w:val="none"/>
        </w:rPr>
      </w:pPr>
    </w:p>
    <w:p w14:paraId="092A2CB2">
      <w:pPr>
        <w:rPr>
          <w:rFonts w:cs="Times New Roman"/>
          <w:color w:val="auto"/>
          <w:szCs w:val="20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br w:type="page"/>
      </w:r>
    </w:p>
    <w:p w14:paraId="4B4998CD">
      <w:pPr>
        <w:pStyle w:val="2"/>
        <w:spacing w:before="156" w:after="156"/>
        <w:rPr>
          <w:rFonts w:cs="Times New Roman"/>
          <w:color w:val="auto"/>
          <w:szCs w:val="20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 xml:space="preserve">Table S1. </w:t>
      </w:r>
      <w:bookmarkStart w:id="8" w:name="OLE_LINK20"/>
      <w:r>
        <w:rPr>
          <w:rFonts w:hint="eastAsia" w:cs="Times New Roman"/>
          <w:color w:val="auto"/>
          <w:szCs w:val="20"/>
          <w:highlight w:val="none"/>
        </w:rPr>
        <w:t>Missing value information of variables</w:t>
      </w:r>
      <w:bookmarkEnd w:id="8"/>
    </w:p>
    <w:tbl>
      <w:tblPr>
        <w:tblStyle w:val="5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3"/>
        <w:gridCol w:w="1595"/>
        <w:gridCol w:w="1595"/>
        <w:gridCol w:w="1596"/>
      </w:tblGrid>
      <w:tr w14:paraId="08DD02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41918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Variable</w:t>
            </w:r>
          </w:p>
        </w:tc>
        <w:tc>
          <w:tcPr>
            <w:tcW w:w="93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D4DAC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N</w:t>
            </w:r>
          </w:p>
        </w:tc>
        <w:tc>
          <w:tcPr>
            <w:tcW w:w="93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C694B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Percent (%)</w:t>
            </w:r>
          </w:p>
        </w:tc>
        <w:tc>
          <w:tcPr>
            <w:tcW w:w="93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BB8BC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Total</w:t>
            </w:r>
          </w:p>
        </w:tc>
      </w:tr>
      <w:tr w14:paraId="799F4D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53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Age</w:t>
            </w:r>
          </w:p>
        </w:tc>
        <w:tc>
          <w:tcPr>
            <w:tcW w:w="9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E2A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15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A7D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9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E1F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020D32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D61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Gender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196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7E8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539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16BDC4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136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Race/ethnicity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D92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570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788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77A280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9B2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BMI (kg/m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CA1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118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D1C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2.627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AD3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2A0DFB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47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eastAsia="en-US"/>
              </w:rPr>
              <w:t>Alcohol user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72C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300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941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6.680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D13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41C85F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250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Smoking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858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F0D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0.089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D90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5D6EDF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DAB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Education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4C3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F4E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0.134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2DD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7DD9E6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D36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Family income-poverty ratio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EEA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382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B1E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8.506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E22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1E2516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242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hysical activity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DCB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1615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47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35.961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62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3CB470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F6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HEI value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E8B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537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CDB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11.957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5F6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5467AB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EF8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Hyperlipidemia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653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C55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56B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0955D2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334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Hypertension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F1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FA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D19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22A44E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6E6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28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252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C0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6D3D8C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42A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The years since cancer diagnosis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DDC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28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816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0.623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157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0758BA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F62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U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se of prescription medications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0BC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C6D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0.067 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E6A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  <w:tr w14:paraId="7F8811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E569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Cancer sites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F4BB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4D6E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EE5D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4491</w:t>
            </w:r>
          </w:p>
        </w:tc>
      </w:tr>
    </w:tbl>
    <w:p w14:paraId="01742875">
      <w:pPr>
        <w:rPr>
          <w:color w:val="auto"/>
          <w:highlight w:val="none"/>
        </w:rPr>
      </w:pPr>
    </w:p>
    <w:p w14:paraId="20709820">
      <w:pPr>
        <w:pStyle w:val="2"/>
        <w:spacing w:before="156" w:after="156"/>
        <w:rPr>
          <w:rFonts w:hint="eastAsia" w:cs="Times New Roman"/>
          <w:color w:val="auto"/>
          <w:szCs w:val="20"/>
          <w:highlight w:val="none"/>
        </w:rPr>
      </w:pPr>
      <w:bookmarkStart w:id="9" w:name="OLE_LINK2"/>
      <w:r>
        <w:rPr>
          <w:rFonts w:hint="eastAsia" w:cs="Times New Roman"/>
          <w:color w:val="auto"/>
          <w:szCs w:val="20"/>
          <w:highlight w:val="none"/>
        </w:rPr>
        <w:t xml:space="preserve">Table S2. Hazard ratios (95% CIs) for </w:t>
      </w:r>
      <w:bookmarkStart w:id="10" w:name="OLE_LINK21"/>
      <w:r>
        <w:rPr>
          <w:rFonts w:hint="eastAsia" w:cs="Times New Roman"/>
          <w:color w:val="auto"/>
          <w:szCs w:val="20"/>
          <w:highlight w:val="none"/>
          <w:lang w:val="en-US" w:eastAsia="zh-CN"/>
        </w:rPr>
        <w:t xml:space="preserve">non-CVD and non-Cancer </w:t>
      </w:r>
      <w:r>
        <w:rPr>
          <w:rFonts w:hint="eastAsia" w:cs="Times New Roman"/>
          <w:color w:val="auto"/>
          <w:szCs w:val="20"/>
          <w:highlight w:val="none"/>
        </w:rPr>
        <w:t>mortality</w:t>
      </w:r>
      <w:bookmarkEnd w:id="10"/>
      <w:r>
        <w:rPr>
          <w:rFonts w:hint="eastAsia" w:cs="Times New Roman"/>
          <w:color w:val="auto"/>
          <w:szCs w:val="20"/>
          <w:highlight w:val="none"/>
        </w:rPr>
        <w:t xml:space="preserve"> among different HbA1c subgroups in NHANES 1999–2018.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515"/>
        <w:gridCol w:w="1635"/>
        <w:gridCol w:w="1057"/>
        <w:gridCol w:w="1434"/>
        <w:gridCol w:w="1438"/>
        <w:gridCol w:w="658"/>
      </w:tblGrid>
      <w:tr w14:paraId="1A6DD2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6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E8349B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88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0E7203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HbA1c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(per 0.2% increment)</w:t>
            </w:r>
          </w:p>
        </w:tc>
        <w:tc>
          <w:tcPr>
            <w:tcW w:w="95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530B1A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Quartile 1</w:t>
            </w:r>
          </w:p>
          <w:p w14:paraId="46E399EF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≤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5.3%)</w:t>
            </w:r>
          </w:p>
        </w:tc>
        <w:tc>
          <w:tcPr>
            <w:tcW w:w="62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D98882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Quartile 2</w:t>
            </w:r>
          </w:p>
          <w:p w14:paraId="2032DBE0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(5.3-5.6%)</w:t>
            </w:r>
          </w:p>
        </w:tc>
        <w:tc>
          <w:tcPr>
            <w:tcW w:w="84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F385A5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Quartile 2</w:t>
            </w:r>
          </w:p>
          <w:p w14:paraId="6ED67F30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(5.6-5.9%)</w:t>
            </w:r>
          </w:p>
        </w:tc>
        <w:tc>
          <w:tcPr>
            <w:tcW w:w="84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A3892E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Quartile 4</w:t>
            </w:r>
          </w:p>
          <w:p w14:paraId="51088CAC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(</w:t>
            </w:r>
            <w:bookmarkStart w:id="11" w:name="OLE_LINK38"/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</w:t>
            </w:r>
            <w:bookmarkEnd w:id="11"/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5.9%)</w:t>
            </w:r>
          </w:p>
        </w:tc>
        <w:tc>
          <w:tcPr>
            <w:tcW w:w="38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8FBE3C">
            <w:pPr>
              <w:ind w:firstLine="151"/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5"/>
                <w:szCs w:val="15"/>
                <w:highlight w:val="none"/>
              </w:rPr>
              <w:t>P trend</w:t>
            </w:r>
          </w:p>
        </w:tc>
      </w:tr>
      <w:tr w14:paraId="5E6190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87BBB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CVD</w:t>
            </w: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mortality</w:t>
            </w:r>
          </w:p>
        </w:tc>
      </w:tr>
      <w:tr w14:paraId="011D31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12E23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  <w:vertAlign w:val="superscript"/>
              </w:rPr>
              <w:t>a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C1A10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1.014 (0.997,1.032) 0.114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FA753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1.019 (0.855,1.215) 0.835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EDBBC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1.00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E34F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0.971 (0.8,1.179) 0.767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CB98F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1.093 (0.907,1.316) 0.352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D2760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0.421</w:t>
            </w:r>
          </w:p>
        </w:tc>
      </w:tr>
      <w:tr w14:paraId="24718E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62A80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  <w:vertAlign w:val="superscript"/>
              </w:rPr>
              <w:t>b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8C857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1.009 (0.99,1.028) 0.358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9CBF8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1.075 (0.901,1.283) 0.421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5C5CF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1.00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FC07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0.996 (0.823,1.205) 0.964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5A8B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1.063 (0.882,1.281) 0.52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851D2">
            <w:pPr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0.917</w:t>
            </w:r>
          </w:p>
        </w:tc>
      </w:tr>
      <w:tr w14:paraId="5F08A1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EF1C5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  <w:vertAlign w:val="superscript"/>
              </w:rPr>
              <w:t>c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9899A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1.01 (0.992,1.029) 0.281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F4744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1.084 (0.903,1.3) 0.387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AD547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1.00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A62C7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1.008 (0.829,1.225) 0.935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7D572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1.066 (0.883,1.286) 0.506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177F3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0.931</w:t>
            </w:r>
          </w:p>
        </w:tc>
      </w:tr>
      <w:tr w14:paraId="0A7F5A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0D01F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Cancer mortality</w:t>
            </w:r>
          </w:p>
        </w:tc>
      </w:tr>
      <w:tr w14:paraId="7708DD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EF1A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  <w:vertAlign w:val="superscript"/>
              </w:rPr>
              <w:t>a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0C75E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 xml:space="preserve">1.041 (1.024,1.058) </w:t>
            </w: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68BE1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0.982 (0.83,1.161) 0.832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92BA3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B4F78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1.041 (0.867,1.25) 0.667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0266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 xml:space="preserve">1.406 (1.176,1.681) </w:t>
            </w: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&lt;0.001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C9DC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&lt;0.001</w:t>
            </w:r>
          </w:p>
        </w:tc>
      </w:tr>
      <w:tr w14:paraId="695C6F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6E9CC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  <w:vertAlign w:val="superscript"/>
              </w:rPr>
              <w:t>b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1CF4B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 xml:space="preserve">1.035 (1.016,1.055) </w:t>
            </w: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E2EC7">
            <w:pPr>
              <w:rPr>
                <w:rFonts w:hint="default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1.02 (0.863,1.204) 0.819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BD538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BA614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1.071 (0.888,1.291) 0.474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3D1E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1.361 (1.128,1.643) 0.001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A5659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0.002</w:t>
            </w:r>
          </w:p>
        </w:tc>
      </w:tr>
      <w:tr w14:paraId="75FD62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4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630E4F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  <w:vertAlign w:val="superscript"/>
              </w:rPr>
              <w:t>c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A375E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1.032 (1.013,1.052) 0.001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A89F55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1.028 (0.858,1.23) 0.767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142054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1.00</w:t>
            </w:r>
          </w:p>
        </w:tc>
        <w:tc>
          <w:tcPr>
            <w:tcW w:w="84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6627B8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1.086 (0.898,1.313) 0.397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4C6A41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1.311 (1.081,1.591) 0.006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CC67FF">
            <w:pP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0.009</w:t>
            </w:r>
          </w:p>
        </w:tc>
      </w:tr>
    </w:tbl>
    <w:p w14:paraId="6160D5AF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7D0B247E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a Model 1: adjusted for age;</w:t>
      </w:r>
    </w:p>
    <w:p w14:paraId="398F4A5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 Model 2: further adjusted (from Model 1) for sex, race/ethnicity, 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>lcohol 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status, ideal physical activity, and HEI score;</w:t>
      </w:r>
    </w:p>
    <w:p w14:paraId="022EF64B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c Model 3: further adjusted (from Model 2) for self-reported hypertension, hypercholesterolemia, CVD, years since first cancer diagnosis</w:t>
      </w:r>
      <w:bookmarkStart w:id="12" w:name="OLE_LINK37"/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.</w:t>
      </w:r>
      <w:bookmarkEnd w:id="12"/>
    </w:p>
    <w:p w14:paraId="3A918B83">
      <w:pPr>
        <w:pStyle w:val="2"/>
        <w:spacing w:before="156" w:after="156"/>
        <w:rPr>
          <w:rFonts w:hint="eastAsia" w:cs="Times New Roman"/>
          <w:color w:val="auto"/>
          <w:szCs w:val="20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3</w:t>
      </w:r>
      <w:r>
        <w:rPr>
          <w:rFonts w:hint="eastAsia" w:cs="Times New Roman"/>
          <w:color w:val="auto"/>
          <w:szCs w:val="20"/>
          <w:highlight w:val="none"/>
        </w:rPr>
        <w:t>. Hazard ratios (95% CIs) for mortality among different HbA1c clinical threshold subgroups in NHANES 1999–2018.</w:t>
      </w:r>
    </w:p>
    <w:bookmarkEnd w:id="9"/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2167"/>
        <w:gridCol w:w="737"/>
        <w:gridCol w:w="1643"/>
        <w:gridCol w:w="1643"/>
        <w:gridCol w:w="732"/>
      </w:tblGrid>
      <w:tr w14:paraId="1420EE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51A2A0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  <w:bookmarkStart w:id="13" w:name="OLE_LINK23"/>
          </w:p>
        </w:tc>
        <w:tc>
          <w:tcPr>
            <w:tcW w:w="127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2C5F8D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HbA1c(per 0.2% increment)</w:t>
            </w:r>
          </w:p>
        </w:tc>
        <w:tc>
          <w:tcPr>
            <w:tcW w:w="43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204F44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</w:p>
        </w:tc>
        <w:tc>
          <w:tcPr>
            <w:tcW w:w="96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D0CE83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</w:p>
        </w:tc>
        <w:tc>
          <w:tcPr>
            <w:tcW w:w="96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EF84C5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6.5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</w:p>
        </w:tc>
        <w:tc>
          <w:tcPr>
            <w:tcW w:w="42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9071D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trend</w:t>
            </w:r>
          </w:p>
        </w:tc>
      </w:tr>
      <w:tr w14:paraId="2F6D3D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7C0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</w:t>
            </w:r>
            <w:bookmarkStart w:id="14" w:name="OLE_LINK33"/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-cause</w:t>
            </w:r>
            <w:bookmarkEnd w:id="14"/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mortality</w:t>
            </w:r>
          </w:p>
        </w:tc>
      </w:tr>
      <w:tr w14:paraId="36AEAF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51E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25D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1.025 (1.009,1.041) 0.002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2CD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108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1.045 (0.915,1.193) 0.513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1B4E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1.391 (1.153,1.677) 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0CE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0.001</w:t>
            </w:r>
          </w:p>
        </w:tc>
      </w:tr>
      <w:tr w14:paraId="0831A6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63C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D6E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1.018 (1,1.035) 0.044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8647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E25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1.034 (0.909,1.177) 0.608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F24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1.265 (1.027,1.559) 0.027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00FC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0.029</w:t>
            </w:r>
          </w:p>
        </w:tc>
      </w:tr>
      <w:tr w14:paraId="6D29C0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AE29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bookmarkStart w:id="15" w:name="OLE_LINK18" w:colFirst="2" w:colLast="4"/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47A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1.018 (1.002,1.034) 0.031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B67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23AE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1.028 (0.9,1.174) 0.681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17C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1.262 (1.045,1.523) 0.016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4585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0.018</w:t>
            </w:r>
          </w:p>
        </w:tc>
      </w:tr>
      <w:bookmarkEnd w:id="15"/>
      <w:tr w14:paraId="676434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948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CVD-related mortality</w:t>
            </w:r>
          </w:p>
        </w:tc>
      </w:tr>
      <w:tr w14:paraId="4CA20C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902E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990D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1.061 (1.035,1.088) &lt;0.001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86A3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9A5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1.472 (1.115,1.945) 0.006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D5C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2.128 (1.527,2.964) 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CCC0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&lt;0.001</w:t>
            </w:r>
          </w:p>
        </w:tc>
      </w:tr>
      <w:tr w14:paraId="6CA7B9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F751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FCE3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1.048 (1.014,1.083) 0.005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B18E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4E96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1.43 (1.074,1.903) 0.014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B28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1.747 (1.149,2.656) 0.009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9D16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0.007</w:t>
            </w:r>
          </w:p>
        </w:tc>
      </w:tr>
      <w:tr w14:paraId="77CFB3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EDC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D0AA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 (1.008,1.074) 0.015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D118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49B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1.353 (1.02,1.795) 0.036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4AED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1.6 (1.087,2.354) 0.017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1A6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0.015</w:t>
            </w:r>
          </w:p>
        </w:tc>
      </w:tr>
      <w:tr w14:paraId="35724C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487D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Cancer-related mortality</w:t>
            </w:r>
          </w:p>
        </w:tc>
      </w:tr>
      <w:tr w14:paraId="784F3D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B9A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A657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0.986 (0.951,1.022) 0.435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2CCE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BE66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0.946 (0.724,1.237) 0.687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F779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0.845 (0.57,1.255) 0.404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1245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0.403</w:t>
            </w:r>
          </w:p>
        </w:tc>
      </w:tr>
      <w:tr w14:paraId="7EC3C0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D653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D79C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0.974 (0.939,1.01) 0.156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3DA5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7708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0.901 (0.701,1.159) 0.419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BD5B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0.739 (0.498,1.097) 0.134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2E1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0.129</w:t>
            </w:r>
          </w:p>
        </w:tc>
      </w:tr>
      <w:tr w14:paraId="2AECB7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4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767AF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98254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0.979 (0.944,1.015) 0.254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D95E6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2E82A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0.91 (0.695,1.191) 0.491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6BCFD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0.782 (0.532,1.149) 0.21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E0457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0.206</w:t>
            </w:r>
          </w:p>
        </w:tc>
      </w:tr>
      <w:bookmarkEnd w:id="13"/>
    </w:tbl>
    <w:p w14:paraId="5D0F6D8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6C02CA30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a Model 1: adjusted for age;</w:t>
      </w:r>
    </w:p>
    <w:p w14:paraId="7A7330B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 Model 2: further adjusted (from Model 1) for sex, race/ethnicity, 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>lcohol 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status, ideal physical activity, and HEI score;</w:t>
      </w:r>
    </w:p>
    <w:p w14:paraId="44B7C2EE">
      <w:pPr>
        <w:pStyle w:val="3"/>
        <w:widowControl/>
        <w:spacing w:beforeAutospacing="0" w:afterAutospacing="0"/>
        <w:textAlignment w:val="baseline"/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</w:pPr>
      <w:r>
        <w:rPr>
          <w:rFonts w:ascii="Times New Roman" w:hAnsi="Times New Roman"/>
          <w:color w:val="auto"/>
          <w:sz w:val="16"/>
          <w:szCs w:val="20"/>
          <w:highlight w:val="none"/>
        </w:rPr>
        <w:t>c Model 3: further adjusted (from Model 2) for self-reported hypertension, hypercholesterolemia, CVD, years since first cancer diagnosis</w:t>
      </w:r>
      <w:r>
        <w:rPr>
          <w:rFonts w:hint="eastAsia" w:ascii="Times New Roman" w:hAnsi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/>
          <w:color w:val="auto"/>
          <w:sz w:val="16"/>
          <w:szCs w:val="20"/>
          <w:highlight w:val="none"/>
        </w:rPr>
        <w:t>.</w:t>
      </w:r>
      <w:r>
        <w:rPr>
          <w:rFonts w:hint="eastAsia" w:ascii="Times New Roman" w:hAnsi="Times New Roman"/>
          <w:color w:val="auto"/>
          <w:sz w:val="16"/>
          <w:szCs w:val="20"/>
          <w:highlight w:val="none"/>
        </w:rPr>
        <w:t xml:space="preserve">    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 xml:space="preserve">  </w:t>
      </w:r>
    </w:p>
    <w:p w14:paraId="1FBF911A">
      <w:pPr>
        <w:pStyle w:val="3"/>
        <w:widowControl/>
        <w:spacing w:beforeAutospacing="0" w:afterAutospacing="0"/>
        <w:textAlignment w:val="baseline"/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</w:pPr>
    </w:p>
    <w:p w14:paraId="21F8F7A0">
      <w:pPr>
        <w:rPr>
          <w:rFonts w:cs="Times New Roman"/>
          <w:color w:val="auto"/>
          <w:szCs w:val="20"/>
          <w:highlight w:val="none"/>
        </w:rPr>
      </w:pPr>
      <w:r>
        <w:rPr>
          <w:rFonts w:cs="Times New Roman"/>
          <w:color w:val="auto"/>
          <w:szCs w:val="20"/>
          <w:highlight w:val="none"/>
        </w:rPr>
        <w:br w:type="page"/>
      </w:r>
    </w:p>
    <w:p w14:paraId="1A15329D">
      <w:pPr>
        <w:pStyle w:val="2"/>
        <w:spacing w:before="156" w:after="156"/>
        <w:rPr>
          <w:rFonts w:hint="eastAsia" w:cs="Times New Roman"/>
          <w:color w:val="auto"/>
          <w:szCs w:val="20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4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</w:t>
      </w:r>
      <w:bookmarkStart w:id="16" w:name="OLE_LINK25"/>
      <w:r>
        <w:rPr>
          <w:rFonts w:hint="eastAsia" w:cs="Times New Roman"/>
          <w:color w:val="auto"/>
          <w:szCs w:val="20"/>
          <w:highlight w:val="none"/>
        </w:rPr>
        <w:t xml:space="preserve">for 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 xml:space="preserve">non-CVD and non-Cancer </w:t>
      </w:r>
      <w:r>
        <w:rPr>
          <w:rFonts w:hint="eastAsia" w:cs="Times New Roman"/>
          <w:color w:val="auto"/>
          <w:szCs w:val="20"/>
          <w:highlight w:val="none"/>
        </w:rPr>
        <w:t>mortality</w:t>
      </w:r>
      <w:bookmarkEnd w:id="16"/>
      <w:r>
        <w:rPr>
          <w:rFonts w:hint="eastAsia" w:cs="Times New Roman"/>
          <w:color w:val="auto"/>
          <w:szCs w:val="20"/>
          <w:highlight w:val="none"/>
        </w:rPr>
        <w:t xml:space="preserve"> among different HbA1c clinical threshold subgroups in NHANES 1999–2018.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2167"/>
        <w:gridCol w:w="734"/>
        <w:gridCol w:w="1643"/>
        <w:gridCol w:w="1644"/>
        <w:gridCol w:w="737"/>
      </w:tblGrid>
      <w:tr w14:paraId="14938D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3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80F3C7">
            <w:pP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27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723B3B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HbA1c(per 0.2% increment)</w:t>
            </w:r>
          </w:p>
        </w:tc>
        <w:tc>
          <w:tcPr>
            <w:tcW w:w="43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8B6177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</w:p>
        </w:tc>
        <w:tc>
          <w:tcPr>
            <w:tcW w:w="96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A4262B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</w:p>
        </w:tc>
        <w:tc>
          <w:tcPr>
            <w:tcW w:w="96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818B2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6.5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</w:p>
        </w:tc>
        <w:tc>
          <w:tcPr>
            <w:tcW w:w="42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56CEF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trend</w:t>
            </w:r>
          </w:p>
        </w:tc>
      </w:tr>
      <w:tr w14:paraId="12B166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4C6A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CVD</w:t>
            </w: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mortality</w:t>
            </w:r>
          </w:p>
        </w:tc>
      </w:tr>
      <w:tr w14:paraId="524C98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AA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247D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1.014 (0.997,1.032) 0.114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BB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B98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0.955 (0.828,1.102) 0.529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EFA8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1.243 (1.01,1.529) 0.04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F78F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0.068</w:t>
            </w:r>
          </w:p>
        </w:tc>
      </w:tr>
      <w:tr w14:paraId="2DE5AA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BC3C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AD9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1.009 (0.99,1.028) 0.374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35E1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D991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0.95 (0.824,1.096) 0.482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D04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1.16 (0.927,1.452) 0.193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C171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0.240</w:t>
            </w:r>
          </w:p>
        </w:tc>
      </w:tr>
      <w:tr w14:paraId="3AF392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131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BD7E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1.01 (0.992,1.030) 0.280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C6E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B7D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0.954 (0.822,1.107) 0.533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D72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1.179 (0.947,1.468) 0.141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475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0.178</w:t>
            </w:r>
          </w:p>
        </w:tc>
      </w:tr>
      <w:tr w14:paraId="29172F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BF8B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auto"/>
                <w:sz w:val="15"/>
                <w:szCs w:val="15"/>
                <w:highlight w:val="none"/>
                <w:lang w:val="en-US" w:eastAsia="zh-CN"/>
              </w:rPr>
              <w:t xml:space="preserve">ancer </w:t>
            </w:r>
            <w:r>
              <w:rPr>
                <w:rFonts w:ascii="Times New Roman" w:hAnsi="Times New Roman" w:eastAsia="宋体" w:cs="Times New Roman"/>
                <w:color w:val="auto"/>
                <w:sz w:val="15"/>
                <w:szCs w:val="15"/>
                <w:highlight w:val="none"/>
              </w:rPr>
              <w:t>mortality</w:t>
            </w:r>
          </w:p>
        </w:tc>
      </w:tr>
      <w:tr w14:paraId="4B4DBD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034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bookmarkStart w:id="17" w:name="OLE_LINK29" w:colFirst="0" w:colLast="0"/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0320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1.041 (1.024,1.058) </w:t>
            </w:r>
            <w:bookmarkStart w:id="18" w:name="OLE_LINK3"/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&lt;0.001</w:t>
            </w:r>
            <w:bookmarkEnd w:id="18"/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086B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FC7B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1.097 (0.948,1.27) 0.213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39DD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1.691 (1.379,2.072) &lt;0.001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76E8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&lt;0.001</w:t>
            </w:r>
          </w:p>
        </w:tc>
      </w:tr>
      <w:tr w14:paraId="1E0861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CDE9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AC9F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1.035 (1.015,1.055) 0.001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E4A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24A5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1.103 (0.951,1.279) 0.196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0FFE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1.561 (1.23,1.981) &lt;0.001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E46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bookmarkStart w:id="19" w:name="OLE_LINK26"/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&lt;0.001</w:t>
            </w:r>
            <w:bookmarkEnd w:id="19"/>
          </w:p>
        </w:tc>
      </w:tr>
      <w:tr w14:paraId="5F30EB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FBC87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3E7F5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1.032 (1.012,1.052) 0.001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9CC97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5336B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1.092 (0.939,1.271) 0.253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9D3E3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1.514 (1.207,1.9) &lt;0.001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F4FCC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&lt;0.001</w:t>
            </w:r>
          </w:p>
        </w:tc>
      </w:tr>
      <w:bookmarkEnd w:id="17"/>
    </w:tbl>
    <w:p w14:paraId="5567259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0C7F1252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a Model 1: adjusted for age;</w:t>
      </w:r>
    </w:p>
    <w:p w14:paraId="23DA52B4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 Model 2: further adjusted (from Model 1) for sex, race/ethnicity, 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>lcohol 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status, ideal physical activity, and HEI score;</w:t>
      </w:r>
    </w:p>
    <w:p w14:paraId="486528C5">
      <w:pPr>
        <w:pStyle w:val="3"/>
        <w:widowControl/>
        <w:spacing w:beforeAutospacing="0" w:afterAutospacing="0"/>
        <w:textAlignment w:val="baseline"/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</w:pPr>
      <w:r>
        <w:rPr>
          <w:rFonts w:ascii="Times New Roman" w:hAnsi="Times New Roman"/>
          <w:color w:val="auto"/>
          <w:sz w:val="16"/>
          <w:szCs w:val="20"/>
          <w:highlight w:val="none"/>
        </w:rPr>
        <w:t>c Model 3: further adjusted (from Model 2) for self-reported hypertension, hypercholesterolemia, CVD, years since first cancer diagnosis</w:t>
      </w:r>
      <w:r>
        <w:rPr>
          <w:rFonts w:hint="eastAsia" w:ascii="Times New Roman" w:hAnsi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/>
          <w:color w:val="auto"/>
          <w:sz w:val="16"/>
          <w:szCs w:val="20"/>
          <w:highlight w:val="none"/>
        </w:rPr>
        <w:t>.</w:t>
      </w:r>
      <w:r>
        <w:rPr>
          <w:rFonts w:hint="eastAsia" w:ascii="Times New Roman" w:hAnsi="Times New Roman"/>
          <w:color w:val="auto"/>
          <w:sz w:val="16"/>
          <w:szCs w:val="20"/>
          <w:highlight w:val="none"/>
        </w:rPr>
        <w:t xml:space="preserve">    </w:t>
      </w:r>
      <w:r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  <w:t xml:space="preserve">  </w:t>
      </w:r>
    </w:p>
    <w:p w14:paraId="731B11DF">
      <w:pPr>
        <w:pStyle w:val="3"/>
        <w:widowControl/>
        <w:spacing w:beforeAutospacing="0" w:afterAutospacing="0"/>
        <w:textAlignment w:val="baseline"/>
        <w:rPr>
          <w:rFonts w:hint="eastAsia" w:ascii="Times New Roman" w:hAnsi="Times New Roman" w:eastAsia="宋体"/>
          <w:color w:val="auto"/>
          <w:sz w:val="18"/>
          <w:szCs w:val="18"/>
          <w:highlight w:val="none"/>
        </w:rPr>
      </w:pPr>
    </w:p>
    <w:p w14:paraId="63C96A32">
      <w:pPr>
        <w:widowControl/>
        <w:jc w:val="left"/>
        <w:rPr>
          <w:rFonts w:ascii="Times New Roman" w:hAnsi="Times New Roman" w:cs="Times New Roman"/>
          <w:b/>
          <w:color w:val="auto"/>
          <w:kern w:val="44"/>
          <w:sz w:val="20"/>
          <w:szCs w:val="20"/>
          <w:highlight w:val="none"/>
        </w:rPr>
      </w:pPr>
    </w:p>
    <w:p w14:paraId="00D6E2FE">
      <w:pPr>
        <w:widowControl/>
        <w:jc w:val="left"/>
        <w:rPr>
          <w:rFonts w:ascii="Times New Roman" w:hAnsi="Times New Roman" w:cs="Times New Roman"/>
          <w:b/>
          <w:color w:val="auto"/>
          <w:kern w:val="44"/>
          <w:sz w:val="20"/>
          <w:szCs w:val="20"/>
          <w:highlight w:val="none"/>
        </w:rPr>
      </w:pPr>
    </w:p>
    <w:p w14:paraId="5D9A4D62">
      <w:pPr>
        <w:rPr>
          <w:rFonts w:hint="eastAsia" w:cs="Times New Roman"/>
          <w:color w:val="auto"/>
          <w:szCs w:val="20"/>
          <w:highlight w:val="none"/>
        </w:rPr>
      </w:pPr>
      <w:bookmarkStart w:id="20" w:name="OLE_LINK24"/>
      <w:r>
        <w:rPr>
          <w:rFonts w:hint="eastAsia" w:cs="Times New Roman"/>
          <w:color w:val="auto"/>
          <w:szCs w:val="20"/>
          <w:highlight w:val="none"/>
        </w:rPr>
        <w:br w:type="page"/>
      </w:r>
    </w:p>
    <w:p w14:paraId="27E41D05">
      <w:pPr>
        <w:pStyle w:val="2"/>
        <w:spacing w:before="156" w:after="156"/>
        <w:rPr>
          <w:rFonts w:hint="eastAsia" w:cs="Times New Roman"/>
          <w:color w:val="auto"/>
          <w:szCs w:val="20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5</w:t>
      </w:r>
      <w:r>
        <w:rPr>
          <w:rFonts w:hint="eastAsia" w:cs="Times New Roman"/>
          <w:color w:val="auto"/>
          <w:szCs w:val="20"/>
          <w:highlight w:val="none"/>
        </w:rPr>
        <w:t>. Hazard ratios (95% CIs) of mortality among different f</w:t>
      </w:r>
      <w:r>
        <w:rPr>
          <w:rFonts w:cs="Times New Roman"/>
          <w:color w:val="auto"/>
          <w:szCs w:val="20"/>
          <w:highlight w:val="none"/>
        </w:rPr>
        <w:t>asting plasma glucose</w:t>
      </w:r>
      <w:r>
        <w:rPr>
          <w:rFonts w:hint="eastAsia"/>
          <w:color w:val="auto"/>
          <w:highlight w:val="none"/>
        </w:rPr>
        <w:t xml:space="preserve"> subgroups (n=2189</w:t>
      </w:r>
      <w:r>
        <w:rPr>
          <w:rFonts w:hint="eastAsia"/>
          <w:color w:val="auto"/>
          <w:highlight w:val="none"/>
          <w:vertAlign w:val="superscript"/>
        </w:rPr>
        <w:t>a</w:t>
      </w:r>
      <w:r>
        <w:rPr>
          <w:rFonts w:hint="eastAsia"/>
          <w:color w:val="auto"/>
          <w:highlight w:val="none"/>
        </w:rPr>
        <w:t>)</w:t>
      </w:r>
      <w:bookmarkEnd w:id="1"/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568"/>
        <w:gridCol w:w="1531"/>
        <w:gridCol w:w="999"/>
        <w:gridCol w:w="1486"/>
        <w:gridCol w:w="1503"/>
        <w:gridCol w:w="590"/>
      </w:tblGrid>
      <w:tr w14:paraId="04CE1C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0C105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2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332D5A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89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F9168A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3CB233A0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L)</w:t>
            </w:r>
          </w:p>
        </w:tc>
        <w:tc>
          <w:tcPr>
            <w:tcW w:w="58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6661F8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0DEF494B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L)</w:t>
            </w:r>
          </w:p>
        </w:tc>
        <w:tc>
          <w:tcPr>
            <w:tcW w:w="87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B3D51A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651BAA0E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L)</w:t>
            </w:r>
          </w:p>
        </w:tc>
        <w:tc>
          <w:tcPr>
            <w:tcW w:w="88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4C590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467B4EC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bookmarkStart w:id="21" w:name="OLE_LINK6"/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</w:t>
            </w:r>
            <w:bookmarkEnd w:id="21"/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L)</w:t>
            </w:r>
          </w:p>
        </w:tc>
        <w:tc>
          <w:tcPr>
            <w:tcW w:w="34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950D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1A4834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2630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</w:tr>
      <w:tr w14:paraId="68B62A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0BA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D823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1.012 (1.002,1.021) 0.018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A51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1.263 (0.993,1.605) 0.057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13E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593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0.978 (0.792,1.206) 0.833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778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1.401 (1.123,1.746) 0.003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EB8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0.077</w:t>
            </w:r>
          </w:p>
        </w:tc>
      </w:tr>
      <w:tr w14:paraId="645E98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7D9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D851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1.006 (0.995,1.017) 0.295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C06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1.308 (1.033,1.655) 0.026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938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363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0.942 (0.738,1.202) 0.63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0D79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1.253 (0.991,1.584) 0.06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7C1D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0.526</w:t>
            </w:r>
          </w:p>
        </w:tc>
      </w:tr>
      <w:tr w14:paraId="38E974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88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904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1.006 (0.994,1.018) 0.306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FC1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1.487 (1.141,1.937) 0.003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4010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C08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1.05 (0.82,1.343) 0.7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9188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1.332 (1.04,1.706) 0.023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D1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0.662</w:t>
            </w:r>
          </w:p>
        </w:tc>
      </w:tr>
      <w:tr w14:paraId="4E0071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5BA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related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mortality</w:t>
            </w:r>
          </w:p>
        </w:tc>
      </w:tr>
      <w:tr w14:paraId="289751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7DD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D25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1.032 (1.017,1.047)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B0D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0.849 (0.506,1.424) 0.535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4B6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8FBD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0.811 (0.425,1.549) 0.526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4B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1.813 (1.078,3.048) 0.025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4266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0.002</w:t>
            </w:r>
          </w:p>
        </w:tc>
      </w:tr>
      <w:tr w14:paraId="16A04A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36B8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8455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1.021 (1.004,1.039) 0.014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EDD4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0.873 (0.485,1.572) 0.65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949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5B4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0.711 (0.361,1.402) 0.325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A98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1.442 (0.807,2.576) 0.217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40AF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0.042</w:t>
            </w:r>
          </w:p>
        </w:tc>
      </w:tr>
      <w:tr w14:paraId="63730E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5B2C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C1B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1.018 (0.999,1.037) 0.059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FB3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1.152 (0.625,2.123) 0.65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08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6F0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0.893 (0.465,1.717) 0.735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05A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1.533 (0.866,2.714) 0.143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8887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0.107</w:t>
            </w:r>
          </w:p>
        </w:tc>
      </w:tr>
      <w:tr w14:paraId="40D0E3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125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Cancer-related mortality</w:t>
            </w:r>
          </w:p>
        </w:tc>
      </w:tr>
      <w:tr w14:paraId="681A84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D14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A63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1.003 (0.982,1.024) 0.795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28F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1.472 (0.976,2.219) 0.065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054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FBA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1.405 (0.917,2.153) 0.119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4B66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1.515 (0.969,2.368) 0.068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D4F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0.449</w:t>
            </w:r>
          </w:p>
        </w:tc>
      </w:tr>
      <w:tr w14:paraId="296D0E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5B4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0C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0.999 (0.974,1.024) 0.922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2A13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1.495 (0.988,2.262) 0.057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04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5C2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1.355 (0.873,2.103) 0.176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B1B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1.404 (0.905,2.176) 0.13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D86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0.731</w:t>
            </w:r>
          </w:p>
        </w:tc>
      </w:tr>
      <w:tr w14:paraId="450DEB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EF88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BD477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1.002 (0.978,1.026) 0.882</w:t>
            </w:r>
          </w:p>
        </w:tc>
        <w:tc>
          <w:tcPr>
            <w:tcW w:w="89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AC1A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1.492 (0.946,2.354) 0.085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59D6A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F467F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1.386 (0.864,2.224) 0.176</w:t>
            </w:r>
          </w:p>
        </w:tc>
        <w:tc>
          <w:tcPr>
            <w:tcW w:w="88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51F4A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1.448 (0.888,2.36) 0.137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B979D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0.631</w:t>
            </w:r>
          </w:p>
        </w:tc>
      </w:tr>
    </w:tbl>
    <w:p w14:paraId="75B1F681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42226C97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a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We included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cancer survivors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with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f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asting plasma glucose from NHANES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1990-2019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and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t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he data cleaning algorithm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was similar to the HbA1c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7CC5CBB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27BA7864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sex, 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6BF03679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years since first cancer diagnosis</w:t>
      </w:r>
      <w:bookmarkStart w:id="22" w:name="OLE_LINK7"/>
      <w:bookmarkStart w:id="23" w:name="OLE_LINK5"/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bookmarkEnd w:id="22"/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.</w:t>
      </w:r>
      <w:bookmarkEnd w:id="23"/>
    </w:p>
    <w:bookmarkEnd w:id="20"/>
    <w:p w14:paraId="4978CB03">
      <w:pPr>
        <w:widowControl/>
        <w:jc w:val="left"/>
        <w:rPr>
          <w:rFonts w:ascii="Times New Roman" w:hAnsi="Times New Roman" w:cs="Times New Roman"/>
          <w:b/>
          <w:color w:val="auto"/>
          <w:kern w:val="44"/>
          <w:sz w:val="20"/>
          <w:szCs w:val="20"/>
          <w:highlight w:val="none"/>
        </w:rPr>
      </w:pPr>
      <w:bookmarkStart w:id="24" w:name="_Toc9806"/>
    </w:p>
    <w:p w14:paraId="1B571FA8">
      <w:pPr>
        <w:widowControl/>
        <w:jc w:val="left"/>
        <w:rPr>
          <w:rFonts w:ascii="Times New Roman" w:hAnsi="Times New Roman" w:cs="Times New Roman"/>
          <w:b/>
          <w:color w:val="auto"/>
          <w:kern w:val="44"/>
          <w:sz w:val="20"/>
          <w:szCs w:val="20"/>
          <w:highlight w:val="none"/>
        </w:rPr>
      </w:pPr>
    </w:p>
    <w:p w14:paraId="37DB5059">
      <w:pPr>
        <w:rPr>
          <w:rFonts w:hint="eastAsia" w:cs="Times New Roman"/>
          <w:color w:val="auto"/>
          <w:szCs w:val="20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br w:type="page"/>
      </w:r>
    </w:p>
    <w:p w14:paraId="4D8EC307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6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</w:t>
      </w:r>
      <w:r>
        <w:rPr>
          <w:rFonts w:cs="Times New Roman"/>
          <w:color w:val="auto"/>
          <w:szCs w:val="20"/>
          <w:highlight w:val="none"/>
        </w:rPr>
        <w:t xml:space="preserve">for 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 xml:space="preserve">non-CVD and non-Cancer </w:t>
      </w:r>
      <w:bookmarkStart w:id="25" w:name="OLE_LINK27"/>
      <w:r>
        <w:rPr>
          <w:rFonts w:cs="Times New Roman"/>
          <w:color w:val="auto"/>
          <w:szCs w:val="20"/>
          <w:highlight w:val="none"/>
        </w:rPr>
        <w:t>mortality</w:t>
      </w:r>
      <w:r>
        <w:rPr>
          <w:rFonts w:hint="eastAsia" w:cs="Times New Roman"/>
          <w:color w:val="auto"/>
          <w:szCs w:val="20"/>
          <w:highlight w:val="none"/>
        </w:rPr>
        <w:t xml:space="preserve"> </w:t>
      </w:r>
      <w:bookmarkEnd w:id="25"/>
      <w:r>
        <w:rPr>
          <w:rFonts w:hint="eastAsia" w:cs="Times New Roman"/>
          <w:color w:val="auto"/>
          <w:szCs w:val="20"/>
          <w:highlight w:val="none"/>
        </w:rPr>
        <w:t>among different f</w:t>
      </w:r>
      <w:r>
        <w:rPr>
          <w:rFonts w:cs="Times New Roman"/>
          <w:color w:val="auto"/>
          <w:szCs w:val="20"/>
          <w:highlight w:val="none"/>
        </w:rPr>
        <w:t>asting plasma glucose</w:t>
      </w:r>
      <w:r>
        <w:rPr>
          <w:rFonts w:hint="eastAsia"/>
          <w:color w:val="auto"/>
          <w:highlight w:val="none"/>
        </w:rPr>
        <w:t xml:space="preserve"> subgroups (n=2189)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568"/>
        <w:gridCol w:w="1531"/>
        <w:gridCol w:w="999"/>
        <w:gridCol w:w="1486"/>
        <w:gridCol w:w="1503"/>
        <w:gridCol w:w="590"/>
      </w:tblGrid>
      <w:tr w14:paraId="64F196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95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97626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1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ACA03E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89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36FC1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1A389925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L)</w:t>
            </w:r>
          </w:p>
        </w:tc>
        <w:tc>
          <w:tcPr>
            <w:tcW w:w="58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956FC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794020E4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L)</w:t>
            </w:r>
          </w:p>
        </w:tc>
        <w:tc>
          <w:tcPr>
            <w:tcW w:w="87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60C02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4587842D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L)</w:t>
            </w:r>
          </w:p>
        </w:tc>
        <w:tc>
          <w:tcPr>
            <w:tcW w:w="88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6CC04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3063C7F1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L)</w:t>
            </w:r>
          </w:p>
        </w:tc>
        <w:tc>
          <w:tcPr>
            <w:tcW w:w="34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45E39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244022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5478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mortality</w:t>
            </w:r>
          </w:p>
        </w:tc>
      </w:tr>
      <w:tr w14:paraId="2C92F5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85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bookmarkStart w:id="26" w:name="OLE_LINK34" w:colFirst="0" w:colLast="0"/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2D3E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1.006 (0.994,1.018) 0.325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0058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1.362 (1.046,1.775) 0.022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CFEE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ACA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1.022 (0.805,1.299) 0.856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0A48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1.297 (1.031,1.631) 0.026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9CB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0.667</w:t>
            </w:r>
          </w:p>
        </w:tc>
      </w:tr>
      <w:tr w14:paraId="2F49C8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0D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5D0D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1.001 (0.988,1.014) 0.848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B5C8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1.405 (1.101,1.794) 0.006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B49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9E1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0.999 (0.771,1.294) 0.992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E20B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1.184 (0.944,1.485) 0.143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1335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0.675</w:t>
            </w:r>
          </w:p>
        </w:tc>
      </w:tr>
      <w:tr w14:paraId="7EDC17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568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8A70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1.002 (0.989,1.016) 0.76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42E8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1.536 (1.168,2.021) 0.002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15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14AB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1.084 (0.824,1.427) 0.565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619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1.256 (0.978,1.612) 0.074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90B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0.724</w:t>
            </w:r>
          </w:p>
        </w:tc>
      </w:tr>
      <w:bookmarkEnd w:id="26"/>
      <w:tr w14:paraId="367288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FD8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 mortality</w:t>
            </w:r>
          </w:p>
        </w:tc>
      </w:tr>
      <w:tr w14:paraId="585481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461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81D1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1.016 (1.004,1.028) 0.008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E165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1.188 (0.893,1.58) 0.238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0062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B45C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0.824 (0.632,1.075) 0.154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CFA3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1.365 (1.051,1.774) 0.02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3689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0.104</w:t>
            </w:r>
          </w:p>
        </w:tc>
      </w:tr>
      <w:tr w14:paraId="41D0E2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57F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4F4B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1.009 (0.996,1.021) 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6E71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1.253 (0.934,1.681) 0.132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CED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B3A2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0.789 (0.583,1.068) 0.125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C67F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1.189 (0.884,1.6) 0.252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F33F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0.676</w:t>
            </w:r>
          </w:p>
        </w:tc>
      </w:tr>
      <w:tr w14:paraId="4407AF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A3727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1F2EA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1.008 (0.994,1.021) 0.251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5E314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1.518 (1.075,2.143) 0.018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CE14A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99EF1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0.924 (0.681,1.254) 0.614</w:t>
            </w:r>
          </w:p>
        </w:tc>
        <w:tc>
          <w:tcPr>
            <w:tcW w:w="15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881D8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1.296 (0.949,1.771) 0.103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EFA8E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0.859</w:t>
            </w:r>
          </w:p>
        </w:tc>
      </w:tr>
    </w:tbl>
    <w:p w14:paraId="71A2A93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27EA0938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3C0CBC6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sex, 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15972C3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years since first cancer diagnosis,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201A7D50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</w:p>
    <w:p w14:paraId="0B17A76E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7</w:t>
      </w:r>
      <w:r>
        <w:rPr>
          <w:rFonts w:hint="eastAsia" w:cs="Times New Roman"/>
          <w:color w:val="auto"/>
          <w:szCs w:val="20"/>
          <w:highlight w:val="none"/>
        </w:rPr>
        <w:t>. Threshold effect analysis of f</w:t>
      </w:r>
      <w:r>
        <w:rPr>
          <w:rFonts w:cs="Times New Roman"/>
          <w:color w:val="auto"/>
          <w:szCs w:val="20"/>
          <w:highlight w:val="none"/>
        </w:rPr>
        <w:t>asting plasma glucose</w:t>
      </w:r>
      <w:r>
        <w:rPr>
          <w:rFonts w:hint="eastAsia"/>
          <w:color w:val="auto"/>
          <w:highlight w:val="none"/>
        </w:rPr>
        <w:t xml:space="preserve"> on all-cause mortality (n=2189)</w:t>
      </w:r>
      <w:bookmarkEnd w:id="24"/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994"/>
        <w:gridCol w:w="2408"/>
        <w:gridCol w:w="2406"/>
        <w:gridCol w:w="1624"/>
      </w:tblGrid>
      <w:tr w14:paraId="4C7F12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644037">
            <w:pPr>
              <w:rPr>
                <w:rFonts w:ascii="Times New Roman" w:hAnsi="Times New Roman" w:eastAsia="宋体" w:cs="Times New Roman"/>
                <w:color w:val="auto"/>
                <w:sz w:val="36"/>
                <w:szCs w:val="36"/>
                <w:highlight w:val="none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A002F5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Threshold value</w:t>
            </w:r>
          </w:p>
        </w:tc>
        <w:tc>
          <w:tcPr>
            <w:tcW w:w="140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093375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&lt; threshold value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880939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≥ threshold value 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8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433DC7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for log likelihood ratio test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  <w:vertAlign w:val="superscript"/>
              </w:rPr>
              <w:t>†</w:t>
            </w:r>
          </w:p>
        </w:tc>
      </w:tr>
      <w:tr w14:paraId="2C3A82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7AC6C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DCFB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5.7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CA7B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0.942 (0.888,0.998), 0.044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83B8A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1.013 (1.001,1.024), 0.029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FFFE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0.010~0.016</w:t>
            </w:r>
          </w:p>
        </w:tc>
      </w:tr>
    </w:tbl>
    <w:p w14:paraId="50BE7662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Note:</w:t>
      </w:r>
    </w:p>
    <w:p w14:paraId="64A903DC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†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value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for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5 imputed datasets range from 0.010 to 0.016, and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 for log likelihood ratio test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&lt;0.05.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</w:p>
    <w:p w14:paraId="27FCA0DF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The two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piecewise linear regression models were adjusted for 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1A8C50C1">
      <w:pPr>
        <w:widowControl/>
        <w:jc w:val="left"/>
        <w:rPr>
          <w:rFonts w:ascii="Times New Roman" w:hAnsi="Times New Roman" w:cs="Times New Roman"/>
          <w:b/>
          <w:color w:val="auto"/>
          <w:kern w:val="44"/>
          <w:sz w:val="20"/>
          <w:szCs w:val="20"/>
          <w:highlight w:val="none"/>
        </w:rPr>
      </w:pPr>
      <w:bookmarkStart w:id="27" w:name="OLE_LINK8"/>
    </w:p>
    <w:p w14:paraId="67313614">
      <w:pPr>
        <w:rPr>
          <w:rFonts w:hint="eastAsia" w:cs="Times New Roman"/>
          <w:color w:val="auto"/>
          <w:szCs w:val="20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br w:type="page"/>
      </w:r>
    </w:p>
    <w:p w14:paraId="3E5380CE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8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of mortality among </w:t>
      </w:r>
      <w:r>
        <w:rPr>
          <w:rFonts w:hint="eastAsia" w:cs="Times New Roman"/>
          <w:bCs/>
          <w:color w:val="auto"/>
          <w:szCs w:val="20"/>
          <w:highlight w:val="none"/>
        </w:rPr>
        <w:t>different HbA1c subgroups in breast cancer survivors</w:t>
      </w:r>
      <w:r>
        <w:rPr>
          <w:rFonts w:hint="eastAsia"/>
          <w:color w:val="auto"/>
          <w:highlight w:val="none"/>
        </w:rPr>
        <w:t xml:space="preserve"> (n=659</w:t>
      </w:r>
      <w:r>
        <w:rPr>
          <w:rFonts w:hint="eastAsia"/>
          <w:color w:val="auto"/>
          <w:highlight w:val="none"/>
          <w:vertAlign w:val="superscript"/>
        </w:rPr>
        <w:t>a</w:t>
      </w:r>
      <w:r>
        <w:rPr>
          <w:rFonts w:hint="eastAsia"/>
          <w:color w:val="auto"/>
          <w:highlight w:val="none"/>
        </w:rPr>
        <w:t>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617"/>
        <w:gridCol w:w="1491"/>
        <w:gridCol w:w="853"/>
        <w:gridCol w:w="1549"/>
        <w:gridCol w:w="1551"/>
        <w:gridCol w:w="597"/>
      </w:tblGrid>
      <w:tr w14:paraId="6FC02A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A5B0F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4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58D124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874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4A6806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5643F0A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50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9A1CAA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11815C2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90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B5E645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66C2BF6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90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6ECC9D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2BC71A72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35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82572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1ADA42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E06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</w:tr>
      <w:tr w14:paraId="332EEE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B8F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313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1.041 (1.008,1.075) 0.014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9AD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1.519 (1.003,2.301) 0.049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6DD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377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1.286 (0.898,1.841) 0.17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9095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1.536 (1.046,2.257) 0.029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03C2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0.329</w:t>
            </w:r>
          </w:p>
        </w:tc>
      </w:tr>
      <w:tr w14:paraId="5918FA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F17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3D2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1.036 (1.001,1.071) 0.042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27B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1.822 (1.157,2.869) 0.010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4E2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04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1.37 (0.892,2.104) 0.15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B64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1.502 (0.955,2.363) 0.079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B76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0.772</w:t>
            </w:r>
          </w:p>
        </w:tc>
      </w:tr>
      <w:tr w14:paraId="47F53B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D28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891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1.037 (1.003,1.073) 0.035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CB3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1.913 (1.176,3.114) 0.009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E349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3CF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1.453 (0.951,2.22) 0.084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31A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1.578 (0.971,2.564) 0.065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101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0.704</w:t>
            </w:r>
          </w:p>
        </w:tc>
      </w:tr>
      <w:tr w14:paraId="11DB5C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DCE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CVD-related mortality</w:t>
            </w:r>
          </w:p>
        </w:tc>
      </w:tr>
      <w:tr w14:paraId="473BFC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0D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D0C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1.081 (1.011,1.155) 0.023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895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1.296 (0.395,4.251) 0.669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164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E7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1.349 (0.597,3.048) 0.471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9AC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1.875 (0.784,4.487) 0.158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26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0.244</w:t>
            </w:r>
          </w:p>
        </w:tc>
      </w:tr>
      <w:tr w14:paraId="1421C5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1B97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AF9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1.068 (0.991,1.15) 0.083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AF0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1.507 (0.39,5.82) 0.552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29F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7928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1.367 (0.514,3.635) 0.531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DB6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1.642 (0.56,4.811) 0.366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53A6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0.58</w:t>
            </w:r>
          </w:p>
        </w:tc>
      </w:tr>
      <w:tr w14:paraId="538D04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5994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7F2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1.067 (0.983,1.159) 0.123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4CE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1.598 (0.444,5.745) 0.473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C51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8C56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1.595 (0.567,4.485) 0.376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405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2.004 (0.581,6.905) 0.271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69B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0.394</w:t>
            </w:r>
          </w:p>
        </w:tc>
      </w:tr>
      <w:tr w14:paraId="0F9CED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61D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Cancer-related mortality</w:t>
            </w:r>
          </w:p>
        </w:tc>
      </w:tr>
      <w:tr w14:paraId="50D43D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0B2B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9CD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1.065 (1.012,1.121) 0.015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C4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1.451 (0.661,3.185) 0.353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63C1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8C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1.494 (0.736,3.033) 0.267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BD31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1.598 (0.815,3.136) 0.173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328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0.403</w:t>
            </w:r>
          </w:p>
        </w:tc>
      </w:tr>
      <w:tr w14:paraId="7F7485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AF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952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1.05 (0.98,1.125) 0.166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218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1.899 (0.843,4.274) 0.122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AF1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52C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1.383 (0.651,2.939) 0.399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E3F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1.313 (0.607,2.842) 0.489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E4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0.796</w:t>
            </w:r>
          </w:p>
        </w:tc>
      </w:tr>
      <w:tr w14:paraId="423917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13DD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00BF8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1.06 (0.991,1.133) 0.088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D271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1.855 (0.829,4.153) 0.133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8859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707DB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1.4 (0.657,2.98) 0.383</w:t>
            </w:r>
          </w:p>
        </w:tc>
        <w:tc>
          <w:tcPr>
            <w:tcW w:w="90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86E3C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1.384 (0.652,2.938) 0.397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E5D7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0.955</w:t>
            </w:r>
          </w:p>
        </w:tc>
      </w:tr>
    </w:tbl>
    <w:p w14:paraId="7844D5EF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34B64449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a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We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selected breast cancer survivors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based on the question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“1st cancer - what kind was it?”,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and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t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he data cleaning algorithm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was similar to the HbA1c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4D0FDAF2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69E204C0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1E1E3B1F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489DD9A8"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br w:type="page"/>
      </w:r>
    </w:p>
    <w:p w14:paraId="4A15E3CD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9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of 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 xml:space="preserve">non-CVD and non-Cancer </w:t>
      </w:r>
      <w:r>
        <w:rPr>
          <w:rFonts w:cs="Times New Roman"/>
          <w:color w:val="auto"/>
          <w:szCs w:val="20"/>
          <w:highlight w:val="none"/>
        </w:rPr>
        <w:t>mortality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 xml:space="preserve"> </w:t>
      </w:r>
      <w:r>
        <w:rPr>
          <w:rFonts w:hint="eastAsia" w:cs="Times New Roman"/>
          <w:color w:val="auto"/>
          <w:szCs w:val="20"/>
          <w:highlight w:val="none"/>
        </w:rPr>
        <w:t xml:space="preserve">among </w:t>
      </w:r>
      <w:r>
        <w:rPr>
          <w:rFonts w:hint="eastAsia" w:cs="Times New Roman"/>
          <w:bCs/>
          <w:color w:val="auto"/>
          <w:szCs w:val="20"/>
          <w:highlight w:val="none"/>
        </w:rPr>
        <w:t>different HbA1c subgroups in breast cancer survivors</w:t>
      </w:r>
      <w:r>
        <w:rPr>
          <w:rFonts w:hint="eastAsia"/>
          <w:color w:val="auto"/>
          <w:highlight w:val="none"/>
        </w:rPr>
        <w:t xml:space="preserve"> (n=659)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617"/>
        <w:gridCol w:w="1499"/>
        <w:gridCol w:w="845"/>
        <w:gridCol w:w="1549"/>
        <w:gridCol w:w="1521"/>
        <w:gridCol w:w="627"/>
      </w:tblGrid>
      <w:tr w14:paraId="1594C8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883AB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4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F22504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87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FF58B5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4E7A8183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495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778DF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77C2C147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90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9EF897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2D593C45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89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42FFF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2AEA32D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36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1504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1D8E07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596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mortality</w:t>
            </w:r>
          </w:p>
        </w:tc>
      </w:tr>
      <w:tr w14:paraId="39AAFE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224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7601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1.031 (0.994,1.07) 0.098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77C7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1.563 (1.014,2.41) 0.043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447F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6A43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1.264 (0.816,1.959) 0.295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E432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1.466 (0.947,2.271) 0.087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6F19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0.597</w:t>
            </w:r>
          </w:p>
        </w:tc>
      </w:tr>
      <w:tr w14:paraId="230199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CA24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B44A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1.028 (0.986,1.071) 0.195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A51D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1.871 (1.177,2.975) 0.008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9564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9A2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1.349 (0.833,2.185) 0.223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B9BF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1.459 (0.869,2.45) 0.153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C12B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0.973</w:t>
            </w:r>
          </w:p>
        </w:tc>
      </w:tr>
      <w:tr w14:paraId="262CE3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EF3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4628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1.031 (0.991,1.074) 0.134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5531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1.9 (1.152,3.133) 0.012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D6F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A3DA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1.405 (0.872,2.265) 0.162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368D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1.514 (0.888,2.58) 0.127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562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0.873</w:t>
            </w:r>
          </w:p>
        </w:tc>
      </w:tr>
      <w:tr w14:paraId="241DBF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01C7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 mortality</w:t>
            </w:r>
          </w:p>
        </w:tc>
      </w:tr>
      <w:tr w14:paraId="0F9559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31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0967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1.027 (0.984,1.073) 0.226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4378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1.556 (0.963,2.515) 0.071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5A89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0209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 (0.786,1.831) 0.398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E55A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1.518 (0.92,2.506) 0.103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D166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0.515</w:t>
            </w:r>
          </w:p>
        </w:tc>
      </w:tr>
      <w:tr w14:paraId="188605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84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12D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1.027 (0.983,1.073) 0.231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D5E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1.817 (1.077,3.063) 0.025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0E29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6D8C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1.374 (0.818,2.309) 0.23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8937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1.659 (0.962,2.862) 0.069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DB0F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0.538</w:t>
            </w:r>
          </w:p>
        </w:tc>
      </w:tr>
      <w:tr w14:paraId="51DFD3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E3D5F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25C6E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1.027 (0.983,1.073) 0.229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DC809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1.948 (1.08,3.514) 0.027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2D652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DA0C0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1.461 (0.863,2.473) 0.158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503EA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1.753 (0.966,3.183) 0.065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843BA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0.528</w:t>
            </w:r>
          </w:p>
        </w:tc>
      </w:tr>
    </w:tbl>
    <w:p w14:paraId="6E8C9B04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568E9CB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76148C3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13A622A9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years since first cancer diagnosis,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6D0F1A18"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 w14:paraId="7B8C6D76"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 w14:paraId="09159581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10</w:t>
      </w:r>
      <w:r>
        <w:rPr>
          <w:rFonts w:hint="eastAsia" w:cs="Times New Roman"/>
          <w:color w:val="auto"/>
          <w:szCs w:val="20"/>
          <w:highlight w:val="none"/>
        </w:rPr>
        <w:t>. Threshold effect analysis of HbA1c</w:t>
      </w:r>
      <w:r>
        <w:rPr>
          <w:rFonts w:hint="eastAsia"/>
          <w:color w:val="auto"/>
          <w:highlight w:val="none"/>
        </w:rPr>
        <w:t xml:space="preserve"> on all-cause mortality in </w:t>
      </w:r>
      <w:r>
        <w:rPr>
          <w:rFonts w:hint="eastAsia" w:cs="Times New Roman"/>
          <w:bCs/>
          <w:color w:val="auto"/>
          <w:szCs w:val="20"/>
          <w:highlight w:val="none"/>
        </w:rPr>
        <w:t>breast cancer survivors</w:t>
      </w:r>
      <w:r>
        <w:rPr>
          <w:rFonts w:hint="eastAsia"/>
          <w:color w:val="auto"/>
          <w:highlight w:val="none"/>
        </w:rPr>
        <w:t xml:space="preserve"> (n=659)</w:t>
      </w:r>
    </w:p>
    <w:tbl>
      <w:tblPr>
        <w:tblStyle w:val="5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994"/>
        <w:gridCol w:w="2408"/>
        <w:gridCol w:w="2406"/>
        <w:gridCol w:w="1624"/>
      </w:tblGrid>
      <w:tr w14:paraId="7ED291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C69398">
            <w:pPr>
              <w:rPr>
                <w:rFonts w:ascii="Times New Roman" w:hAnsi="Times New Roman" w:eastAsia="宋体" w:cs="Times New Roman"/>
                <w:color w:val="auto"/>
                <w:sz w:val="36"/>
                <w:szCs w:val="36"/>
                <w:highlight w:val="none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74E2A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Threshold value</w:t>
            </w:r>
          </w:p>
        </w:tc>
        <w:tc>
          <w:tcPr>
            <w:tcW w:w="145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AC7181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&lt; threshold value 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1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699056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≥ threshold value 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91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A71872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for log likelihood ratio test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  <w:vertAlign w:val="superscript"/>
              </w:rPr>
              <w:t>†</w:t>
            </w:r>
          </w:p>
        </w:tc>
      </w:tr>
      <w:tr w14:paraId="137805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8358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26181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5.5</w:t>
            </w:r>
          </w:p>
        </w:tc>
        <w:tc>
          <w:tcPr>
            <w:tcW w:w="24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B37EF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0.824 (0.669,1.016), 0.07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77E9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1.053 (1.018,1.089), 0.003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1490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0.028~0.037</w:t>
            </w:r>
          </w:p>
        </w:tc>
      </w:tr>
    </w:tbl>
    <w:p w14:paraId="5D57588A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Note:</w:t>
      </w:r>
    </w:p>
    <w:p w14:paraId="3CF84893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†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value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for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5 imputed datasets range from 0.028 to 0.037, and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 for log likelihood ratio test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&lt;0.05.</w:t>
      </w:r>
    </w:p>
    <w:p w14:paraId="338DDAE6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The two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piecewise linear regression models were adjusted for age,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bookmarkEnd w:id="27"/>
    <w:p w14:paraId="03DDF219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</w:p>
    <w:p w14:paraId="7D945AC5">
      <w:pPr>
        <w:pStyle w:val="2"/>
        <w:spacing w:before="156" w:after="156"/>
        <w:rPr>
          <w:color w:val="auto"/>
          <w:highlight w:val="none"/>
        </w:rPr>
      </w:pPr>
      <w:bookmarkStart w:id="28" w:name="OLE_LINK28"/>
      <w:bookmarkStart w:id="29" w:name="_Toc30197"/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11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of mortality among </w:t>
      </w:r>
      <w:r>
        <w:rPr>
          <w:rFonts w:hint="eastAsia" w:cs="Times New Roman"/>
          <w:bCs/>
          <w:color w:val="auto"/>
          <w:szCs w:val="20"/>
          <w:highlight w:val="none"/>
        </w:rPr>
        <w:t xml:space="preserve">different HbA1c subgroups in </w:t>
      </w:r>
      <w:bookmarkStart w:id="30" w:name="OLE_LINK10"/>
      <w:r>
        <w:rPr>
          <w:rFonts w:hint="eastAsia" w:cs="Times New Roman"/>
          <w:bCs/>
          <w:color w:val="auto"/>
          <w:szCs w:val="20"/>
          <w:highlight w:val="none"/>
        </w:rPr>
        <w:t xml:space="preserve">prostate </w:t>
      </w:r>
      <w:bookmarkEnd w:id="30"/>
      <w:r>
        <w:rPr>
          <w:rFonts w:hint="eastAsia" w:cs="Times New Roman"/>
          <w:bCs/>
          <w:color w:val="auto"/>
          <w:szCs w:val="20"/>
          <w:highlight w:val="none"/>
        </w:rPr>
        <w:t>cancer survivors</w:t>
      </w:r>
      <w:r>
        <w:rPr>
          <w:rFonts w:hint="eastAsia"/>
          <w:color w:val="auto"/>
          <w:highlight w:val="none"/>
        </w:rPr>
        <w:t xml:space="preserve"> (n=673</w:t>
      </w:r>
      <w:r>
        <w:rPr>
          <w:rFonts w:hint="eastAsia"/>
          <w:color w:val="auto"/>
          <w:highlight w:val="none"/>
          <w:vertAlign w:val="superscript"/>
        </w:rPr>
        <w:t>a</w:t>
      </w:r>
      <w:r>
        <w:rPr>
          <w:rFonts w:hint="eastAsia"/>
          <w:color w:val="auto"/>
          <w:highlight w:val="none"/>
        </w:rPr>
        <w:t>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692"/>
        <w:gridCol w:w="1350"/>
        <w:gridCol w:w="1024"/>
        <w:gridCol w:w="1444"/>
        <w:gridCol w:w="1456"/>
        <w:gridCol w:w="692"/>
      </w:tblGrid>
      <w:tr w14:paraId="1E3DCE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3237D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9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754CE0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79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A0B838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2E86A21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5.4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60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AF81F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62E775EB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84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B214A0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62FFC6B0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854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366E0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78B25D60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404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202A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0D52FE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7A8B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</w:tr>
      <w:tr w14:paraId="09B100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5FB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61BF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1.047 (1.013,1.083) 0.006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971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0.838 (0.595,1.181) 0.314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B06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1E9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1.295 (0.881,1.902) 0.188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745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1.318 (0.861,2.017) 0.204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308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0.024</w:t>
            </w:r>
          </w:p>
        </w:tc>
      </w:tr>
      <w:tr w14:paraId="1673D0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565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5127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1.038 (1.002,1.075) 0.036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3A4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0.895 (0.625,1.283) 0.547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1670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ECA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1.272 (0.885,1.826) 0.193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6FD5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1.285 (0.853,1.935) 0.231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C63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0.057</w:t>
            </w:r>
          </w:p>
        </w:tc>
      </w:tr>
      <w:tr w14:paraId="55DB46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D03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DEFA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1.045 (1.007,1.085) 0.019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635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0.867 (0.606,1.24) 0.434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DD8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727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1.255 (0.865,1.822) 0.231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8F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1.32 (0.876,1.989) 0.184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83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0.033</w:t>
            </w:r>
          </w:p>
        </w:tc>
      </w:tr>
      <w:tr w14:paraId="6DCF43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7CC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CVD-related mortality</w:t>
            </w:r>
          </w:p>
        </w:tc>
      </w:tr>
      <w:tr w14:paraId="63921B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9C58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A209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1.037 (0.958,1.123) 0.366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9D21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1.159 (0.586,2.293) 0.672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2DB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C01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1.602 (0.747,3.436) 0.226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4C9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1.715 (0.737,3.992) 0.211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B97A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0.247</w:t>
            </w:r>
          </w:p>
        </w:tc>
      </w:tr>
      <w:tr w14:paraId="2D5D2A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4CA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E400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1.031 (0.953,1.115) 0.449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09F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1.026 (0.474,2.222) 0.948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8B40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76A6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1.538 (0.692,3.422) 0.291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3EED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1.507 (0.654,3.469) 0.335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B692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0.303</w:t>
            </w:r>
          </w:p>
        </w:tc>
      </w:tr>
      <w:tr w14:paraId="1B7163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4ED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D1D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1.019 (0.939,1.106) 0.647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483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0.987 (0.459,2.12) 0.973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0C6E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374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1.282 (0.581,2.826) 0.538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6B20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1.27 (0.518,3.109) 0.601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2AD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0.551</w:t>
            </w:r>
          </w:p>
        </w:tc>
      </w:tr>
      <w:tr w14:paraId="2B951F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A9BE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Cancer-related mortality</w:t>
            </w:r>
          </w:p>
        </w:tc>
      </w:tr>
      <w:tr w14:paraId="6CE605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4A37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F2BE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1.049 (0.998,1.103) 0.062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59B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0.589 (0.282,1.23) 0.159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B164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058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1.259 (0.592,2.675) 0.55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8EA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1.069 (0.492,2.324) 0.866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1AF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0.153</w:t>
            </w:r>
          </w:p>
        </w:tc>
      </w:tr>
      <w:tr w14:paraId="544DF6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D256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2B1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1.019 (0.966,1.076) 0.488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1B7A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0.672 (0.323,1.4) 0.289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F5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D70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1.177 (0.576,2.405) 0.654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754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0.898 (0.435,1.851) 0.77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2446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0.577</w:t>
            </w:r>
          </w:p>
        </w:tc>
      </w:tr>
      <w:tr w14:paraId="5BD3FE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5386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9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B574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1.026 (0.968,1.088) 0.386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11EBB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0.659 (0.32,1.356) 0.257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56ACF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4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DCB9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1.201 (0.588,2.455) 0.615</w:t>
            </w:r>
          </w:p>
        </w:tc>
        <w:tc>
          <w:tcPr>
            <w:tcW w:w="8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68AF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0.946 (0.451,1.982) 0.882</w:t>
            </w:r>
          </w:p>
        </w:tc>
        <w:tc>
          <w:tcPr>
            <w:tcW w:w="4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46501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0.458</w:t>
            </w:r>
          </w:p>
        </w:tc>
      </w:tr>
    </w:tbl>
    <w:p w14:paraId="0DFAAF38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1D82A832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a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We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selected breast cancer survivors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based on the question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“1st cancer - what kind was it?”,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and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t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he data cleaning algorithm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was similar to the HbA1c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73FA3A26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61984BC6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7469DA04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bookmarkEnd w:id="28"/>
    <w:p w14:paraId="4FD0F646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12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for non-CVD and non-Cancer</w:t>
      </w:r>
      <w:r>
        <w:rPr>
          <w:rFonts w:hint="eastAsia" w:cs="Times New Roman"/>
          <w:color w:val="auto"/>
          <w:szCs w:val="20"/>
          <w:highlight w:val="none"/>
        </w:rPr>
        <w:t xml:space="preserve"> mortality among </w:t>
      </w:r>
      <w:r>
        <w:rPr>
          <w:rFonts w:hint="eastAsia" w:cs="Times New Roman"/>
          <w:bCs/>
          <w:color w:val="auto"/>
          <w:szCs w:val="20"/>
          <w:highlight w:val="none"/>
        </w:rPr>
        <w:t>different HbA1c subgroups in prostate cancer survivors</w:t>
      </w:r>
      <w:r>
        <w:rPr>
          <w:rFonts w:hint="eastAsia"/>
          <w:color w:val="auto"/>
          <w:highlight w:val="none"/>
        </w:rPr>
        <w:t xml:space="preserve"> (n=673)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571"/>
        <w:gridCol w:w="1522"/>
        <w:gridCol w:w="720"/>
        <w:gridCol w:w="1575"/>
        <w:gridCol w:w="1578"/>
        <w:gridCol w:w="692"/>
      </w:tblGrid>
      <w:tr w14:paraId="3BAF31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409DC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2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D74EB7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89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C75817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7AFC6896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5.4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42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9355E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5F92163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924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5773B0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712E738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925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33516D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152B4045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4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BAC9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693C23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E74B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 mortality</w:t>
            </w:r>
          </w:p>
        </w:tc>
      </w:tr>
      <w:tr w14:paraId="642067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440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2ABA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1.049 (1.012,1.089) 0.01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CB91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0.766 (0.5,1.174) 0.221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F8BD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0692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1.227 (0.79,1.905) 0.362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0DB5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1.231 (0.761,1.99) 0.397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A7D8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0.053</w:t>
            </w:r>
          </w:p>
        </w:tc>
      </w:tr>
      <w:tr w14:paraId="52318B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3C3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F5E8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1.039 (0.999,1.08) 0.057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BA1A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0.859 (0.548,1.347) 0.507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50E3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BFED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1.225 (0.817,1.835) 0.326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B822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1.249 (0.787,1.983) 0.346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F8F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0.107</w:t>
            </w:r>
          </w:p>
        </w:tc>
      </w:tr>
      <w:tr w14:paraId="655DB2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3DA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5C61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1.048 (1.005,1.092) 0.027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2C26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0.827 (0.528,1.294) 0.405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068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AC81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1.256 (0.825,1.913) 0.287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8AA0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1.328 (0.847,2.082) 0.217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CD6E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0.039</w:t>
            </w:r>
          </w:p>
        </w:tc>
      </w:tr>
      <w:tr w14:paraId="269802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BD69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 mortality</w:t>
            </w:r>
          </w:p>
        </w:tc>
      </w:tr>
      <w:tr w14:paraId="6E272C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55C2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2C6A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1.046 (1.002,1.093) 0.042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0695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0.98 (0.648,1.482) 0.924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DD85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34E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1.328 (0.817,2.158) 0.252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7A8D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1.491 (0.903,2.462) 0.119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FFCD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0.051</w:t>
            </w:r>
          </w:p>
        </w:tc>
      </w:tr>
      <w:tr w14:paraId="623914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024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20E3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1.05 (1.008,1.095) 0.021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0EF0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1.006 (0.647,1.564) 0.98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410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3C21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1.309 (0.812,2.112) 0.269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0FCF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1.572 (0.955,2.588) 0.075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1E43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0.037</w:t>
            </w:r>
          </w:p>
        </w:tc>
      </w:tr>
      <w:tr w14:paraId="472BA0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33A8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EFC1A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1.057 (1.012,1.104) 0.012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32281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0.99 (0.641,1.53) 0.966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28B56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A71BF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1.305 (0.805,2.116) 0.281</w:t>
            </w:r>
          </w:p>
        </w:tc>
        <w:tc>
          <w:tcPr>
            <w:tcW w:w="9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DF675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1.61 (0.971,2.668) 0.065</w:t>
            </w:r>
          </w:p>
        </w:tc>
        <w:tc>
          <w:tcPr>
            <w:tcW w:w="4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C0002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0.035</w:t>
            </w:r>
          </w:p>
        </w:tc>
      </w:tr>
    </w:tbl>
    <w:p w14:paraId="2CFBCEE2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569C193E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2543B80A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75533ED7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years since first cancer diagnosis,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6C802ED0">
      <w:pPr>
        <w:bidi w:val="0"/>
        <w:rPr>
          <w:rFonts w:hint="eastAsia"/>
          <w:color w:val="auto"/>
          <w:highlight w:val="none"/>
        </w:rPr>
      </w:pPr>
    </w:p>
    <w:p w14:paraId="6B771B72">
      <w:pPr>
        <w:bidi w:val="0"/>
        <w:rPr>
          <w:rFonts w:hint="eastAsia"/>
          <w:color w:val="auto"/>
          <w:highlight w:val="none"/>
        </w:rPr>
      </w:pPr>
    </w:p>
    <w:p w14:paraId="55F29A6B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13</w:t>
      </w:r>
      <w:r>
        <w:rPr>
          <w:rFonts w:hint="eastAsia" w:cs="Times New Roman"/>
          <w:color w:val="auto"/>
          <w:szCs w:val="20"/>
          <w:highlight w:val="none"/>
        </w:rPr>
        <w:t>. Threshold effect analysis of HbA1c</w:t>
      </w:r>
      <w:r>
        <w:rPr>
          <w:rFonts w:hint="eastAsia"/>
          <w:color w:val="auto"/>
          <w:highlight w:val="none"/>
        </w:rPr>
        <w:t xml:space="preserve"> on all-cause mortality in p</w:t>
      </w:r>
      <w:r>
        <w:rPr>
          <w:rFonts w:hint="eastAsia" w:cs="Times New Roman"/>
          <w:bCs/>
          <w:color w:val="auto"/>
          <w:szCs w:val="20"/>
          <w:highlight w:val="none"/>
        </w:rPr>
        <w:t>rostate cancer survivors</w:t>
      </w:r>
      <w:r>
        <w:rPr>
          <w:rFonts w:hint="eastAsia"/>
          <w:color w:val="auto"/>
          <w:highlight w:val="none"/>
        </w:rPr>
        <w:t xml:space="preserve"> (n=673)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977"/>
        <w:gridCol w:w="2442"/>
        <w:gridCol w:w="2441"/>
        <w:gridCol w:w="1594"/>
      </w:tblGrid>
      <w:tr w14:paraId="3125E9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2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956973">
            <w:pPr>
              <w:rPr>
                <w:rFonts w:ascii="Times New Roman" w:hAnsi="Times New Roman" w:eastAsia="宋体" w:cs="Times New Roman"/>
                <w:color w:val="auto"/>
                <w:sz w:val="36"/>
                <w:szCs w:val="36"/>
                <w:highlight w:val="none"/>
              </w:rPr>
            </w:pPr>
          </w:p>
        </w:tc>
        <w:tc>
          <w:tcPr>
            <w:tcW w:w="5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40786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Threshold value</w:t>
            </w:r>
          </w:p>
        </w:tc>
        <w:tc>
          <w:tcPr>
            <w:tcW w:w="143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4E875D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&lt; threshold value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14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584795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≥ threshold value 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93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4F6FC1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for log likelihood ratio test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  <w:vertAlign w:val="superscript"/>
              </w:rPr>
              <w:t>†</w:t>
            </w:r>
          </w:p>
        </w:tc>
      </w:tr>
      <w:tr w14:paraId="444CEA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2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49B38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3B1D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5.3</w:t>
            </w:r>
          </w:p>
        </w:tc>
        <w:tc>
          <w:tcPr>
            <w:tcW w:w="14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A2B0A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0.819 (0.695,0.965), 0.017</w:t>
            </w:r>
          </w:p>
        </w:tc>
        <w:tc>
          <w:tcPr>
            <w:tcW w:w="143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6E3A3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1.059 (1.021,1.098), 0.002</w:t>
            </w:r>
          </w:p>
        </w:tc>
        <w:tc>
          <w:tcPr>
            <w:tcW w:w="93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49E52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0.037~0.050</w:t>
            </w:r>
          </w:p>
        </w:tc>
      </w:tr>
    </w:tbl>
    <w:p w14:paraId="1CDFB1F2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Note:</w:t>
      </w:r>
    </w:p>
    <w:p w14:paraId="4F0D25F6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†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value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for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5 imputed datasets range from 0.037 to 0.050, and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 for log likelihood ratio test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≤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0.05.</w:t>
      </w:r>
    </w:p>
    <w:p w14:paraId="527F8DC2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The two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piecewise linear regression models were adjusted for age,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15F43917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</w:p>
    <w:p w14:paraId="00A2E39E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14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of mortality among </w:t>
      </w:r>
      <w:r>
        <w:rPr>
          <w:rFonts w:hint="eastAsia" w:cs="Times New Roman"/>
          <w:bCs/>
          <w:color w:val="auto"/>
          <w:szCs w:val="20"/>
          <w:highlight w:val="none"/>
        </w:rPr>
        <w:t xml:space="preserve">different HbA1c subgroups in </w:t>
      </w:r>
      <w:bookmarkStart w:id="31" w:name="OLE_LINK19"/>
      <w:r>
        <w:rPr>
          <w:rFonts w:hint="eastAsia" w:cs="Times New Roman"/>
          <w:bCs/>
          <w:color w:val="auto"/>
          <w:szCs w:val="20"/>
          <w:highlight w:val="none"/>
        </w:rPr>
        <w:t>skin (non-melanoma) cancer survivors</w:t>
      </w:r>
      <w:r>
        <w:rPr>
          <w:rFonts w:hint="eastAsia"/>
          <w:color w:val="auto"/>
          <w:highlight w:val="none"/>
        </w:rPr>
        <w:t xml:space="preserve"> (n=698</w:t>
      </w:r>
      <w:bookmarkEnd w:id="31"/>
      <w:r>
        <w:rPr>
          <w:rFonts w:hint="eastAsia"/>
          <w:color w:val="auto"/>
          <w:highlight w:val="none"/>
          <w:vertAlign w:val="superscript"/>
        </w:rPr>
        <w:t>a</w:t>
      </w:r>
      <w:r>
        <w:rPr>
          <w:rFonts w:hint="eastAsia"/>
          <w:color w:val="auto"/>
          <w:highlight w:val="none"/>
        </w:rPr>
        <w:t>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631"/>
        <w:gridCol w:w="1552"/>
        <w:gridCol w:w="938"/>
        <w:gridCol w:w="1389"/>
        <w:gridCol w:w="1521"/>
        <w:gridCol w:w="627"/>
      </w:tblGrid>
      <w:tr w14:paraId="7CB355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AAB34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5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AFE14B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91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BE0E02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4226C76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55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F25A72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77DF7F68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814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D6697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7578B77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89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6D7A2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7EC8EEBD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&gt;5.8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36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D1E58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38F910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F64A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</w:tr>
      <w:tr w14:paraId="32718C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95A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8B4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1.057 (1.012,1.103) 0.012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C72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0.787 (0.494,1.254) 0.314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EA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866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0.877 (0.558,1.38) 0.57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63F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1.071 (0.709,1.619) 0.744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2C3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0.178</w:t>
            </w:r>
          </w:p>
        </w:tc>
      </w:tr>
      <w:tr w14:paraId="47D696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A013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A4C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1.051 (0.999,1.106) 0.055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CCFA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0.896 (0.563,1.427) 0.645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23D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0F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0.898 (0.558,1.444) 0.658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E5F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1.041 (0.665,1.628) 0.861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036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0.565</w:t>
            </w:r>
          </w:p>
        </w:tc>
      </w:tr>
      <w:tr w14:paraId="5CC552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7B05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26A6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1.053 (1,1.11) 0.051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A12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0.838 (0.517,1.359) 0.475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BE4C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2D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0.858 (0.544,1.354) 0.511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283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0.982 (0.612,1.577) 0.941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D36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0.596</w:t>
            </w:r>
          </w:p>
        </w:tc>
      </w:tr>
      <w:tr w14:paraId="5CDA61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6DE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CVD-related mortality</w:t>
            </w:r>
          </w:p>
        </w:tc>
      </w:tr>
      <w:tr w14:paraId="3EA95E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9C8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BF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1.097 (1.03,1.168) 0.004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6CD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0.952 (0.403,2.244) 0.91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518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360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2.698 (1.154,6.307) 0.022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159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1.863 (0.815,4.258) 0.14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63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0.032</w:t>
            </w:r>
          </w:p>
        </w:tc>
      </w:tr>
      <w:tr w14:paraId="2948A9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2B8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8E59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1.102 (1.025,1.185) 0.008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A588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1.118 (0.42,2.976) 0.823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936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4B1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3.124 (1.198,8.15) 0.02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56C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1.898 (0.787,4.577) 0.154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F73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0.12</w:t>
            </w:r>
          </w:p>
        </w:tc>
      </w:tr>
      <w:tr w14:paraId="4A3B80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C9C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A8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1.111 (1.028,1.2) 0.008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4867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0.998 (0.374,2.659) 0.997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C71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8A92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2.972 (1.105,7.994) 0.031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E4A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1.711 (0.681,4.303) 0.253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6509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0.206</w:t>
            </w:r>
          </w:p>
        </w:tc>
      </w:tr>
      <w:tr w14:paraId="3DE86E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FC4D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Cancer-related mortality</w:t>
            </w:r>
          </w:p>
        </w:tc>
      </w:tr>
      <w:tr w14:paraId="6E866C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16D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Model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20A6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1.005 (0.919,1.1) 0.906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91C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0.748 (0.29,1.928) 0.548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B35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BDB3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0.433 (0.182,1.029) 0.058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71BC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1.122 (0.491,2.563) 0.786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BC4B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0.462</w:t>
            </w:r>
          </w:p>
        </w:tc>
      </w:tr>
      <w:tr w14:paraId="3DE0F7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2C17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C10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0.978 (0.869,1.101) 0.713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D6C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0.88 (0.327,2.362) 0.799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779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A799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0.353 (0.14,0.894) 0.028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554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0.912 (0.394,2.113) 0.83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09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0.986</w:t>
            </w:r>
          </w:p>
        </w:tc>
      </w:tr>
      <w:tr w14:paraId="6195C6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64BC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d</w:t>
            </w: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B940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0.974 (0.863,1.098) 0.663</w:t>
            </w:r>
          </w:p>
        </w:tc>
        <w:tc>
          <w:tcPr>
            <w:tcW w:w="9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A28AE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0.958 (0.333,2.754) 0.936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4B18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8C234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0.347 (0.138,0.871) 0.024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8074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0.919 (0.386,2.184) 0.848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04345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0.909</w:t>
            </w:r>
          </w:p>
        </w:tc>
      </w:tr>
    </w:tbl>
    <w:p w14:paraId="5418F669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2BD60A98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a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We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selected breast cancer survivors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based on the question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“1st cancer - what kind was it?”,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and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t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he data cleaning algorithm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was similar to the HbA1c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7E13410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1C7FC4AF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1A69008B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d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400E15FE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</w:p>
    <w:p w14:paraId="09A76086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</w:p>
    <w:p w14:paraId="308473E0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15</w:t>
      </w:r>
      <w:r>
        <w:rPr>
          <w:rFonts w:hint="eastAsia" w:cs="Times New Roman"/>
          <w:color w:val="auto"/>
          <w:szCs w:val="20"/>
          <w:highlight w:val="none"/>
        </w:rPr>
        <w:t xml:space="preserve">. Hazard ratios (95% CIs) 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for non-CVD and non-Cancer</w:t>
      </w:r>
      <w:r>
        <w:rPr>
          <w:rFonts w:hint="eastAsia" w:cs="Times New Roman"/>
          <w:color w:val="auto"/>
          <w:szCs w:val="20"/>
          <w:highlight w:val="none"/>
        </w:rPr>
        <w:t xml:space="preserve"> mortality among </w:t>
      </w:r>
      <w:r>
        <w:rPr>
          <w:rFonts w:hint="eastAsia" w:cs="Times New Roman"/>
          <w:bCs/>
          <w:color w:val="auto"/>
          <w:szCs w:val="20"/>
          <w:highlight w:val="none"/>
        </w:rPr>
        <w:t>different HbA1c subgroups in skin (non-melanoma) cancer survivors</w:t>
      </w:r>
      <w:r>
        <w:rPr>
          <w:rFonts w:hint="eastAsia"/>
          <w:color w:val="auto"/>
          <w:highlight w:val="none"/>
        </w:rPr>
        <w:t xml:space="preserve"> (n=698)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571"/>
        <w:gridCol w:w="1530"/>
        <w:gridCol w:w="847"/>
        <w:gridCol w:w="1545"/>
        <w:gridCol w:w="1523"/>
        <w:gridCol w:w="642"/>
      </w:tblGrid>
      <w:tr w14:paraId="37CD14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E8AD81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2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D78F3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asting plasma glucose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89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7C32AB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  <w:p w14:paraId="5AB9CC5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49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C1E190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2</w:t>
            </w:r>
          </w:p>
          <w:p w14:paraId="7D48AEB6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9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2919A8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3</w:t>
            </w:r>
          </w:p>
          <w:p w14:paraId="4FC99771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893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3C572D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  <w:p w14:paraId="74E93301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&gt;5.8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37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5E5B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60265A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9058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 mortality</w:t>
            </w:r>
          </w:p>
        </w:tc>
      </w:tr>
      <w:tr w14:paraId="62750F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4C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2748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 (0.987,1.096) 0.141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DE1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0.759 (0.444,1.298) 0.313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8AB0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C968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0.558 (0.324,0.961) 0.035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A92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0.934 (0.566,1.539) 0.788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0C6E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0.62</w:t>
            </w:r>
          </w:p>
        </w:tc>
      </w:tr>
      <w:tr w14:paraId="544608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3D5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5521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1.031 (0.969,1.096) 0.332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298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0.874 (0.515,1.482) 0.616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D0E0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B50A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0.551 (0.323,0.94) 0.029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4AAE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0.902 (0.533,1.526) 0.7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72AB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0.92</w:t>
            </w:r>
          </w:p>
        </w:tc>
      </w:tr>
      <w:tr w14:paraId="04A458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72A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FF0B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1.032 (0.97,1.099) 0.319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0E87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0.84 (0.49,1.44) 0.526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A19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1.00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70E3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0.537 (0.317,0.91) 0.021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2F9B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0.869 (0.505,1.496) 0.613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E6D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0.906</w:t>
            </w:r>
          </w:p>
        </w:tc>
      </w:tr>
      <w:tr w14:paraId="7E4A10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512E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Cancer mortality</w:t>
            </w:r>
          </w:p>
        </w:tc>
      </w:tr>
      <w:tr w14:paraId="22A0AA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65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a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E3F0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1.07 (1.02,1.123) 0.005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FCD7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0.793 (0.473,1.329) 0.379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EDC7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9F40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1.034 (0.614,1.743) 0.899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790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1.06 (0.684,1.641) 0.795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E3D7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0.237</w:t>
            </w:r>
          </w:p>
        </w:tc>
      </w:tr>
      <w:tr w14:paraId="7F839D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EC46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b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ACCD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1.068 (1.012,1.128) 0.017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783D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0.883 (0.529,1.474) 0.634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900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950D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1.095 (0.634,1.891) 0.744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5D94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1.064 (0.662,1.71) 0.797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D01E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0.466</w:t>
            </w:r>
          </w:p>
        </w:tc>
      </w:tr>
      <w:tr w14:paraId="0346A1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CA623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vertAlign w:val="superscript"/>
                <w:lang w:bidi="ar"/>
              </w:rPr>
              <w:t>c</w:t>
            </w:r>
          </w:p>
        </w:tc>
        <w:tc>
          <w:tcPr>
            <w:tcW w:w="9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54081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1.074 (1.013,1.138) 0.017</w:t>
            </w:r>
          </w:p>
        </w:tc>
        <w:tc>
          <w:tcPr>
            <w:tcW w:w="89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5D148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0.807 (0.482,1.35) 0.413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DDBFF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355C6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1.044 (0.624,1.746) 0.871</w:t>
            </w:r>
          </w:p>
        </w:tc>
        <w:tc>
          <w:tcPr>
            <w:tcW w:w="89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748AE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1.009 (0.612,1.663) 0.972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4F88B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0.447</w:t>
            </w:r>
          </w:p>
        </w:tc>
      </w:tr>
    </w:tbl>
    <w:p w14:paraId="43B58141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34AA186A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1: adjusted for age;</w:t>
      </w:r>
    </w:p>
    <w:p w14:paraId="0AC5D989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b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3C83E99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Model 3: further adjusted (from Model 2) for self-reported hypertension, hypercholesterolemia, CVD,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years since first cancer diagnosis,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4324F28C">
      <w:pP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</w:pPr>
    </w:p>
    <w:p w14:paraId="4F9CC87F"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 w14:paraId="03BCB578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 w:cs="Times New Roman"/>
          <w:color w:val="auto"/>
          <w:szCs w:val="20"/>
          <w:highlight w:val="none"/>
        </w:rPr>
        <w:t>Table S</w:t>
      </w:r>
      <w:r>
        <w:rPr>
          <w:rFonts w:hint="eastAsia" w:cs="Times New Roman"/>
          <w:color w:val="auto"/>
          <w:szCs w:val="20"/>
          <w:highlight w:val="none"/>
        </w:rPr>
        <w:t>1</w:t>
      </w:r>
      <w:r>
        <w:rPr>
          <w:rFonts w:hint="eastAsia" w:cs="Times New Roman"/>
          <w:color w:val="auto"/>
          <w:szCs w:val="20"/>
          <w:highlight w:val="none"/>
          <w:lang w:val="en-US" w:eastAsia="zh-CN"/>
        </w:rPr>
        <w:t>6</w:t>
      </w:r>
      <w:r>
        <w:rPr>
          <w:rFonts w:hint="eastAsia" w:cs="Times New Roman"/>
          <w:color w:val="auto"/>
          <w:szCs w:val="20"/>
          <w:highlight w:val="none"/>
        </w:rPr>
        <w:t>. Threshold effect analysis of HbA1c</w:t>
      </w:r>
      <w:r>
        <w:rPr>
          <w:rFonts w:hint="eastAsia"/>
          <w:color w:val="auto"/>
          <w:highlight w:val="none"/>
        </w:rPr>
        <w:t xml:space="preserve"> on all-cause mortality in </w:t>
      </w:r>
      <w:r>
        <w:rPr>
          <w:rFonts w:hint="eastAsia" w:cs="Times New Roman"/>
          <w:bCs/>
          <w:color w:val="auto"/>
          <w:szCs w:val="20"/>
          <w:highlight w:val="none"/>
        </w:rPr>
        <w:t>skin (non-melanoma) cancer survivors</w:t>
      </w:r>
      <w:r>
        <w:rPr>
          <w:rFonts w:hint="eastAsia"/>
          <w:color w:val="auto"/>
          <w:highlight w:val="none"/>
        </w:rPr>
        <w:t xml:space="preserve"> (n=</w:t>
      </w:r>
      <w:bookmarkStart w:id="32" w:name="OLE_LINK9"/>
      <w:r>
        <w:rPr>
          <w:rFonts w:hint="eastAsia"/>
          <w:color w:val="auto"/>
          <w:highlight w:val="none"/>
        </w:rPr>
        <w:t>698</w:t>
      </w:r>
      <w:bookmarkEnd w:id="32"/>
      <w:r>
        <w:rPr>
          <w:rFonts w:hint="eastAsia"/>
          <w:color w:val="auto"/>
          <w:highlight w:val="none"/>
        </w:rPr>
        <w:t>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977"/>
        <w:gridCol w:w="2442"/>
        <w:gridCol w:w="2441"/>
        <w:gridCol w:w="1594"/>
      </w:tblGrid>
      <w:tr w14:paraId="724B35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2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2B498B">
            <w:pPr>
              <w:rPr>
                <w:rFonts w:ascii="Times New Roman" w:hAnsi="Times New Roman" w:eastAsia="宋体" w:cs="Times New Roman"/>
                <w:color w:val="auto"/>
                <w:sz w:val="36"/>
                <w:szCs w:val="36"/>
                <w:highlight w:val="none"/>
              </w:rPr>
            </w:pPr>
          </w:p>
        </w:tc>
        <w:tc>
          <w:tcPr>
            <w:tcW w:w="5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587851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Threshold value</w:t>
            </w:r>
          </w:p>
        </w:tc>
        <w:tc>
          <w:tcPr>
            <w:tcW w:w="143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454C6C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&lt; threshold value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14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D95A77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 threshold value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(per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0.2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mmol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/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93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37EA1A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for log likelihood ratio test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  <w:vertAlign w:val="superscript"/>
              </w:rPr>
              <w:t>†</w:t>
            </w:r>
          </w:p>
        </w:tc>
      </w:tr>
      <w:tr w14:paraId="52F557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2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78129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1131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6.0</w:t>
            </w:r>
          </w:p>
        </w:tc>
        <w:tc>
          <w:tcPr>
            <w:tcW w:w="24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D98B2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0.95 (0.855,1.056), 0.341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6D4E1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1.094 (1.036,1.155), 0.001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0F8A4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0.045~0.058</w:t>
            </w:r>
          </w:p>
        </w:tc>
      </w:tr>
    </w:tbl>
    <w:p w14:paraId="2EC4992E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Note:</w:t>
      </w:r>
    </w:p>
    <w:p w14:paraId="4A74D077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†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value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for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5 imputed datasets range from 0.045 to 0.058.</w:t>
      </w:r>
    </w:p>
    <w:p w14:paraId="67321EA2">
      <w:pP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The two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piecewise linear regression models were adjusted for age,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31505891">
      <w:pPr>
        <w:rPr>
          <w:color w:val="auto"/>
          <w:highlight w:val="none"/>
        </w:rPr>
      </w:pPr>
    </w:p>
    <w:p w14:paraId="02532268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</w:rPr>
        <w:t>1</w:t>
      </w:r>
      <w:r>
        <w:rPr>
          <w:rFonts w:hint="eastAsia"/>
          <w:color w:val="auto"/>
          <w:highlight w:val="none"/>
          <w:lang w:val="en-US" w:eastAsia="zh-CN"/>
        </w:rPr>
        <w:t>7</w:t>
      </w:r>
      <w:r>
        <w:rPr>
          <w:rFonts w:hint="eastAsia"/>
          <w:color w:val="auto"/>
          <w:highlight w:val="none"/>
        </w:rPr>
        <w:t>. Hazard ratios (95% CIs) of mortality among different HbA1c subgroups after excluding participants who died within two years of follow-up (n=3995)</w:t>
      </w:r>
      <w:bookmarkEnd w:id="29"/>
    </w:p>
    <w:tbl>
      <w:tblPr>
        <w:tblStyle w:val="5"/>
        <w:tblpPr w:leftFromText="180" w:rightFromText="180" w:vertAnchor="text" w:horzAnchor="page" w:tblpX="1901" w:tblpY="219"/>
        <w:tblOverlap w:val="never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430"/>
        <w:gridCol w:w="1715"/>
        <w:gridCol w:w="591"/>
        <w:gridCol w:w="1715"/>
        <w:gridCol w:w="1715"/>
        <w:gridCol w:w="525"/>
      </w:tblGrid>
      <w:tr w14:paraId="4BA1EE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DC473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83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F927E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HbA1c (per 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0.2%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10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942C8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uartile 1</w:t>
            </w:r>
          </w:p>
          <w:p w14:paraId="07F2A95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＜5.3%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34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5829F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4832E53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5.3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5.6%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4DE92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1C48536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5.6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5.9%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B873A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4</w:t>
            </w:r>
          </w:p>
          <w:p w14:paraId="2CD13C2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≥5.9%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305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45FB4C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716D6A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C7BE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All-cause mortality</w:t>
            </w:r>
          </w:p>
        </w:tc>
      </w:tr>
      <w:tr w14:paraId="721B0D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E107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bookmarkStart w:id="33" w:name="OLE_LINK11" w:colFirst="0" w:colLast="0"/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a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AFEF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1.027 (1.01,1.043) 0.001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B8EA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1.042 (0.877,1.236) 0.641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68C8C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9C0A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1.097 (0.923,1.305) 0.293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1F3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1.265 (1.069,1.498) 0.006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22C5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0.018</w:t>
            </w:r>
          </w:p>
        </w:tc>
      </w:tr>
      <w:tr w14:paraId="13A56F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8DF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b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4514C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 (1.001,1.039) 0.035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E81B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 (0.927,1.304) 0.277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41A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24F3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1.114 (0.939,1.323) 0.215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6802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1.218 (1.025,1.446) 0.025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7EC0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0.124</w:t>
            </w:r>
          </w:p>
        </w:tc>
      </w:tr>
      <w:tr w14:paraId="459D60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8DD0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B9E81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1.018 (1,1.036) 0.047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EC6F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1.126 (0.94,1.349) 0.198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12F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B8A5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1.129 (0.945,1.35) 0.181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9DB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1.192 (1.005,1.414) 0.043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4735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0.252</w:t>
            </w:r>
          </w:p>
        </w:tc>
      </w:tr>
      <w:bookmarkEnd w:id="33"/>
      <w:tr w14:paraId="66D21A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7C13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CVD-related mortality</w:t>
            </w:r>
          </w:p>
        </w:tc>
      </w:tr>
      <w:tr w14:paraId="3F9328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BB66C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bookmarkStart w:id="34" w:name="OLE_LINK12" w:colFirst="0" w:colLast="0"/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a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1846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1.062 (1.036,1.088) </w:t>
            </w:r>
            <w:bookmarkStart w:id="35" w:name="OLE_LINK13"/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0.001</w:t>
            </w:r>
            <w:bookmarkEnd w:id="35"/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55C1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0.964 (0.662,1.403) 0.849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0025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295A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1.443 (0.966,2.155) 0.073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BD20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1.824 (1.306,2.547) 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F12B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bookmarkStart w:id="36" w:name="OLE_LINK30"/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0.001</w:t>
            </w:r>
            <w:bookmarkEnd w:id="36"/>
          </w:p>
        </w:tc>
      </w:tr>
      <w:tr w14:paraId="11BE7F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B42E7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b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C693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1.047 (1.016,1.078) 0.003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CD24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1.018 (0.696,1.49) 0.925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BC66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67F2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1.415 (0.951,2.107) 0.087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BA7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1.59 (1.116,2.267) 0.01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3AAA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0.009</w:t>
            </w:r>
          </w:p>
        </w:tc>
      </w:tr>
      <w:tr w14:paraId="7355B7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331E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4B0E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1.039 (1.008,1.072) 0.013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CF87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1.06 (0.712,1.578) 0.775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C95DC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8EDA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1.408 (0.944,2.099) 0.093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0F8E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1.48 (1.033,2.121) 0.033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9AD9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0.036</w:t>
            </w:r>
          </w:p>
        </w:tc>
      </w:tr>
      <w:bookmarkEnd w:id="34"/>
      <w:tr w14:paraId="2AD344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DCF9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ancer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-related mortality</w:t>
            </w:r>
          </w:p>
        </w:tc>
      </w:tr>
      <w:tr w14:paraId="701672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A23F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a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D9E3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0.977 (0.939,1.017) 0.262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13421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1.239 (0.86,1.784) 0.25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C77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D923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1.231 (0.813,1.864) 0.326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0B32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0.837 (0.577,1.215) 0.349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A19C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0.097</w:t>
            </w:r>
          </w:p>
        </w:tc>
      </w:tr>
      <w:tr w14:paraId="1A50B1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D930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b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9088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0.968 (0.928,1.01) 0.135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01B4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1.345 (0.94,1.922) 0.105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EFA9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927D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1.22 (0.818,1.819) 0.329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DAFF7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0.807 (0.551,1.182) 0.272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5DE8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0.024</w:t>
            </w:r>
          </w:p>
        </w:tc>
      </w:tr>
      <w:tr w14:paraId="7F5D54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99D21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c</w:t>
            </w:r>
          </w:p>
        </w:tc>
        <w:tc>
          <w:tcPr>
            <w:tcW w:w="14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91351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0.967 (0.927,1.009) 0.118</w:t>
            </w:r>
          </w:p>
        </w:tc>
        <w:tc>
          <w:tcPr>
            <w:tcW w:w="17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F376F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1.392 (0.971,1.995) 0.072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59D5F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7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B6B36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1.21 (0.805,1.82) 0.36</w:t>
            </w:r>
          </w:p>
        </w:tc>
        <w:tc>
          <w:tcPr>
            <w:tcW w:w="17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7455A1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0.799 (0.547,1.167) 0.245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FBEF0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0.017</w:t>
            </w:r>
          </w:p>
        </w:tc>
      </w:tr>
    </w:tbl>
    <w:p w14:paraId="3495A5FB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Note:</w:t>
      </w:r>
    </w:p>
    <w:p w14:paraId="3CE8ED3F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a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Model 1: adjusted for age;</w:t>
      </w:r>
    </w:p>
    <w:p w14:paraId="424B48FF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b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sex, 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6133DFA3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c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Model 3: further adjusted (from Model 2) for self-reported hypertension, hypercholesterolemia, CVD,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and years since first cancer diagnosis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4487F7C9"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 w14:paraId="5398422E"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br w:type="page"/>
      </w:r>
    </w:p>
    <w:p w14:paraId="423B8765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Table S1</w:t>
      </w:r>
      <w:r>
        <w:rPr>
          <w:rFonts w:hint="eastAsia"/>
          <w:color w:val="auto"/>
          <w:highlight w:val="none"/>
          <w:lang w:val="en-US" w:eastAsia="zh-CN"/>
        </w:rPr>
        <w:t>8</w:t>
      </w:r>
      <w:r>
        <w:rPr>
          <w:rFonts w:hint="eastAsia"/>
          <w:color w:val="auto"/>
          <w:highlight w:val="none"/>
        </w:rPr>
        <w:t xml:space="preserve">. Hazard ratios (95% CIs) </w:t>
      </w:r>
      <w:r>
        <w:rPr>
          <w:rFonts w:hint="eastAsia"/>
          <w:color w:val="auto"/>
          <w:highlight w:val="none"/>
          <w:lang w:val="en-US" w:eastAsia="zh-CN"/>
        </w:rPr>
        <w:t>for non-CVD and non-Cancer</w:t>
      </w:r>
      <w:r>
        <w:rPr>
          <w:rFonts w:hint="eastAsia"/>
          <w:color w:val="auto"/>
          <w:highlight w:val="none"/>
        </w:rPr>
        <w:t xml:space="preserve"> mortality among different HbA1c subgroups after excluding participants who died within two years of follow-up (n=3995)</w:t>
      </w:r>
    </w:p>
    <w:tbl>
      <w:tblPr>
        <w:tblStyle w:val="5"/>
        <w:tblpPr w:leftFromText="180" w:rightFromText="180" w:vertAnchor="text" w:horzAnchor="page" w:tblpX="1901" w:tblpY="219"/>
        <w:tblOverlap w:val="never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556"/>
        <w:gridCol w:w="1589"/>
        <w:gridCol w:w="591"/>
        <w:gridCol w:w="1715"/>
        <w:gridCol w:w="1715"/>
        <w:gridCol w:w="525"/>
      </w:tblGrid>
      <w:tr w14:paraId="071BD5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7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C2D17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1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1A32A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HbA1c (per 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0.2%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increment)</w:t>
            </w:r>
          </w:p>
        </w:tc>
        <w:tc>
          <w:tcPr>
            <w:tcW w:w="932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6911E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uartile 1</w:t>
            </w:r>
          </w:p>
          <w:p w14:paraId="47E9881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＜5.3%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34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97B77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728BE90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5.3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5.6%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1F7FE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7DF27FD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5.6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5.9%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06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03D85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4</w:t>
            </w:r>
          </w:p>
          <w:p w14:paraId="145ABA76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≥5.9%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308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9B673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P trend</w:t>
            </w:r>
          </w:p>
        </w:tc>
      </w:tr>
      <w:tr w14:paraId="1C25BA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39A4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CVD mortality</w:t>
            </w:r>
          </w:p>
        </w:tc>
      </w:tr>
      <w:tr w14:paraId="3581C3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03B01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a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6AA4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1.016 (0.997,1.036) 0.108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9A72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1.052 (0.867,1.277) 0.607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B32FF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87AC0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1.017 (0.834,1.24) 0.869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4F70C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1.139 (0.943,1.376) 0.176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78F45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0.34</w:t>
            </w:r>
          </w:p>
        </w:tc>
      </w:tr>
      <w:tr w14:paraId="173342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4E45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b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F0FA2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1.012 (0.991,1.034) 0.262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EA08A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1.111 (0.917,1.345) 0.281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FACCB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24F2B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1.043 (0.859,1.267) 0.67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CB2F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1.129 (0.932,1.368) 0.215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85241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0.628</w:t>
            </w:r>
          </w:p>
        </w:tc>
      </w:tr>
      <w:tr w14:paraId="276E53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48A3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c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11016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1.011 (0.99,1.033) 0.301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2395C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1.13 (0.924,1.383) 0.235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EF2A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0E1A4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1.053 (0.859,1.29) 0.62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20078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1.118 (0.921,1.357) 0.259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44803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0.78</w:t>
            </w:r>
          </w:p>
        </w:tc>
      </w:tr>
      <w:tr w14:paraId="420550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0514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val="en-US" w:eastAsia="zh-CN" w:bidi="ar"/>
              </w:rPr>
              <w:t>Non-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>ancer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mortality</w:t>
            </w:r>
          </w:p>
        </w:tc>
      </w:tr>
      <w:tr w14:paraId="61FFC1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EFFC7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a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BD976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1.043 (1.025,1.062) 0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C374C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0.954 (0.803,1.134) 0.592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987F7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4F1DB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1.046 (0.862,1.268) 0.651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AD0D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1.444 (1.199,1.739) 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B138B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bookmarkStart w:id="37" w:name="OLE_LINK32"/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&lt;0.001</w:t>
            </w:r>
            <w:bookmarkEnd w:id="37"/>
          </w:p>
        </w:tc>
      </w:tr>
      <w:tr w14:paraId="2FD4C8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8A78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2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b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CA6D4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1.037 (1.017,1.058) 0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8D65E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0.999 (0.841,1.186) 0.988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231CE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3678B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1.072 (0.879,1.308) 0.49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A8D2A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1.388 (1.148,1.677) 0.001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936D6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0.001</w:t>
            </w:r>
          </w:p>
        </w:tc>
      </w:tr>
      <w:tr w14:paraId="685186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73960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Model 3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c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C7DB45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1.035 (1.014,1.055) 0.001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888F80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1.017 (0.845,1.225) 0.856</w:t>
            </w:r>
          </w:p>
        </w:tc>
        <w:tc>
          <w:tcPr>
            <w:tcW w:w="34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179DBD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8E0AF9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1.097 (0.896,1.345) 0.37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DB76FE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1.354 (1.108,1.654) 0.003</w:t>
            </w: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0AFFAA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0.003</w:t>
            </w:r>
          </w:p>
        </w:tc>
      </w:tr>
    </w:tbl>
    <w:p w14:paraId="41964CCD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Note:</w:t>
      </w:r>
    </w:p>
    <w:p w14:paraId="03C83100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a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Model 1: adjusted for age;</w:t>
      </w:r>
    </w:p>
    <w:p w14:paraId="2FF95F0B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b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Model 2: further adjusted (from Model 1) for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sex, race/ethnicity,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BMI, education level, family income-poverty ratio, a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  <w:lang w:eastAsia="en-US"/>
        </w:rPr>
        <w:t>use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, smoking status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ideal physical activity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HEI score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;</w:t>
      </w:r>
    </w:p>
    <w:p w14:paraId="293F718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c 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Model 3: further adjusted (from Model 2) for self-reported hypertension, hypercholesterolemia, CVD, 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and years since first cancer diagnosis, u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se of prescription medications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>, and cancer sites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.</w:t>
      </w:r>
    </w:p>
    <w:p w14:paraId="3FD7CADC"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 w14:paraId="535D3155">
      <w:pPr>
        <w:pStyle w:val="2"/>
        <w:spacing w:before="156" w:after="156"/>
        <w:rPr>
          <w:color w:val="auto"/>
          <w:highlight w:val="none"/>
        </w:rPr>
      </w:pPr>
      <w:bookmarkStart w:id="38" w:name="_Toc7163"/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</w:rPr>
        <w:t>1</w:t>
      </w:r>
      <w:r>
        <w:rPr>
          <w:rFonts w:hint="eastAsia"/>
          <w:color w:val="auto"/>
          <w:highlight w:val="none"/>
          <w:lang w:val="en-US" w:eastAsia="zh-CN"/>
        </w:rPr>
        <w:t>9</w:t>
      </w:r>
      <w:r>
        <w:rPr>
          <w:rFonts w:hint="eastAsia"/>
          <w:color w:val="auto"/>
          <w:highlight w:val="none"/>
        </w:rPr>
        <w:t>. Threshold effect analysis of HbA1c on all-cause mortality after excluding participants who died within two years of follow-up (n=3995)</w:t>
      </w:r>
      <w:bookmarkEnd w:id="38"/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275"/>
        <w:gridCol w:w="1854"/>
        <w:gridCol w:w="1854"/>
        <w:gridCol w:w="2133"/>
      </w:tblGrid>
      <w:tr w14:paraId="183270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2E27C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556733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Threshold value</w:t>
            </w:r>
          </w:p>
        </w:tc>
        <w:tc>
          <w:tcPr>
            <w:tcW w:w="11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7AF861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&lt; threshold value</w:t>
            </w:r>
          </w:p>
        </w:tc>
        <w:tc>
          <w:tcPr>
            <w:tcW w:w="11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B140C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 threshold value</w:t>
            </w:r>
          </w:p>
        </w:tc>
        <w:tc>
          <w:tcPr>
            <w:tcW w:w="112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4A1CC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for log likelihood ratio test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  <w:vertAlign w:val="superscript"/>
              </w:rPr>
              <w:t>†</w:t>
            </w:r>
          </w:p>
        </w:tc>
      </w:tr>
      <w:tr w14:paraId="1B659E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E4D27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All-cause mortality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B2D6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5.4</w:t>
            </w:r>
          </w:p>
        </w:tc>
        <w:tc>
          <w:tcPr>
            <w:tcW w:w="11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6A771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0.946 (0.876,1.022), 0.160</w:t>
            </w:r>
          </w:p>
        </w:tc>
        <w:tc>
          <w:tcPr>
            <w:tcW w:w="11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092D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1.024 (1.006,1.042), 0.010</w:t>
            </w:r>
          </w:p>
        </w:tc>
        <w:tc>
          <w:tcPr>
            <w:tcW w:w="112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E399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0.080~0.125</w:t>
            </w:r>
          </w:p>
        </w:tc>
      </w:tr>
    </w:tbl>
    <w:p w14:paraId="3ABF7F26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Note:</w:t>
      </w:r>
    </w:p>
    <w:p w14:paraId="6D711DC3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†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The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P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value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for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5 imputed datasets range from 0.080 to 0.125.</w:t>
      </w:r>
    </w:p>
    <w:p w14:paraId="04E33CB9">
      <w:pPr>
        <w:rPr>
          <w:rFonts w:ascii="Times New Roman" w:hAnsi="Times New Roman" w:cs="Times New Roman"/>
          <w:color w:val="auto"/>
          <w:sz w:val="18"/>
          <w:szCs w:val="18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The two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piecewise linear regression models were adjusted for 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u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se of prescription medications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and cancer sites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.</w:t>
      </w:r>
    </w:p>
    <w:p w14:paraId="0A088D10">
      <w:pPr>
        <w:rPr>
          <w:color w:val="auto"/>
          <w:highlight w:val="none"/>
        </w:rPr>
      </w:pPr>
    </w:p>
    <w:p w14:paraId="1C68CE1A">
      <w:pPr>
        <w:pStyle w:val="2"/>
        <w:spacing w:before="156" w:after="156"/>
        <w:rPr>
          <w:color w:val="auto"/>
          <w:highlight w:val="none"/>
        </w:rPr>
      </w:pPr>
      <w:bookmarkStart w:id="39" w:name="_Toc10077"/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  <w:lang w:val="en-US" w:eastAsia="zh-CN"/>
        </w:rPr>
        <w:t>20</w:t>
      </w:r>
      <w:r>
        <w:rPr>
          <w:rFonts w:hint="eastAsia"/>
          <w:color w:val="auto"/>
          <w:highlight w:val="none"/>
        </w:rPr>
        <w:t>. Stratified analyses of the associations (hazard ratios, 95% CIs) between different HbA1c subgroups and all-cause mortality</w:t>
      </w:r>
      <w:bookmarkEnd w:id="39"/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085"/>
        <w:gridCol w:w="1083"/>
        <w:gridCol w:w="951"/>
        <w:gridCol w:w="1085"/>
        <w:gridCol w:w="1090"/>
        <w:gridCol w:w="1083"/>
        <w:gridCol w:w="989"/>
      </w:tblGrid>
      <w:tr w14:paraId="746D5B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tcBorders>
              <w:bottom w:val="single" w:color="auto" w:sz="4" w:space="0"/>
            </w:tcBorders>
          </w:tcPr>
          <w:p w14:paraId="444F5B34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7" w:type="dxa"/>
            <w:tcBorders>
              <w:bottom w:val="single" w:color="auto" w:sz="4" w:space="0"/>
            </w:tcBorders>
            <w:vAlign w:val="center"/>
          </w:tcPr>
          <w:p w14:paraId="37D0A9D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HbA1c (per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0.2%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increment)</w:t>
            </w:r>
          </w:p>
        </w:tc>
        <w:tc>
          <w:tcPr>
            <w:tcW w:w="946" w:type="dxa"/>
            <w:tcBorders>
              <w:bottom w:val="single" w:color="auto" w:sz="4" w:space="0"/>
            </w:tcBorders>
            <w:vAlign w:val="center"/>
          </w:tcPr>
          <w:p w14:paraId="38307EE4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1</w:t>
            </w:r>
          </w:p>
          <w:p w14:paraId="7EF6BEB5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＜5.3%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108" w:type="dxa"/>
            <w:tcBorders>
              <w:bottom w:val="single" w:color="auto" w:sz="4" w:space="0"/>
            </w:tcBorders>
            <w:vAlign w:val="center"/>
          </w:tcPr>
          <w:p w14:paraId="000C1AC6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2336D9B5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108" w:type="dxa"/>
            <w:tcBorders>
              <w:bottom w:val="single" w:color="auto" w:sz="4" w:space="0"/>
            </w:tcBorders>
            <w:vAlign w:val="center"/>
          </w:tcPr>
          <w:p w14:paraId="25C52F99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7E3E66F8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158" w:type="dxa"/>
            <w:tcBorders>
              <w:bottom w:val="single" w:color="auto" w:sz="4" w:space="0"/>
            </w:tcBorders>
            <w:vAlign w:val="center"/>
          </w:tcPr>
          <w:p w14:paraId="0C96FB1E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4</w:t>
            </w:r>
          </w:p>
          <w:p w14:paraId="5A36480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775" w:type="dxa"/>
            <w:tcBorders>
              <w:bottom w:val="single" w:color="auto" w:sz="4" w:space="0"/>
            </w:tcBorders>
            <w:vAlign w:val="center"/>
          </w:tcPr>
          <w:p w14:paraId="2368D0D7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trend</w:t>
            </w:r>
          </w:p>
        </w:tc>
        <w:tc>
          <w:tcPr>
            <w:tcW w:w="1064" w:type="dxa"/>
            <w:tcBorders>
              <w:bottom w:val="single" w:color="auto" w:sz="4" w:space="0"/>
            </w:tcBorders>
            <w:vAlign w:val="center"/>
          </w:tcPr>
          <w:p w14:paraId="21D31DE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Interaction</w:t>
            </w:r>
          </w:p>
        </w:tc>
      </w:tr>
      <w:tr w14:paraId="777253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tcBorders>
              <w:top w:val="single" w:color="auto" w:sz="4" w:space="0"/>
            </w:tcBorders>
          </w:tcPr>
          <w:p w14:paraId="15A231C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Age (years)</w:t>
            </w:r>
          </w:p>
        </w:tc>
        <w:tc>
          <w:tcPr>
            <w:tcW w:w="1107" w:type="dxa"/>
            <w:tcBorders>
              <w:top w:val="single" w:color="auto" w:sz="4" w:space="0"/>
            </w:tcBorders>
          </w:tcPr>
          <w:p w14:paraId="117A985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46" w:type="dxa"/>
            <w:tcBorders>
              <w:top w:val="single" w:color="auto" w:sz="4" w:space="0"/>
            </w:tcBorders>
          </w:tcPr>
          <w:p w14:paraId="785CBCE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  <w:tcBorders>
              <w:top w:val="single" w:color="auto" w:sz="4" w:space="0"/>
            </w:tcBorders>
          </w:tcPr>
          <w:p w14:paraId="054A743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  <w:tcBorders>
              <w:top w:val="single" w:color="auto" w:sz="4" w:space="0"/>
            </w:tcBorders>
          </w:tcPr>
          <w:p w14:paraId="3B9779D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58" w:type="dxa"/>
            <w:tcBorders>
              <w:top w:val="single" w:color="auto" w:sz="4" w:space="0"/>
            </w:tcBorders>
          </w:tcPr>
          <w:p w14:paraId="18C61C4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75" w:type="dxa"/>
            <w:tcBorders>
              <w:top w:val="single" w:color="auto" w:sz="4" w:space="0"/>
            </w:tcBorders>
          </w:tcPr>
          <w:p w14:paraId="77B805B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64" w:type="dxa"/>
            <w:tcBorders>
              <w:top w:val="single" w:color="auto" w:sz="4" w:space="0"/>
            </w:tcBorders>
          </w:tcPr>
          <w:p w14:paraId="1204C4B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highlight w:val="none"/>
              </w:rPr>
              <w:t>&lt;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  <w:t>0.001</w:t>
            </w:r>
          </w:p>
        </w:tc>
      </w:tr>
      <w:tr w14:paraId="167AEF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4BD4122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bookmarkStart w:id="40" w:name="OLE_LINK14" w:colFirst="3" w:colLast="3"/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 70 (n=2399)</w:t>
            </w:r>
          </w:p>
        </w:tc>
        <w:tc>
          <w:tcPr>
            <w:tcW w:w="1107" w:type="dxa"/>
            <w:vAlign w:val="center"/>
          </w:tcPr>
          <w:p w14:paraId="5990E8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 (0.991,1.049) 0.176</w:t>
            </w:r>
          </w:p>
        </w:tc>
        <w:tc>
          <w:tcPr>
            <w:tcW w:w="946" w:type="dxa"/>
            <w:vAlign w:val="center"/>
          </w:tcPr>
          <w:p w14:paraId="3C118FE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1.069 (0.787,1.451) 0.671</w:t>
            </w:r>
          </w:p>
        </w:tc>
        <w:tc>
          <w:tcPr>
            <w:tcW w:w="1108" w:type="dxa"/>
          </w:tcPr>
          <w:p w14:paraId="5059CA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2391E5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1.133 (0.804,1.596) 0.475</w:t>
            </w:r>
          </w:p>
        </w:tc>
        <w:tc>
          <w:tcPr>
            <w:tcW w:w="1158" w:type="dxa"/>
            <w:vAlign w:val="center"/>
          </w:tcPr>
          <w:p w14:paraId="3ACED6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1.029 (0.722,1.469) 0.873</w:t>
            </w:r>
          </w:p>
        </w:tc>
        <w:tc>
          <w:tcPr>
            <w:tcW w:w="775" w:type="dxa"/>
            <w:vAlign w:val="center"/>
          </w:tcPr>
          <w:p w14:paraId="4801D30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1.003 (0.946,1.063) 0.914</w:t>
            </w:r>
          </w:p>
        </w:tc>
        <w:tc>
          <w:tcPr>
            <w:tcW w:w="1064" w:type="dxa"/>
            <w:vAlign w:val="center"/>
          </w:tcPr>
          <w:p w14:paraId="24A233E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66F5FE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38F6EDE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&gt;70 (n=2092)</w:t>
            </w:r>
          </w:p>
        </w:tc>
        <w:tc>
          <w:tcPr>
            <w:tcW w:w="1107" w:type="dxa"/>
            <w:vAlign w:val="center"/>
          </w:tcPr>
          <w:p w14:paraId="33F7552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1.022 (1.005,1.039) 0.009</w:t>
            </w:r>
          </w:p>
        </w:tc>
        <w:tc>
          <w:tcPr>
            <w:tcW w:w="946" w:type="dxa"/>
            <w:vAlign w:val="center"/>
          </w:tcPr>
          <w:p w14:paraId="69B909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0.841 (0.675,1.047) 0.121</w:t>
            </w:r>
          </w:p>
        </w:tc>
        <w:tc>
          <w:tcPr>
            <w:tcW w:w="1108" w:type="dxa"/>
          </w:tcPr>
          <w:p w14:paraId="511EF6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7FE92F0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0.91 (0.742,1.116) 0.366</w:t>
            </w:r>
          </w:p>
        </w:tc>
        <w:tc>
          <w:tcPr>
            <w:tcW w:w="1158" w:type="dxa"/>
            <w:vAlign w:val="center"/>
          </w:tcPr>
          <w:p w14:paraId="50ED7D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1.123 (0.902,1.398) 0.299</w:t>
            </w:r>
          </w:p>
        </w:tc>
        <w:tc>
          <w:tcPr>
            <w:tcW w:w="775" w:type="dxa"/>
            <w:vAlign w:val="center"/>
          </w:tcPr>
          <w:p w14:paraId="040E495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1.035 (1,1.07) 0.047</w:t>
            </w:r>
          </w:p>
        </w:tc>
        <w:tc>
          <w:tcPr>
            <w:tcW w:w="1064" w:type="dxa"/>
            <w:vAlign w:val="center"/>
          </w:tcPr>
          <w:p w14:paraId="2691AC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5A6011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</w:tcPr>
          <w:p w14:paraId="12672B5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Gender</w:t>
            </w:r>
          </w:p>
        </w:tc>
        <w:tc>
          <w:tcPr>
            <w:tcW w:w="1107" w:type="dxa"/>
            <w:vAlign w:val="center"/>
          </w:tcPr>
          <w:p w14:paraId="23ABA75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46" w:type="dxa"/>
          </w:tcPr>
          <w:p w14:paraId="193D59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</w:tcPr>
          <w:p w14:paraId="5D46AE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  <w:vAlign w:val="center"/>
          </w:tcPr>
          <w:p w14:paraId="60229A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58" w:type="dxa"/>
            <w:vAlign w:val="center"/>
          </w:tcPr>
          <w:p w14:paraId="0043B03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75" w:type="dxa"/>
            <w:vAlign w:val="center"/>
          </w:tcPr>
          <w:p w14:paraId="1E96190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64" w:type="dxa"/>
            <w:vAlign w:val="center"/>
          </w:tcPr>
          <w:p w14:paraId="7C68F46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0.544</w:t>
            </w:r>
          </w:p>
        </w:tc>
      </w:tr>
      <w:tr w14:paraId="245CB8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6B774DE8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Male (n=2372)</w:t>
            </w:r>
          </w:p>
        </w:tc>
        <w:tc>
          <w:tcPr>
            <w:tcW w:w="1107" w:type="dxa"/>
            <w:vAlign w:val="center"/>
          </w:tcPr>
          <w:p w14:paraId="2E38585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 (0.999,1.042) 0.064</w:t>
            </w:r>
          </w:p>
        </w:tc>
        <w:tc>
          <w:tcPr>
            <w:tcW w:w="946" w:type="dxa"/>
            <w:vAlign w:val="center"/>
          </w:tcPr>
          <w:p w14:paraId="38D0C4E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0.793 (0.597,1.054) 0.11</w:t>
            </w:r>
          </w:p>
        </w:tc>
        <w:tc>
          <w:tcPr>
            <w:tcW w:w="1108" w:type="dxa"/>
          </w:tcPr>
          <w:p w14:paraId="21CB58F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0221779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0.918 (0.723,1.165) 0.482</w:t>
            </w:r>
          </w:p>
        </w:tc>
        <w:tc>
          <w:tcPr>
            <w:tcW w:w="1158" w:type="dxa"/>
            <w:vAlign w:val="center"/>
          </w:tcPr>
          <w:p w14:paraId="0B1169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1.061 (0.825,1.365) 0.644</w:t>
            </w:r>
          </w:p>
        </w:tc>
        <w:tc>
          <w:tcPr>
            <w:tcW w:w="775" w:type="dxa"/>
            <w:vAlign w:val="center"/>
          </w:tcPr>
          <w:p w14:paraId="0784CA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1.025 (0.984,1.068) 0.235</w:t>
            </w:r>
          </w:p>
        </w:tc>
        <w:tc>
          <w:tcPr>
            <w:tcW w:w="1064" w:type="dxa"/>
            <w:vAlign w:val="center"/>
          </w:tcPr>
          <w:p w14:paraId="5BD0E0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555991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3EBE0922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Female (n=2119)</w:t>
            </w:r>
          </w:p>
        </w:tc>
        <w:tc>
          <w:tcPr>
            <w:tcW w:w="1107" w:type="dxa"/>
            <w:vAlign w:val="center"/>
          </w:tcPr>
          <w:p w14:paraId="3FEBAB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 (1,1.041) 0.045</w:t>
            </w:r>
          </w:p>
        </w:tc>
        <w:tc>
          <w:tcPr>
            <w:tcW w:w="946" w:type="dxa"/>
            <w:vAlign w:val="center"/>
          </w:tcPr>
          <w:p w14:paraId="73FA8C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1.055 (0.859,1.294) 0.611</w:t>
            </w:r>
          </w:p>
        </w:tc>
        <w:tc>
          <w:tcPr>
            <w:tcW w:w="1108" w:type="dxa"/>
          </w:tcPr>
          <w:p w14:paraId="16F7CD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3FA5F8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1.12 (0.891,1.409) 0.332</w:t>
            </w:r>
          </w:p>
        </w:tc>
        <w:tc>
          <w:tcPr>
            <w:tcW w:w="1158" w:type="dxa"/>
            <w:vAlign w:val="center"/>
          </w:tcPr>
          <w:p w14:paraId="40959C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1.132 (0.901,1.421) 0.286</w:t>
            </w:r>
          </w:p>
        </w:tc>
        <w:tc>
          <w:tcPr>
            <w:tcW w:w="775" w:type="dxa"/>
            <w:vAlign w:val="center"/>
          </w:tcPr>
          <w:p w14:paraId="5CD53C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1.019 (0.984,1.056) 0.282</w:t>
            </w:r>
          </w:p>
        </w:tc>
        <w:tc>
          <w:tcPr>
            <w:tcW w:w="1064" w:type="dxa"/>
            <w:vAlign w:val="center"/>
          </w:tcPr>
          <w:p w14:paraId="0FED7C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6B0678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</w:tcPr>
          <w:p w14:paraId="19546B1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Race/ethnicity</w:t>
            </w:r>
          </w:p>
        </w:tc>
        <w:tc>
          <w:tcPr>
            <w:tcW w:w="1107" w:type="dxa"/>
            <w:vAlign w:val="center"/>
          </w:tcPr>
          <w:p w14:paraId="6095E9D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46" w:type="dxa"/>
          </w:tcPr>
          <w:p w14:paraId="294DFE8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</w:tcPr>
          <w:p w14:paraId="460727A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  <w:vAlign w:val="center"/>
          </w:tcPr>
          <w:p w14:paraId="109AE73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58" w:type="dxa"/>
            <w:vAlign w:val="center"/>
          </w:tcPr>
          <w:p w14:paraId="02DBB5D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75" w:type="dxa"/>
            <w:vAlign w:val="center"/>
          </w:tcPr>
          <w:p w14:paraId="77DAF15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64" w:type="dxa"/>
            <w:vAlign w:val="center"/>
          </w:tcPr>
          <w:p w14:paraId="4BC3AF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0.793</w:t>
            </w:r>
          </w:p>
        </w:tc>
      </w:tr>
      <w:tr w14:paraId="652D1D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2F4CF5E1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White (n=3172)</w:t>
            </w:r>
          </w:p>
        </w:tc>
        <w:tc>
          <w:tcPr>
            <w:tcW w:w="1107" w:type="dxa"/>
            <w:vAlign w:val="center"/>
          </w:tcPr>
          <w:p w14:paraId="55A97C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1.018 (0.999,1.038) 0.06</w:t>
            </w:r>
          </w:p>
        </w:tc>
        <w:tc>
          <w:tcPr>
            <w:tcW w:w="946" w:type="dxa"/>
            <w:vAlign w:val="center"/>
          </w:tcPr>
          <w:p w14:paraId="1E6C679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0.891 (0.738,1.075) 0.227</w:t>
            </w:r>
          </w:p>
        </w:tc>
        <w:tc>
          <w:tcPr>
            <w:tcW w:w="1108" w:type="dxa"/>
          </w:tcPr>
          <w:p w14:paraId="2CB066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712738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0.983 (0.802,1.205) 0.87</w:t>
            </w:r>
          </w:p>
        </w:tc>
        <w:tc>
          <w:tcPr>
            <w:tcW w:w="1158" w:type="dxa"/>
            <w:vAlign w:val="center"/>
          </w:tcPr>
          <w:p w14:paraId="0E4B27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1.048 (0.856,1.284) 0.647</w:t>
            </w:r>
          </w:p>
        </w:tc>
        <w:tc>
          <w:tcPr>
            <w:tcW w:w="775" w:type="dxa"/>
            <w:vAlign w:val="center"/>
          </w:tcPr>
          <w:p w14:paraId="7EF640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1.016 (0.984,1.05) 0.329</w:t>
            </w:r>
          </w:p>
        </w:tc>
        <w:tc>
          <w:tcPr>
            <w:tcW w:w="1064" w:type="dxa"/>
            <w:vAlign w:val="center"/>
          </w:tcPr>
          <w:p w14:paraId="40A9C2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2C0DFF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111412C3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Non-White (n=1319)</w:t>
            </w:r>
          </w:p>
        </w:tc>
        <w:tc>
          <w:tcPr>
            <w:tcW w:w="1107" w:type="dxa"/>
            <w:vAlign w:val="center"/>
          </w:tcPr>
          <w:p w14:paraId="49D7A2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 (0.996,1.046) 0.107</w:t>
            </w:r>
          </w:p>
        </w:tc>
        <w:tc>
          <w:tcPr>
            <w:tcW w:w="946" w:type="dxa"/>
            <w:vAlign w:val="center"/>
          </w:tcPr>
          <w:p w14:paraId="5F14145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1.022 (0.578,1.808) 0.939</w:t>
            </w:r>
          </w:p>
        </w:tc>
        <w:tc>
          <w:tcPr>
            <w:tcW w:w="1108" w:type="dxa"/>
          </w:tcPr>
          <w:p w14:paraId="5F2877E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378221C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0.925 (0.569,1.502) 0.751</w:t>
            </w:r>
          </w:p>
        </w:tc>
        <w:tc>
          <w:tcPr>
            <w:tcW w:w="1158" w:type="dxa"/>
            <w:vAlign w:val="center"/>
          </w:tcPr>
          <w:p w14:paraId="0A39F6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1.175 (0.721,1.914) 0.517</w:t>
            </w:r>
          </w:p>
        </w:tc>
        <w:tc>
          <w:tcPr>
            <w:tcW w:w="775" w:type="dxa"/>
            <w:vAlign w:val="center"/>
          </w:tcPr>
          <w:p w14:paraId="65A9627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1.031 (0.964,1.102) 0.373</w:t>
            </w:r>
          </w:p>
        </w:tc>
        <w:tc>
          <w:tcPr>
            <w:tcW w:w="1064" w:type="dxa"/>
            <w:vAlign w:val="center"/>
          </w:tcPr>
          <w:p w14:paraId="0513044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42FD77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</w:tcPr>
          <w:p w14:paraId="29F1EE0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BMI, kg/m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2</w:t>
            </w:r>
          </w:p>
        </w:tc>
        <w:tc>
          <w:tcPr>
            <w:tcW w:w="1107" w:type="dxa"/>
            <w:vAlign w:val="center"/>
          </w:tcPr>
          <w:p w14:paraId="707E82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46" w:type="dxa"/>
          </w:tcPr>
          <w:p w14:paraId="6FBDE7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</w:tcPr>
          <w:p w14:paraId="04B042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08" w:type="dxa"/>
            <w:vAlign w:val="center"/>
          </w:tcPr>
          <w:p w14:paraId="4A8B6F7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158" w:type="dxa"/>
            <w:vAlign w:val="center"/>
          </w:tcPr>
          <w:p w14:paraId="5A99150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75" w:type="dxa"/>
            <w:vAlign w:val="center"/>
          </w:tcPr>
          <w:p w14:paraId="76740E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64" w:type="dxa"/>
            <w:vAlign w:val="center"/>
          </w:tcPr>
          <w:p w14:paraId="0DD339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0.961</w:t>
            </w:r>
          </w:p>
        </w:tc>
      </w:tr>
      <w:tr w14:paraId="235429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67350C9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 30 (n=29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107" w:type="dxa"/>
            <w:vAlign w:val="center"/>
          </w:tcPr>
          <w:p w14:paraId="29BB2B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1.023 (1.001,1.045) 0.044</w:t>
            </w:r>
          </w:p>
        </w:tc>
        <w:tc>
          <w:tcPr>
            <w:tcW w:w="946" w:type="dxa"/>
            <w:vAlign w:val="center"/>
          </w:tcPr>
          <w:p w14:paraId="266134E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0.934 (0.761,1.145) 0.51</w:t>
            </w:r>
          </w:p>
        </w:tc>
        <w:tc>
          <w:tcPr>
            <w:tcW w:w="1108" w:type="dxa"/>
          </w:tcPr>
          <w:p w14:paraId="193097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0C91D9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1.026 (0.825,1.275) 0.819</w:t>
            </w:r>
          </w:p>
        </w:tc>
        <w:tc>
          <w:tcPr>
            <w:tcW w:w="1158" w:type="dxa"/>
            <w:vAlign w:val="center"/>
          </w:tcPr>
          <w:p w14:paraId="257810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1.118 (0.886,1.411) 0.345</w:t>
            </w:r>
          </w:p>
        </w:tc>
        <w:tc>
          <w:tcPr>
            <w:tcW w:w="775" w:type="dxa"/>
            <w:vAlign w:val="center"/>
          </w:tcPr>
          <w:p w14:paraId="4197B2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1.024 (0.987,1.063) 0.206</w:t>
            </w:r>
          </w:p>
        </w:tc>
        <w:tc>
          <w:tcPr>
            <w:tcW w:w="1064" w:type="dxa"/>
            <w:vAlign w:val="center"/>
          </w:tcPr>
          <w:p w14:paraId="3933F2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1E21F4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  <w:vAlign w:val="center"/>
          </w:tcPr>
          <w:p w14:paraId="5D3EF8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&gt;30 (n=15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81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107" w:type="dxa"/>
            <w:vAlign w:val="center"/>
          </w:tcPr>
          <w:p w14:paraId="6BE616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1.017 (0.991,1.043) 0.2</w:t>
            </w:r>
          </w:p>
        </w:tc>
        <w:tc>
          <w:tcPr>
            <w:tcW w:w="946" w:type="dxa"/>
            <w:vAlign w:val="center"/>
          </w:tcPr>
          <w:p w14:paraId="1A1C6B4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0.75 (0.483,1.162) 0.198</w:t>
            </w:r>
          </w:p>
        </w:tc>
        <w:tc>
          <w:tcPr>
            <w:tcW w:w="1108" w:type="dxa"/>
          </w:tcPr>
          <w:p w14:paraId="1B9DAA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108" w:type="dxa"/>
            <w:vAlign w:val="center"/>
          </w:tcPr>
          <w:p w14:paraId="77310BC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0.863 (0.585,1.275) 0.46</w:t>
            </w:r>
          </w:p>
        </w:tc>
        <w:tc>
          <w:tcPr>
            <w:tcW w:w="1158" w:type="dxa"/>
            <w:vAlign w:val="center"/>
          </w:tcPr>
          <w:p w14:paraId="1C26CC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0.925 (0.657,1.304) 0.657</w:t>
            </w:r>
          </w:p>
        </w:tc>
        <w:tc>
          <w:tcPr>
            <w:tcW w:w="775" w:type="dxa"/>
            <w:vAlign w:val="center"/>
          </w:tcPr>
          <w:p w14:paraId="51AC6E7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1.011 (0.961,1.063) 0.676</w:t>
            </w:r>
          </w:p>
        </w:tc>
        <w:tc>
          <w:tcPr>
            <w:tcW w:w="1064" w:type="dxa"/>
            <w:vAlign w:val="center"/>
          </w:tcPr>
          <w:p w14:paraId="495B902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bookmarkEnd w:id="40"/>
    </w:tbl>
    <w:p w14:paraId="4D56B37A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4047066D">
      <w:pPr>
        <w:rPr>
          <w:rFonts w:ascii="Times New Roman" w:hAnsi="Times New Roman" w:cs="Times New Roman"/>
          <w:color w:val="auto"/>
          <w:sz w:val="18"/>
          <w:szCs w:val="18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All the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</w:rPr>
        <w:t>models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adjusted for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bookmarkStart w:id="41" w:name="OLE_LINK15"/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u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.</w:t>
      </w:r>
      <w:bookmarkEnd w:id="41"/>
    </w:p>
    <w:p w14:paraId="0570B0A8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</w:p>
    <w:p w14:paraId="45254458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br w:type="page"/>
      </w:r>
    </w:p>
    <w:p w14:paraId="4FF99AC6">
      <w:pPr>
        <w:pStyle w:val="2"/>
        <w:spacing w:before="156" w:after="156"/>
        <w:rPr>
          <w:color w:val="auto"/>
          <w:highlight w:val="none"/>
        </w:rPr>
      </w:pPr>
      <w:bookmarkStart w:id="42" w:name="OLE_LINK31"/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  <w:lang w:val="en-US" w:eastAsia="zh-CN"/>
        </w:rPr>
        <w:t>21</w:t>
      </w:r>
      <w:r>
        <w:rPr>
          <w:rFonts w:hint="eastAsia"/>
          <w:color w:val="auto"/>
          <w:highlight w:val="none"/>
        </w:rPr>
        <w:t>. Stratified analyses of the associations (hazard ratios, 95% CIs) between different HbA1c subgroups and CVD-related mortality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090"/>
        <w:gridCol w:w="1090"/>
        <w:gridCol w:w="950"/>
        <w:gridCol w:w="1091"/>
        <w:gridCol w:w="1091"/>
        <w:gridCol w:w="1083"/>
        <w:gridCol w:w="981"/>
      </w:tblGrid>
      <w:tr w14:paraId="5FA1EA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bottom w:val="single" w:color="auto" w:sz="4" w:space="0"/>
            </w:tcBorders>
          </w:tcPr>
          <w:p w14:paraId="24549AB8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tcBorders>
              <w:bottom w:val="single" w:color="auto" w:sz="4" w:space="0"/>
            </w:tcBorders>
            <w:vAlign w:val="center"/>
          </w:tcPr>
          <w:p w14:paraId="4EC8A444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HbA1c (per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0.2%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increment)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vAlign w:val="center"/>
          </w:tcPr>
          <w:p w14:paraId="22A7E08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1</w:t>
            </w:r>
          </w:p>
          <w:p w14:paraId="5E381D8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＜5.3%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vAlign w:val="center"/>
          </w:tcPr>
          <w:p w14:paraId="16BB9A3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65551100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vAlign w:val="center"/>
          </w:tcPr>
          <w:p w14:paraId="0B4E3B3B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52C4D52D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vAlign w:val="center"/>
          </w:tcPr>
          <w:p w14:paraId="430BCA55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4</w:t>
            </w:r>
          </w:p>
          <w:p w14:paraId="089C40FA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492" w:type="dxa"/>
            <w:tcBorders>
              <w:bottom w:val="single" w:color="auto" w:sz="4" w:space="0"/>
            </w:tcBorders>
            <w:vAlign w:val="center"/>
          </w:tcPr>
          <w:p w14:paraId="6399564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trend</w:t>
            </w:r>
          </w:p>
        </w:tc>
        <w:tc>
          <w:tcPr>
            <w:tcW w:w="780" w:type="dxa"/>
            <w:tcBorders>
              <w:bottom w:val="single" w:color="auto" w:sz="4" w:space="0"/>
            </w:tcBorders>
            <w:vAlign w:val="center"/>
          </w:tcPr>
          <w:p w14:paraId="40FAB04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Interaction</w:t>
            </w:r>
          </w:p>
        </w:tc>
      </w:tr>
      <w:tr w14:paraId="13678E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</w:tcBorders>
          </w:tcPr>
          <w:p w14:paraId="0B96315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Age (years)</w:t>
            </w:r>
          </w:p>
        </w:tc>
        <w:tc>
          <w:tcPr>
            <w:tcW w:w="1270" w:type="dxa"/>
            <w:tcBorders>
              <w:top w:val="single" w:color="auto" w:sz="4" w:space="0"/>
            </w:tcBorders>
          </w:tcPr>
          <w:p w14:paraId="2A0EFDF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tcBorders>
              <w:top w:val="single" w:color="auto" w:sz="4" w:space="0"/>
            </w:tcBorders>
          </w:tcPr>
          <w:p w14:paraId="7E83879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tcBorders>
              <w:top w:val="single" w:color="auto" w:sz="4" w:space="0"/>
            </w:tcBorders>
          </w:tcPr>
          <w:p w14:paraId="37AE21C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tcBorders>
              <w:top w:val="single" w:color="auto" w:sz="4" w:space="0"/>
            </w:tcBorders>
          </w:tcPr>
          <w:p w14:paraId="0262311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tcBorders>
              <w:top w:val="single" w:color="auto" w:sz="4" w:space="0"/>
            </w:tcBorders>
          </w:tcPr>
          <w:p w14:paraId="567C2F4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492" w:type="dxa"/>
            <w:tcBorders>
              <w:top w:val="single" w:color="auto" w:sz="4" w:space="0"/>
            </w:tcBorders>
          </w:tcPr>
          <w:p w14:paraId="2F7CD0B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80" w:type="dxa"/>
            <w:tcBorders>
              <w:top w:val="single" w:color="auto" w:sz="4" w:space="0"/>
            </w:tcBorders>
            <w:vAlign w:val="center"/>
          </w:tcPr>
          <w:p w14:paraId="3CDC0CD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0.075</w:t>
            </w:r>
          </w:p>
        </w:tc>
      </w:tr>
      <w:tr w14:paraId="4A5A65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7DCD9B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≤70 (n=2399)</w:t>
            </w:r>
          </w:p>
        </w:tc>
        <w:tc>
          <w:tcPr>
            <w:tcW w:w="1270" w:type="dxa"/>
            <w:vAlign w:val="center"/>
          </w:tcPr>
          <w:p w14:paraId="7C3CF6C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1.013 (0.94,1.091) 0.739</w:t>
            </w:r>
          </w:p>
        </w:tc>
        <w:tc>
          <w:tcPr>
            <w:tcW w:w="1270" w:type="dxa"/>
            <w:vAlign w:val="center"/>
          </w:tcPr>
          <w:p w14:paraId="4DB26BB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0.783 (0.358,1.711) 0.54</w:t>
            </w:r>
          </w:p>
        </w:tc>
        <w:tc>
          <w:tcPr>
            <w:tcW w:w="1270" w:type="dxa"/>
          </w:tcPr>
          <w:p w14:paraId="0E2BB7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1634B19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1.061 (0.368,3.06) 0.913</w:t>
            </w:r>
          </w:p>
        </w:tc>
        <w:tc>
          <w:tcPr>
            <w:tcW w:w="1270" w:type="dxa"/>
            <w:vAlign w:val="center"/>
          </w:tcPr>
          <w:p w14:paraId="38BE49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0.921 (0.374,2.267) 0.858</w:t>
            </w:r>
          </w:p>
        </w:tc>
        <w:tc>
          <w:tcPr>
            <w:tcW w:w="492" w:type="dxa"/>
            <w:vAlign w:val="center"/>
          </w:tcPr>
          <w:p w14:paraId="424909F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0.999 (0.86,1.16) 0.99</w:t>
            </w:r>
          </w:p>
        </w:tc>
        <w:tc>
          <w:tcPr>
            <w:tcW w:w="780" w:type="dxa"/>
            <w:vAlign w:val="center"/>
          </w:tcPr>
          <w:p w14:paraId="1F95C1D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7F2AE7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9D4B61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&gt;70 (n=2092)</w:t>
            </w:r>
          </w:p>
        </w:tc>
        <w:tc>
          <w:tcPr>
            <w:tcW w:w="1270" w:type="dxa"/>
            <w:vAlign w:val="center"/>
          </w:tcPr>
          <w:p w14:paraId="6B029D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1.056 (1.025,1.088) 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&lt;0.001</w:t>
            </w:r>
          </w:p>
        </w:tc>
        <w:tc>
          <w:tcPr>
            <w:tcW w:w="1270" w:type="dxa"/>
            <w:vAlign w:val="center"/>
          </w:tcPr>
          <w:p w14:paraId="54BA30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0.846 (0.523,1.369) 0.496</w:t>
            </w:r>
          </w:p>
        </w:tc>
        <w:tc>
          <w:tcPr>
            <w:tcW w:w="1270" w:type="dxa"/>
          </w:tcPr>
          <w:p w14:paraId="389C88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7C4D0F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1.181 (0.715,1.951) 0.515</w:t>
            </w:r>
          </w:p>
        </w:tc>
        <w:tc>
          <w:tcPr>
            <w:tcW w:w="1270" w:type="dxa"/>
            <w:vAlign w:val="center"/>
          </w:tcPr>
          <w:p w14:paraId="44B01C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1.57 (1.002,2.46) 0.049</w:t>
            </w:r>
          </w:p>
        </w:tc>
        <w:tc>
          <w:tcPr>
            <w:tcW w:w="492" w:type="dxa"/>
            <w:vAlign w:val="center"/>
          </w:tcPr>
          <w:p w14:paraId="77BE5F2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1.104 (1.037,1.175) 0.002</w:t>
            </w:r>
          </w:p>
        </w:tc>
        <w:tc>
          <w:tcPr>
            <w:tcW w:w="780" w:type="dxa"/>
            <w:vAlign w:val="center"/>
          </w:tcPr>
          <w:p w14:paraId="2BF927D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23D9B6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4C3FEFF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Gender</w:t>
            </w:r>
          </w:p>
        </w:tc>
        <w:tc>
          <w:tcPr>
            <w:tcW w:w="1270" w:type="dxa"/>
            <w:vAlign w:val="center"/>
          </w:tcPr>
          <w:p w14:paraId="30C2A1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</w:tcPr>
          <w:p w14:paraId="6B0F8D8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</w:tcPr>
          <w:p w14:paraId="06D5F4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vAlign w:val="center"/>
          </w:tcPr>
          <w:p w14:paraId="3283C9E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vAlign w:val="center"/>
          </w:tcPr>
          <w:p w14:paraId="302200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492" w:type="dxa"/>
            <w:vAlign w:val="center"/>
          </w:tcPr>
          <w:p w14:paraId="00C4CD1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80" w:type="dxa"/>
            <w:vAlign w:val="center"/>
          </w:tcPr>
          <w:p w14:paraId="5CA5C2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0.528</w:t>
            </w:r>
          </w:p>
        </w:tc>
      </w:tr>
      <w:tr w14:paraId="6D5414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622E2EB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Male (n=2372)</w:t>
            </w:r>
          </w:p>
        </w:tc>
        <w:tc>
          <w:tcPr>
            <w:tcW w:w="1270" w:type="dxa"/>
            <w:vAlign w:val="center"/>
          </w:tcPr>
          <w:p w14:paraId="42411C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1.043 (0.998,1.09) 0.062</w:t>
            </w:r>
          </w:p>
        </w:tc>
        <w:tc>
          <w:tcPr>
            <w:tcW w:w="1270" w:type="dxa"/>
            <w:vAlign w:val="center"/>
          </w:tcPr>
          <w:p w14:paraId="025C72D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0.587 (0.302,1.142) 0.117</w:t>
            </w:r>
          </w:p>
        </w:tc>
        <w:tc>
          <w:tcPr>
            <w:tcW w:w="1270" w:type="dxa"/>
          </w:tcPr>
          <w:p w14:paraId="5054B7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41F72E5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0.913 (0.472,1.766) 0.787</w:t>
            </w:r>
          </w:p>
        </w:tc>
        <w:tc>
          <w:tcPr>
            <w:tcW w:w="1270" w:type="dxa"/>
            <w:vAlign w:val="center"/>
          </w:tcPr>
          <w:p w14:paraId="2E0727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1.099 (0.608,1.985) 0.756</w:t>
            </w:r>
          </w:p>
        </w:tc>
        <w:tc>
          <w:tcPr>
            <w:tcW w:w="492" w:type="dxa"/>
            <w:vAlign w:val="center"/>
          </w:tcPr>
          <w:p w14:paraId="4D1699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1.056 (0.958,1.164) 0.276</w:t>
            </w:r>
          </w:p>
        </w:tc>
        <w:tc>
          <w:tcPr>
            <w:tcW w:w="780" w:type="dxa"/>
            <w:vAlign w:val="center"/>
          </w:tcPr>
          <w:p w14:paraId="55E8567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06391C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9797230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Female (n=2119)</w:t>
            </w:r>
          </w:p>
        </w:tc>
        <w:tc>
          <w:tcPr>
            <w:tcW w:w="1270" w:type="dxa"/>
            <w:vAlign w:val="center"/>
          </w:tcPr>
          <w:p w14:paraId="19DD12D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1.041 (0.998,1.087) 0.064</w:t>
            </w:r>
          </w:p>
        </w:tc>
        <w:tc>
          <w:tcPr>
            <w:tcW w:w="1270" w:type="dxa"/>
            <w:vAlign w:val="center"/>
          </w:tcPr>
          <w:p w14:paraId="5D0D2BF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1.108 (0.716,1.713) 0.646</w:t>
            </w:r>
          </w:p>
        </w:tc>
        <w:tc>
          <w:tcPr>
            <w:tcW w:w="1270" w:type="dxa"/>
          </w:tcPr>
          <w:p w14:paraId="156678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3B8DAEE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1.436 (0.882,2.339) 0.146</w:t>
            </w:r>
          </w:p>
        </w:tc>
        <w:tc>
          <w:tcPr>
            <w:tcW w:w="1270" w:type="dxa"/>
            <w:vAlign w:val="center"/>
          </w:tcPr>
          <w:p w14:paraId="2C224CE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1.633 (0.986,2.704) 0.057</w:t>
            </w:r>
          </w:p>
        </w:tc>
        <w:tc>
          <w:tcPr>
            <w:tcW w:w="492" w:type="dxa"/>
            <w:vAlign w:val="center"/>
          </w:tcPr>
          <w:p w14:paraId="39256E9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1.085 (1.007,1.169) 0.033</w:t>
            </w:r>
          </w:p>
        </w:tc>
        <w:tc>
          <w:tcPr>
            <w:tcW w:w="780" w:type="dxa"/>
            <w:vAlign w:val="center"/>
          </w:tcPr>
          <w:p w14:paraId="4606A39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5B316C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4105963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Race/ethnicity</w:t>
            </w:r>
          </w:p>
        </w:tc>
        <w:tc>
          <w:tcPr>
            <w:tcW w:w="1270" w:type="dxa"/>
            <w:vAlign w:val="center"/>
          </w:tcPr>
          <w:p w14:paraId="249178A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</w:tcPr>
          <w:p w14:paraId="0AE6A9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</w:tcPr>
          <w:p w14:paraId="28E2CA9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vAlign w:val="center"/>
          </w:tcPr>
          <w:p w14:paraId="3A373E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vAlign w:val="center"/>
          </w:tcPr>
          <w:p w14:paraId="0D07DB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492" w:type="dxa"/>
            <w:vAlign w:val="center"/>
          </w:tcPr>
          <w:p w14:paraId="09A00D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80" w:type="dxa"/>
            <w:vAlign w:val="center"/>
          </w:tcPr>
          <w:p w14:paraId="2280EDE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0.149</w:t>
            </w:r>
          </w:p>
        </w:tc>
      </w:tr>
      <w:tr w14:paraId="252A10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BD8CD5E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White (n=3172)</w:t>
            </w:r>
          </w:p>
        </w:tc>
        <w:tc>
          <w:tcPr>
            <w:tcW w:w="1270" w:type="dxa"/>
            <w:vAlign w:val="center"/>
          </w:tcPr>
          <w:p w14:paraId="6BE9BD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1.048 (1.014,1.082) 0.005</w:t>
            </w:r>
          </w:p>
        </w:tc>
        <w:tc>
          <w:tcPr>
            <w:tcW w:w="1270" w:type="dxa"/>
            <w:vAlign w:val="center"/>
          </w:tcPr>
          <w:p w14:paraId="239369D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0.814 (0.536,1.236) 0.334</w:t>
            </w:r>
          </w:p>
        </w:tc>
        <w:tc>
          <w:tcPr>
            <w:tcW w:w="1270" w:type="dxa"/>
          </w:tcPr>
          <w:p w14:paraId="3AF2353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0D82CBC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1.24 (0.793,1.94) 0.345</w:t>
            </w:r>
          </w:p>
        </w:tc>
        <w:tc>
          <w:tcPr>
            <w:tcW w:w="1270" w:type="dxa"/>
            <w:vAlign w:val="center"/>
          </w:tcPr>
          <w:p w14:paraId="2421B6D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1.441 (0.936,2.22) 0.097</w:t>
            </w:r>
          </w:p>
        </w:tc>
        <w:tc>
          <w:tcPr>
            <w:tcW w:w="492" w:type="dxa"/>
            <w:vAlign w:val="center"/>
          </w:tcPr>
          <w:p w14:paraId="013A14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1.087 (1.018,1.161) 0.013</w:t>
            </w:r>
          </w:p>
        </w:tc>
        <w:tc>
          <w:tcPr>
            <w:tcW w:w="780" w:type="dxa"/>
            <w:vAlign w:val="center"/>
          </w:tcPr>
          <w:p w14:paraId="71317E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757C1E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D8BF3DB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Non-White (n=1319)</w:t>
            </w:r>
          </w:p>
        </w:tc>
        <w:tc>
          <w:tcPr>
            <w:tcW w:w="1270" w:type="dxa"/>
            <w:vAlign w:val="center"/>
          </w:tcPr>
          <w:p w14:paraId="43F7D8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0.994 (0.906,1.092) 0.907</w:t>
            </w:r>
          </w:p>
        </w:tc>
        <w:tc>
          <w:tcPr>
            <w:tcW w:w="1270" w:type="dxa"/>
            <w:vAlign w:val="center"/>
          </w:tcPr>
          <w:p w14:paraId="531BED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0.637 (0.242,1.675) 0.361</w:t>
            </w:r>
          </w:p>
        </w:tc>
        <w:tc>
          <w:tcPr>
            <w:tcW w:w="1270" w:type="dxa"/>
          </w:tcPr>
          <w:p w14:paraId="716FE5E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05E8028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0.296 (0.094,0.927) 0.037</w:t>
            </w:r>
          </w:p>
        </w:tc>
        <w:tc>
          <w:tcPr>
            <w:tcW w:w="1270" w:type="dxa"/>
            <w:vAlign w:val="center"/>
          </w:tcPr>
          <w:p w14:paraId="315A64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0.526 (0.183,1.513) 0.234</w:t>
            </w:r>
          </w:p>
        </w:tc>
        <w:tc>
          <w:tcPr>
            <w:tcW w:w="492" w:type="dxa"/>
            <w:vAlign w:val="center"/>
          </w:tcPr>
          <w:p w14:paraId="1BE2C1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0.925 (0.763,1.122) 0.429</w:t>
            </w:r>
          </w:p>
        </w:tc>
        <w:tc>
          <w:tcPr>
            <w:tcW w:w="780" w:type="dxa"/>
            <w:vAlign w:val="center"/>
          </w:tcPr>
          <w:p w14:paraId="43C9FC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7D7483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0EDA9AF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BMI, kg/m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2</w:t>
            </w:r>
          </w:p>
        </w:tc>
        <w:tc>
          <w:tcPr>
            <w:tcW w:w="1270" w:type="dxa"/>
            <w:vAlign w:val="center"/>
          </w:tcPr>
          <w:p w14:paraId="0D7FA9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</w:tcPr>
          <w:p w14:paraId="452EAC3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</w:tcPr>
          <w:p w14:paraId="42A5D0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vAlign w:val="center"/>
          </w:tcPr>
          <w:p w14:paraId="48A48A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70" w:type="dxa"/>
            <w:vAlign w:val="center"/>
          </w:tcPr>
          <w:p w14:paraId="2A874E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492" w:type="dxa"/>
            <w:vAlign w:val="center"/>
          </w:tcPr>
          <w:p w14:paraId="1A018E2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80" w:type="dxa"/>
            <w:vAlign w:val="center"/>
          </w:tcPr>
          <w:p w14:paraId="50BDF5F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0.734</w:t>
            </w:r>
          </w:p>
        </w:tc>
      </w:tr>
      <w:tr w14:paraId="5B06E7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A4A51A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≤30 (n=29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70" w:type="dxa"/>
            <w:vAlign w:val="center"/>
          </w:tcPr>
          <w:p w14:paraId="7936B1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1.05 (1.014,1.087) 0.006</w:t>
            </w:r>
          </w:p>
        </w:tc>
        <w:tc>
          <w:tcPr>
            <w:tcW w:w="1270" w:type="dxa"/>
            <w:vAlign w:val="center"/>
          </w:tcPr>
          <w:p w14:paraId="4F87781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0.91 (0.573,1.445) 0.691</w:t>
            </w:r>
          </w:p>
        </w:tc>
        <w:tc>
          <w:tcPr>
            <w:tcW w:w="1270" w:type="dxa"/>
          </w:tcPr>
          <w:p w14:paraId="307DD4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613A130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1.083 (0.648,1.807) 0.762</w:t>
            </w:r>
          </w:p>
        </w:tc>
        <w:tc>
          <w:tcPr>
            <w:tcW w:w="1270" w:type="dxa"/>
            <w:vAlign w:val="center"/>
          </w:tcPr>
          <w:p w14:paraId="303FA3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1.479 (0.902,2.425) 0.121</w:t>
            </w:r>
          </w:p>
        </w:tc>
        <w:tc>
          <w:tcPr>
            <w:tcW w:w="492" w:type="dxa"/>
            <w:vAlign w:val="center"/>
          </w:tcPr>
          <w:p w14:paraId="4C664B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1.081 (1.002,1.167) 0.044</w:t>
            </w:r>
          </w:p>
        </w:tc>
        <w:tc>
          <w:tcPr>
            <w:tcW w:w="780" w:type="dxa"/>
            <w:vAlign w:val="center"/>
          </w:tcPr>
          <w:p w14:paraId="124B8E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428925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4FBE56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&gt;30 (n=15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81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70" w:type="dxa"/>
            <w:vAlign w:val="center"/>
          </w:tcPr>
          <w:p w14:paraId="17D634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1.031 (0.966,1.1) 0.36</w:t>
            </w:r>
          </w:p>
        </w:tc>
        <w:tc>
          <w:tcPr>
            <w:tcW w:w="1270" w:type="dxa"/>
            <w:vAlign w:val="center"/>
          </w:tcPr>
          <w:p w14:paraId="053288B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0.574 (0.276,1.195) 0.139</w:t>
            </w:r>
          </w:p>
        </w:tc>
        <w:tc>
          <w:tcPr>
            <w:tcW w:w="1270" w:type="dxa"/>
          </w:tcPr>
          <w:p w14:paraId="52914B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70" w:type="dxa"/>
            <w:vAlign w:val="center"/>
          </w:tcPr>
          <w:p w14:paraId="4074001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1.196 (0.503,2.846) 0.686</w:t>
            </w:r>
          </w:p>
        </w:tc>
        <w:tc>
          <w:tcPr>
            <w:tcW w:w="1270" w:type="dxa"/>
            <w:vAlign w:val="center"/>
          </w:tcPr>
          <w:p w14:paraId="1B45DB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1.029 (0.461,2.297) 0.945</w:t>
            </w:r>
          </w:p>
        </w:tc>
        <w:tc>
          <w:tcPr>
            <w:tcW w:w="492" w:type="dxa"/>
            <w:vAlign w:val="center"/>
          </w:tcPr>
          <w:p w14:paraId="58F25BF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1.042 (0.921,1.18) 0.513</w:t>
            </w:r>
          </w:p>
        </w:tc>
        <w:tc>
          <w:tcPr>
            <w:tcW w:w="780" w:type="dxa"/>
            <w:vAlign w:val="center"/>
          </w:tcPr>
          <w:p w14:paraId="31A260A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</w:tbl>
    <w:p w14:paraId="57F23A40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50530E2B">
      <w:pP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All the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</w:rPr>
        <w:t>models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adjusted for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u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.</w:t>
      </w:r>
    </w:p>
    <w:p w14:paraId="275E1C14">
      <w:pP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</w:pPr>
    </w:p>
    <w:p w14:paraId="1ACAF8BE">
      <w:pP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br w:type="page"/>
      </w:r>
    </w:p>
    <w:p w14:paraId="7FF16922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  <w:lang w:val="en-US" w:eastAsia="zh-CN"/>
        </w:rPr>
        <w:t>22</w:t>
      </w:r>
      <w:r>
        <w:rPr>
          <w:rFonts w:hint="eastAsia"/>
          <w:color w:val="auto"/>
          <w:highlight w:val="none"/>
        </w:rPr>
        <w:t xml:space="preserve">. Stratified analyses of the associations (hazard ratios, 95% CIs) between different HbA1c subgroups and </w:t>
      </w:r>
      <w:r>
        <w:rPr>
          <w:rFonts w:hint="eastAsia"/>
          <w:color w:val="auto"/>
          <w:highlight w:val="none"/>
          <w:lang w:val="en-US" w:eastAsia="zh-CN"/>
        </w:rPr>
        <w:t>non-</w:t>
      </w:r>
      <w:r>
        <w:rPr>
          <w:rFonts w:hint="eastAsia"/>
          <w:color w:val="auto"/>
          <w:highlight w:val="none"/>
        </w:rPr>
        <w:t>CVD mortality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1076"/>
        <w:gridCol w:w="1090"/>
        <w:gridCol w:w="950"/>
        <w:gridCol w:w="1091"/>
        <w:gridCol w:w="1091"/>
        <w:gridCol w:w="1083"/>
        <w:gridCol w:w="981"/>
      </w:tblGrid>
      <w:tr w14:paraId="1D81C5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tcBorders>
              <w:bottom w:val="single" w:color="auto" w:sz="4" w:space="0"/>
            </w:tcBorders>
          </w:tcPr>
          <w:p w14:paraId="7385CD59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76" w:type="dxa"/>
            <w:tcBorders>
              <w:bottom w:val="single" w:color="auto" w:sz="4" w:space="0"/>
            </w:tcBorders>
            <w:vAlign w:val="center"/>
          </w:tcPr>
          <w:p w14:paraId="21527AD4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HbA1c (per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0.2%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increment)</w:t>
            </w:r>
          </w:p>
        </w:tc>
        <w:tc>
          <w:tcPr>
            <w:tcW w:w="1090" w:type="dxa"/>
            <w:tcBorders>
              <w:bottom w:val="single" w:color="auto" w:sz="4" w:space="0"/>
            </w:tcBorders>
            <w:vAlign w:val="center"/>
          </w:tcPr>
          <w:p w14:paraId="5BB702E9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1</w:t>
            </w:r>
          </w:p>
          <w:p w14:paraId="3091BBCA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＜5.3%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950" w:type="dxa"/>
            <w:tcBorders>
              <w:bottom w:val="single" w:color="auto" w:sz="4" w:space="0"/>
            </w:tcBorders>
            <w:vAlign w:val="center"/>
          </w:tcPr>
          <w:p w14:paraId="1FD2C6CE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1B40B9E3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91" w:type="dxa"/>
            <w:tcBorders>
              <w:bottom w:val="single" w:color="auto" w:sz="4" w:space="0"/>
            </w:tcBorders>
            <w:vAlign w:val="center"/>
          </w:tcPr>
          <w:p w14:paraId="0D45AAEE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25DBE942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91" w:type="dxa"/>
            <w:tcBorders>
              <w:bottom w:val="single" w:color="auto" w:sz="4" w:space="0"/>
            </w:tcBorders>
            <w:vAlign w:val="center"/>
          </w:tcPr>
          <w:p w14:paraId="74C7E567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4</w:t>
            </w:r>
          </w:p>
          <w:p w14:paraId="2493547A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83" w:type="dxa"/>
            <w:tcBorders>
              <w:bottom w:val="single" w:color="auto" w:sz="4" w:space="0"/>
            </w:tcBorders>
            <w:vAlign w:val="center"/>
          </w:tcPr>
          <w:p w14:paraId="77C12D26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trend</w:t>
            </w:r>
          </w:p>
        </w:tc>
        <w:tc>
          <w:tcPr>
            <w:tcW w:w="981" w:type="dxa"/>
            <w:tcBorders>
              <w:bottom w:val="single" w:color="auto" w:sz="4" w:space="0"/>
            </w:tcBorders>
            <w:vAlign w:val="center"/>
          </w:tcPr>
          <w:p w14:paraId="28F1E010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Interaction</w:t>
            </w:r>
          </w:p>
        </w:tc>
      </w:tr>
      <w:tr w14:paraId="31C9EF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tcBorders>
              <w:top w:val="single" w:color="auto" w:sz="4" w:space="0"/>
            </w:tcBorders>
          </w:tcPr>
          <w:p w14:paraId="3C2AFD4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Age (years)</w:t>
            </w:r>
          </w:p>
        </w:tc>
        <w:tc>
          <w:tcPr>
            <w:tcW w:w="1076" w:type="dxa"/>
            <w:tcBorders>
              <w:top w:val="single" w:color="auto" w:sz="4" w:space="0"/>
            </w:tcBorders>
          </w:tcPr>
          <w:p w14:paraId="5B872C2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0" w:type="dxa"/>
            <w:tcBorders>
              <w:top w:val="single" w:color="auto" w:sz="4" w:space="0"/>
            </w:tcBorders>
          </w:tcPr>
          <w:p w14:paraId="3FDCC7A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</w:tcBorders>
          </w:tcPr>
          <w:p w14:paraId="45BF365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tcBorders>
              <w:top w:val="single" w:color="auto" w:sz="4" w:space="0"/>
            </w:tcBorders>
          </w:tcPr>
          <w:p w14:paraId="24719D9C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tcBorders>
              <w:top w:val="single" w:color="auto" w:sz="4" w:space="0"/>
            </w:tcBorders>
          </w:tcPr>
          <w:p w14:paraId="78C10D5C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83" w:type="dxa"/>
            <w:tcBorders>
              <w:top w:val="single" w:color="auto" w:sz="4" w:space="0"/>
            </w:tcBorders>
          </w:tcPr>
          <w:p w14:paraId="147771A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81" w:type="dxa"/>
            <w:tcBorders>
              <w:top w:val="single" w:color="auto" w:sz="4" w:space="0"/>
            </w:tcBorders>
            <w:vAlign w:val="center"/>
          </w:tcPr>
          <w:p w14:paraId="53847BE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&lt;0.001</w:t>
            </w:r>
          </w:p>
        </w:tc>
      </w:tr>
      <w:tr w14:paraId="152B17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3EE5E19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≤70 (n=2399)</w:t>
            </w:r>
          </w:p>
        </w:tc>
        <w:tc>
          <w:tcPr>
            <w:tcW w:w="1076" w:type="dxa"/>
            <w:vAlign w:val="center"/>
          </w:tcPr>
          <w:p w14:paraId="0302969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1.02 (0.989,1.052) 0.206</w:t>
            </w:r>
          </w:p>
        </w:tc>
        <w:tc>
          <w:tcPr>
            <w:tcW w:w="1090" w:type="dxa"/>
            <w:vAlign w:val="center"/>
          </w:tcPr>
          <w:p w14:paraId="710DD8B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1.125 (0.829,1.528) 0.449</w:t>
            </w:r>
          </w:p>
        </w:tc>
        <w:tc>
          <w:tcPr>
            <w:tcW w:w="950" w:type="dxa"/>
            <w:vAlign w:val="top"/>
          </w:tcPr>
          <w:p w14:paraId="0811C18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091" w:type="dxa"/>
            <w:vAlign w:val="center"/>
          </w:tcPr>
          <w:p w14:paraId="76285D3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1.152 (0.824,1.61) 0.408</w:t>
            </w:r>
          </w:p>
        </w:tc>
        <w:tc>
          <w:tcPr>
            <w:tcW w:w="1091" w:type="dxa"/>
            <w:vAlign w:val="center"/>
          </w:tcPr>
          <w:p w14:paraId="385BDB2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1.032 (0.692,1.541) 0.877</w:t>
            </w:r>
          </w:p>
        </w:tc>
        <w:tc>
          <w:tcPr>
            <w:tcW w:w="1083" w:type="dxa"/>
            <w:vAlign w:val="center"/>
          </w:tcPr>
          <w:p w14:paraId="2671EB0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1.002 (0.939,1.07) 0.951</w:t>
            </w:r>
          </w:p>
        </w:tc>
        <w:tc>
          <w:tcPr>
            <w:tcW w:w="981" w:type="dxa"/>
            <w:vAlign w:val="center"/>
          </w:tcPr>
          <w:p w14:paraId="001FC0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3CFD1A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19C8554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&gt;70 (n=2092)</w:t>
            </w:r>
          </w:p>
        </w:tc>
        <w:tc>
          <w:tcPr>
            <w:tcW w:w="1076" w:type="dxa"/>
            <w:vAlign w:val="center"/>
          </w:tcPr>
          <w:p w14:paraId="1D9EB7C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1.009 (0.986,1.032) 0.467</w:t>
            </w:r>
          </w:p>
        </w:tc>
        <w:tc>
          <w:tcPr>
            <w:tcW w:w="1090" w:type="dxa"/>
            <w:vAlign w:val="center"/>
          </w:tcPr>
          <w:p w14:paraId="59C62A9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0.836 (0.661,1.058) 0.137</w:t>
            </w:r>
          </w:p>
        </w:tc>
        <w:tc>
          <w:tcPr>
            <w:tcW w:w="950" w:type="dxa"/>
            <w:vAlign w:val="top"/>
          </w:tcPr>
          <w:p w14:paraId="6B498E4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091" w:type="dxa"/>
            <w:vAlign w:val="center"/>
          </w:tcPr>
          <w:p w14:paraId="422F182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0.835 (0.66,1.057) 0.134</w:t>
            </w:r>
          </w:p>
        </w:tc>
        <w:tc>
          <w:tcPr>
            <w:tcW w:w="1091" w:type="dxa"/>
            <w:vAlign w:val="center"/>
          </w:tcPr>
          <w:p w14:paraId="38B9BC6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1.002 (0.778,1.29) 0.986</w:t>
            </w:r>
          </w:p>
        </w:tc>
        <w:tc>
          <w:tcPr>
            <w:tcW w:w="1083" w:type="dxa"/>
            <w:vAlign w:val="center"/>
          </w:tcPr>
          <w:p w14:paraId="11698AA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1.012 (0.972,1.054) 0.562</w:t>
            </w:r>
          </w:p>
        </w:tc>
        <w:tc>
          <w:tcPr>
            <w:tcW w:w="981" w:type="dxa"/>
            <w:vAlign w:val="center"/>
          </w:tcPr>
          <w:p w14:paraId="1054A34F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6F4E53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</w:tcPr>
          <w:p w14:paraId="7EAD26D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Gender</w:t>
            </w:r>
          </w:p>
        </w:tc>
        <w:tc>
          <w:tcPr>
            <w:tcW w:w="1076" w:type="dxa"/>
            <w:vAlign w:val="center"/>
          </w:tcPr>
          <w:p w14:paraId="2464011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0" w:type="dxa"/>
          </w:tcPr>
          <w:p w14:paraId="04BCEBB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50" w:type="dxa"/>
          </w:tcPr>
          <w:p w14:paraId="37BB13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vAlign w:val="center"/>
          </w:tcPr>
          <w:p w14:paraId="1C70AF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vAlign w:val="center"/>
          </w:tcPr>
          <w:p w14:paraId="7C0779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83" w:type="dxa"/>
            <w:vAlign w:val="center"/>
          </w:tcPr>
          <w:p w14:paraId="7ABA9D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81" w:type="dxa"/>
            <w:vAlign w:val="center"/>
          </w:tcPr>
          <w:p w14:paraId="0EEA8779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0.255</w:t>
            </w:r>
          </w:p>
        </w:tc>
      </w:tr>
      <w:tr w14:paraId="28EB6A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553691B0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Male (n=2372)</w:t>
            </w:r>
          </w:p>
        </w:tc>
        <w:tc>
          <w:tcPr>
            <w:tcW w:w="1076" w:type="dxa"/>
            <w:vAlign w:val="center"/>
          </w:tcPr>
          <w:p w14:paraId="22C5273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1.012 (0.985,1.04) 0.371</w:t>
            </w:r>
          </w:p>
        </w:tc>
        <w:tc>
          <w:tcPr>
            <w:tcW w:w="1090" w:type="dxa"/>
            <w:vAlign w:val="center"/>
          </w:tcPr>
          <w:p w14:paraId="0C4ED42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0.847 (0.621,1.155) 0.294</w:t>
            </w:r>
          </w:p>
        </w:tc>
        <w:tc>
          <w:tcPr>
            <w:tcW w:w="950" w:type="dxa"/>
            <w:vAlign w:val="top"/>
          </w:tcPr>
          <w:p w14:paraId="3CDB505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91" w:type="dxa"/>
            <w:vAlign w:val="center"/>
          </w:tcPr>
          <w:p w14:paraId="3800D58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0.905 (0.686,1.192) 0.477</w:t>
            </w:r>
          </w:p>
        </w:tc>
        <w:tc>
          <w:tcPr>
            <w:tcW w:w="1091" w:type="dxa"/>
            <w:vAlign w:val="center"/>
          </w:tcPr>
          <w:p w14:paraId="699B4A4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1.036 (0.771,1.392) 0.814</w:t>
            </w:r>
          </w:p>
        </w:tc>
        <w:tc>
          <w:tcPr>
            <w:tcW w:w="1083" w:type="dxa"/>
            <w:vAlign w:val="center"/>
          </w:tcPr>
          <w:p w14:paraId="5B0D976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1.016 (0.969,1.065) 0.52</w:t>
            </w:r>
          </w:p>
        </w:tc>
        <w:tc>
          <w:tcPr>
            <w:tcW w:w="981" w:type="dxa"/>
            <w:vAlign w:val="center"/>
          </w:tcPr>
          <w:p w14:paraId="2CE40170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35064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789F70A3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Female (n=2119)</w:t>
            </w:r>
          </w:p>
        </w:tc>
        <w:tc>
          <w:tcPr>
            <w:tcW w:w="1076" w:type="dxa"/>
            <w:vAlign w:val="center"/>
          </w:tcPr>
          <w:p w14:paraId="776FDEA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1.015 (0.992,1.038) 0.214</w:t>
            </w:r>
          </w:p>
        </w:tc>
        <w:tc>
          <w:tcPr>
            <w:tcW w:w="1090" w:type="dxa"/>
            <w:vAlign w:val="center"/>
          </w:tcPr>
          <w:p w14:paraId="63E1761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1.051 (0.84,1.315) 0.664</w:t>
            </w:r>
          </w:p>
        </w:tc>
        <w:tc>
          <w:tcPr>
            <w:tcW w:w="950" w:type="dxa"/>
            <w:vAlign w:val="top"/>
          </w:tcPr>
          <w:p w14:paraId="3B0DBA0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91" w:type="dxa"/>
            <w:vAlign w:val="center"/>
          </w:tcPr>
          <w:p w14:paraId="2DEFD9E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1.047 (0.804,1.365) 0.732</w:t>
            </w:r>
          </w:p>
        </w:tc>
        <w:tc>
          <w:tcPr>
            <w:tcW w:w="1091" w:type="dxa"/>
            <w:vAlign w:val="center"/>
          </w:tcPr>
          <w:p w14:paraId="52B225E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1.025 (0.79,1.33) 0.853</w:t>
            </w:r>
          </w:p>
        </w:tc>
        <w:tc>
          <w:tcPr>
            <w:tcW w:w="1083" w:type="dxa"/>
            <w:vAlign w:val="center"/>
          </w:tcPr>
          <w:p w14:paraId="090B4CB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1.002 (0.961,1.044) 0.941</w:t>
            </w:r>
          </w:p>
        </w:tc>
        <w:tc>
          <w:tcPr>
            <w:tcW w:w="981" w:type="dxa"/>
            <w:vAlign w:val="center"/>
          </w:tcPr>
          <w:p w14:paraId="56175E2A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7F08AC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</w:tcPr>
          <w:p w14:paraId="6E94F84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Race/ethnicity</w:t>
            </w:r>
          </w:p>
        </w:tc>
        <w:tc>
          <w:tcPr>
            <w:tcW w:w="1076" w:type="dxa"/>
            <w:vAlign w:val="center"/>
          </w:tcPr>
          <w:p w14:paraId="0593C20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0" w:type="dxa"/>
          </w:tcPr>
          <w:p w14:paraId="5AE168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50" w:type="dxa"/>
          </w:tcPr>
          <w:p w14:paraId="6A98FDE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vAlign w:val="center"/>
          </w:tcPr>
          <w:p w14:paraId="222B70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vAlign w:val="center"/>
          </w:tcPr>
          <w:p w14:paraId="250F2E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83" w:type="dxa"/>
            <w:vAlign w:val="center"/>
          </w:tcPr>
          <w:p w14:paraId="74ED416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81" w:type="dxa"/>
            <w:vAlign w:val="center"/>
          </w:tcPr>
          <w:p w14:paraId="67355662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0.535</w:t>
            </w:r>
          </w:p>
        </w:tc>
      </w:tr>
      <w:tr w14:paraId="7F8221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28331D21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White (n=3172)</w:t>
            </w:r>
          </w:p>
        </w:tc>
        <w:tc>
          <w:tcPr>
            <w:tcW w:w="1076" w:type="dxa"/>
            <w:vAlign w:val="center"/>
          </w:tcPr>
          <w:p w14:paraId="4F95E5A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1.008 (0.985,1.032) 0.491</w:t>
            </w:r>
          </w:p>
        </w:tc>
        <w:tc>
          <w:tcPr>
            <w:tcW w:w="1090" w:type="dxa"/>
            <w:vAlign w:val="center"/>
          </w:tcPr>
          <w:p w14:paraId="18F5FE5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0.911 (0.745,1.114) 0.362</w:t>
            </w:r>
          </w:p>
        </w:tc>
        <w:tc>
          <w:tcPr>
            <w:tcW w:w="950" w:type="dxa"/>
            <w:vAlign w:val="top"/>
          </w:tcPr>
          <w:p w14:paraId="3402FDD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91" w:type="dxa"/>
            <w:vAlign w:val="center"/>
          </w:tcPr>
          <w:p w14:paraId="7A2C59D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0.918 (0.727,1.159) 0.472</w:t>
            </w:r>
          </w:p>
        </w:tc>
        <w:tc>
          <w:tcPr>
            <w:tcW w:w="1091" w:type="dxa"/>
            <w:vAlign w:val="center"/>
          </w:tcPr>
          <w:p w14:paraId="4113B81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0.951 (0.758,1.195) 0.668</w:t>
            </w:r>
          </w:p>
        </w:tc>
        <w:tc>
          <w:tcPr>
            <w:tcW w:w="1083" w:type="dxa"/>
            <w:vAlign w:val="center"/>
          </w:tcPr>
          <w:p w14:paraId="0D52215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0.996 (0.96,1.034) 0.832</w:t>
            </w:r>
          </w:p>
        </w:tc>
        <w:tc>
          <w:tcPr>
            <w:tcW w:w="981" w:type="dxa"/>
            <w:vAlign w:val="center"/>
          </w:tcPr>
          <w:p w14:paraId="0BA07E3B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39B4B1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0AAF3DBD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Non-White (n=1319)</w:t>
            </w:r>
          </w:p>
        </w:tc>
        <w:tc>
          <w:tcPr>
            <w:tcW w:w="1076" w:type="dxa"/>
            <w:vAlign w:val="center"/>
          </w:tcPr>
          <w:p w14:paraId="0DFB4CD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1.024 (0.998,1.051) 0.073</w:t>
            </w:r>
          </w:p>
        </w:tc>
        <w:tc>
          <w:tcPr>
            <w:tcW w:w="1090" w:type="dxa"/>
            <w:vAlign w:val="center"/>
          </w:tcPr>
          <w:p w14:paraId="51E616D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1.097 (0.593,2.03) 0.769</w:t>
            </w:r>
          </w:p>
        </w:tc>
        <w:tc>
          <w:tcPr>
            <w:tcW w:w="950" w:type="dxa"/>
            <w:vAlign w:val="top"/>
          </w:tcPr>
          <w:p w14:paraId="5801B2C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91" w:type="dxa"/>
            <w:vAlign w:val="center"/>
          </w:tcPr>
          <w:p w14:paraId="09B453B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1.08 (0.634,1.84) 0.776</w:t>
            </w:r>
          </w:p>
        </w:tc>
        <w:tc>
          <w:tcPr>
            <w:tcW w:w="1091" w:type="dxa"/>
            <w:vAlign w:val="center"/>
          </w:tcPr>
          <w:p w14:paraId="7A0B303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1.311 (0.767,2.239) 0.322</w:t>
            </w:r>
          </w:p>
        </w:tc>
        <w:tc>
          <w:tcPr>
            <w:tcW w:w="1083" w:type="dxa"/>
            <w:vAlign w:val="center"/>
          </w:tcPr>
          <w:p w14:paraId="61E6E23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1.045 (0.973,1.122) 0.225</w:t>
            </w:r>
          </w:p>
        </w:tc>
        <w:tc>
          <w:tcPr>
            <w:tcW w:w="981" w:type="dxa"/>
            <w:vAlign w:val="center"/>
          </w:tcPr>
          <w:p w14:paraId="3DA495CC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5181DA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</w:tcPr>
          <w:p w14:paraId="41C4C9D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BMI, kg/m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2</w:t>
            </w:r>
          </w:p>
        </w:tc>
        <w:tc>
          <w:tcPr>
            <w:tcW w:w="1076" w:type="dxa"/>
            <w:vAlign w:val="center"/>
          </w:tcPr>
          <w:p w14:paraId="619F84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0" w:type="dxa"/>
          </w:tcPr>
          <w:p w14:paraId="6BCDFF4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50" w:type="dxa"/>
          </w:tcPr>
          <w:p w14:paraId="1287BA7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vAlign w:val="center"/>
          </w:tcPr>
          <w:p w14:paraId="0E2361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91" w:type="dxa"/>
            <w:vAlign w:val="center"/>
          </w:tcPr>
          <w:p w14:paraId="54A5FC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083" w:type="dxa"/>
            <w:vAlign w:val="center"/>
          </w:tcPr>
          <w:p w14:paraId="6B4147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981" w:type="dxa"/>
            <w:vAlign w:val="center"/>
          </w:tcPr>
          <w:p w14:paraId="4957F62C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0.956</w:t>
            </w:r>
          </w:p>
        </w:tc>
      </w:tr>
      <w:tr w14:paraId="54020D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04CEF1B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≤30 (n=29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76" w:type="dxa"/>
            <w:vAlign w:val="center"/>
          </w:tcPr>
          <w:p w14:paraId="6C7ECB4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1.015 (0.989,1.041) 0.261</w:t>
            </w:r>
          </w:p>
        </w:tc>
        <w:tc>
          <w:tcPr>
            <w:tcW w:w="1090" w:type="dxa"/>
            <w:vAlign w:val="center"/>
          </w:tcPr>
          <w:p w14:paraId="2BF40EE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0.945 (0.764,1.169) 0.601</w:t>
            </w:r>
          </w:p>
        </w:tc>
        <w:tc>
          <w:tcPr>
            <w:tcW w:w="950" w:type="dxa"/>
            <w:vAlign w:val="top"/>
          </w:tcPr>
          <w:p w14:paraId="1F80001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91" w:type="dxa"/>
            <w:vAlign w:val="center"/>
          </w:tcPr>
          <w:p w14:paraId="7A14BF4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1.011 (0.802,1.273) 0.929</w:t>
            </w:r>
          </w:p>
        </w:tc>
        <w:tc>
          <w:tcPr>
            <w:tcW w:w="1091" w:type="dxa"/>
            <w:vAlign w:val="center"/>
          </w:tcPr>
          <w:p w14:paraId="769023B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1.033 (0.799,1.335) 0.805</w:t>
            </w:r>
          </w:p>
        </w:tc>
        <w:tc>
          <w:tcPr>
            <w:tcW w:w="1083" w:type="dxa"/>
            <w:vAlign w:val="center"/>
          </w:tcPr>
          <w:p w14:paraId="4FF0CF1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1.009 (0.968,1.052) 0.669</w:t>
            </w:r>
          </w:p>
        </w:tc>
        <w:tc>
          <w:tcPr>
            <w:tcW w:w="981" w:type="dxa"/>
            <w:vAlign w:val="center"/>
          </w:tcPr>
          <w:p w14:paraId="57584F8F">
            <w:pP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584D5D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0" w:type="dxa"/>
            <w:vAlign w:val="center"/>
          </w:tcPr>
          <w:p w14:paraId="7B585EB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&gt;30 (n=15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81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076" w:type="dxa"/>
            <w:vAlign w:val="center"/>
          </w:tcPr>
          <w:p w14:paraId="5EB7F9D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1.013 (0.984,1.043) 0.387</w:t>
            </w:r>
          </w:p>
        </w:tc>
        <w:tc>
          <w:tcPr>
            <w:tcW w:w="1090" w:type="dxa"/>
            <w:vAlign w:val="center"/>
          </w:tcPr>
          <w:p w14:paraId="094E2F7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0.801 (0.479,1.338) 0.396</w:t>
            </w:r>
          </w:p>
        </w:tc>
        <w:tc>
          <w:tcPr>
            <w:tcW w:w="950" w:type="dxa"/>
            <w:vAlign w:val="top"/>
          </w:tcPr>
          <w:p w14:paraId="2A1F100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</w:t>
            </w:r>
          </w:p>
        </w:tc>
        <w:tc>
          <w:tcPr>
            <w:tcW w:w="1091" w:type="dxa"/>
            <w:vAlign w:val="center"/>
          </w:tcPr>
          <w:p w14:paraId="5ACD657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0.782 (0.489,1.251) 0.305</w:t>
            </w:r>
          </w:p>
        </w:tc>
        <w:tc>
          <w:tcPr>
            <w:tcW w:w="1091" w:type="dxa"/>
            <w:vAlign w:val="center"/>
          </w:tcPr>
          <w:p w14:paraId="6CF36CC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0.91 (0.597,1.385) 0.659</w:t>
            </w:r>
          </w:p>
        </w:tc>
        <w:tc>
          <w:tcPr>
            <w:tcW w:w="1083" w:type="dxa"/>
            <w:vAlign w:val="center"/>
          </w:tcPr>
          <w:p w14:paraId="17B0444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1.003 (0.944,1.066) 0.912</w:t>
            </w:r>
          </w:p>
        </w:tc>
        <w:tc>
          <w:tcPr>
            <w:tcW w:w="981" w:type="dxa"/>
            <w:vAlign w:val="center"/>
          </w:tcPr>
          <w:p w14:paraId="4C7A23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</w:tbl>
    <w:p w14:paraId="41692C6D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5DC5AAAE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All the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</w:rPr>
        <w:t>models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adjusted for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u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.</w:t>
      </w:r>
    </w:p>
    <w:p w14:paraId="07E2F6CF">
      <w:pP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</w:pPr>
    </w:p>
    <w:bookmarkEnd w:id="42"/>
    <w:p w14:paraId="78D223A6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</w:p>
    <w:p w14:paraId="6F6C46AD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br w:type="page"/>
      </w:r>
    </w:p>
    <w:p w14:paraId="540CD520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  <w:lang w:val="en-US" w:eastAsia="zh-CN"/>
        </w:rPr>
        <w:t>23</w:t>
      </w:r>
      <w:r>
        <w:rPr>
          <w:rFonts w:hint="eastAsia"/>
          <w:color w:val="auto"/>
          <w:highlight w:val="none"/>
        </w:rPr>
        <w:t>. Stratified analyses of the associations (hazard ratios, 95% CIs) between different HbA1c subgroups and cancer-related mortality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091"/>
        <w:gridCol w:w="1092"/>
        <w:gridCol w:w="936"/>
        <w:gridCol w:w="1092"/>
        <w:gridCol w:w="1092"/>
        <w:gridCol w:w="1092"/>
        <w:gridCol w:w="981"/>
      </w:tblGrid>
      <w:tr w14:paraId="52DC60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tcBorders>
              <w:bottom w:val="single" w:color="auto" w:sz="4" w:space="0"/>
            </w:tcBorders>
          </w:tcPr>
          <w:p w14:paraId="5D49E2A9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36A8B80D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HbA1c (per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0.2%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increment)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513264B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1</w:t>
            </w:r>
          </w:p>
          <w:p w14:paraId="1D3FF434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＜5.3%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727" w:type="dxa"/>
            <w:tcBorders>
              <w:bottom w:val="single" w:color="auto" w:sz="4" w:space="0"/>
            </w:tcBorders>
            <w:vAlign w:val="center"/>
          </w:tcPr>
          <w:p w14:paraId="78C4EAC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771CFAB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4B810B70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239A20F9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14BE1670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4</w:t>
            </w:r>
          </w:p>
          <w:p w14:paraId="62F38D6B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449D42CA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trend</w:t>
            </w:r>
          </w:p>
        </w:tc>
        <w:tc>
          <w:tcPr>
            <w:tcW w:w="759" w:type="dxa"/>
            <w:tcBorders>
              <w:bottom w:val="single" w:color="auto" w:sz="4" w:space="0"/>
            </w:tcBorders>
            <w:vAlign w:val="center"/>
          </w:tcPr>
          <w:p w14:paraId="27C07E56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Interaction</w:t>
            </w:r>
          </w:p>
        </w:tc>
      </w:tr>
      <w:tr w14:paraId="655ACC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tcBorders>
              <w:top w:val="single" w:color="auto" w:sz="4" w:space="0"/>
            </w:tcBorders>
          </w:tcPr>
          <w:p w14:paraId="716FA77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Age (years)</w:t>
            </w: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7691A0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685A3AF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  <w:tcBorders>
              <w:top w:val="single" w:color="auto" w:sz="4" w:space="0"/>
            </w:tcBorders>
          </w:tcPr>
          <w:p w14:paraId="2FD8E90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73B99C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59D67AA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081C1C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tcBorders>
              <w:top w:val="single" w:color="auto" w:sz="4" w:space="0"/>
            </w:tcBorders>
          </w:tcPr>
          <w:p w14:paraId="4152A2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0.028</w:t>
            </w:r>
          </w:p>
        </w:tc>
      </w:tr>
      <w:tr w14:paraId="528112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6EEC2AC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≤70 (n=2399)</w:t>
            </w:r>
          </w:p>
        </w:tc>
        <w:tc>
          <w:tcPr>
            <w:tcW w:w="1232" w:type="dxa"/>
            <w:vAlign w:val="center"/>
          </w:tcPr>
          <w:p w14:paraId="1D5DBA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0.968 (0.916,1.023) 0.253</w:t>
            </w:r>
          </w:p>
        </w:tc>
        <w:tc>
          <w:tcPr>
            <w:tcW w:w="1232" w:type="dxa"/>
            <w:vAlign w:val="center"/>
          </w:tcPr>
          <w:p w14:paraId="3378E6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0.804 (0.52,1.244) 0.327</w:t>
            </w:r>
          </w:p>
        </w:tc>
        <w:tc>
          <w:tcPr>
            <w:tcW w:w="727" w:type="dxa"/>
          </w:tcPr>
          <w:p w14:paraId="0A09D5E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750772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1.104 (0.682,1.786) 0.687</w:t>
            </w:r>
          </w:p>
        </w:tc>
        <w:tc>
          <w:tcPr>
            <w:tcW w:w="1232" w:type="dxa"/>
            <w:vAlign w:val="center"/>
          </w:tcPr>
          <w:p w14:paraId="03AE38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0.569 (0.339,0.954) 0.032</w:t>
            </w:r>
          </w:p>
        </w:tc>
        <w:tc>
          <w:tcPr>
            <w:tcW w:w="1232" w:type="dxa"/>
            <w:vAlign w:val="center"/>
          </w:tcPr>
          <w:p w14:paraId="6BB2DCD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0.923 (0.851,1.002) 0.056</w:t>
            </w:r>
          </w:p>
        </w:tc>
        <w:tc>
          <w:tcPr>
            <w:tcW w:w="759" w:type="dxa"/>
            <w:vAlign w:val="center"/>
          </w:tcPr>
          <w:p w14:paraId="26CEE6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624D5B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535ED7A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&gt;70 (n=2092)</w:t>
            </w:r>
          </w:p>
        </w:tc>
        <w:tc>
          <w:tcPr>
            <w:tcW w:w="1232" w:type="dxa"/>
            <w:vAlign w:val="center"/>
          </w:tcPr>
          <w:p w14:paraId="24D19ED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0.99 (0.94,1.042) 0.696</w:t>
            </w:r>
          </w:p>
        </w:tc>
        <w:tc>
          <w:tcPr>
            <w:tcW w:w="1232" w:type="dxa"/>
            <w:vAlign w:val="center"/>
          </w:tcPr>
          <w:p w14:paraId="4CD56D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0.817 (0.552,1.209) 0.312</w:t>
            </w:r>
          </w:p>
        </w:tc>
        <w:tc>
          <w:tcPr>
            <w:tcW w:w="727" w:type="dxa"/>
          </w:tcPr>
          <w:p w14:paraId="0D06F4C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7308151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0.719 (0.463,1.115) 0.141</w:t>
            </w:r>
          </w:p>
        </w:tc>
        <w:tc>
          <w:tcPr>
            <w:tcW w:w="1232" w:type="dxa"/>
            <w:vAlign w:val="center"/>
          </w:tcPr>
          <w:p w14:paraId="0B61D1C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0.77 (0.479,1.236) 0.279</w:t>
            </w:r>
          </w:p>
        </w:tc>
        <w:tc>
          <w:tcPr>
            <w:tcW w:w="1232" w:type="dxa"/>
            <w:vAlign w:val="center"/>
          </w:tcPr>
          <w:p w14:paraId="2887CC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0.964 (0.89,1.044) 0.364</w:t>
            </w:r>
          </w:p>
        </w:tc>
        <w:tc>
          <w:tcPr>
            <w:tcW w:w="759" w:type="dxa"/>
            <w:vAlign w:val="center"/>
          </w:tcPr>
          <w:p w14:paraId="40E7F4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45A163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</w:tcPr>
          <w:p w14:paraId="3776BA6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Gender</w:t>
            </w:r>
          </w:p>
        </w:tc>
        <w:tc>
          <w:tcPr>
            <w:tcW w:w="1232" w:type="dxa"/>
            <w:vAlign w:val="center"/>
          </w:tcPr>
          <w:p w14:paraId="7CE8F1C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</w:tcPr>
          <w:p w14:paraId="3A7821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</w:tcPr>
          <w:p w14:paraId="3619E02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1202073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3448224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0E70DFF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vAlign w:val="center"/>
          </w:tcPr>
          <w:p w14:paraId="06D0AB9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0.604</w:t>
            </w:r>
          </w:p>
        </w:tc>
      </w:tr>
      <w:tr w14:paraId="70A9DF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116AC352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Male (n=2372)</w:t>
            </w:r>
          </w:p>
        </w:tc>
        <w:tc>
          <w:tcPr>
            <w:tcW w:w="1232" w:type="dxa"/>
            <w:vAlign w:val="center"/>
          </w:tcPr>
          <w:p w14:paraId="76B2CE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0.989 (0.934,1.047) 0.704</w:t>
            </w:r>
          </w:p>
        </w:tc>
        <w:tc>
          <w:tcPr>
            <w:tcW w:w="1232" w:type="dxa"/>
            <w:vAlign w:val="center"/>
          </w:tcPr>
          <w:p w14:paraId="472F9AD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0.521 (0.304,0.892) 0.017</w:t>
            </w:r>
          </w:p>
        </w:tc>
        <w:tc>
          <w:tcPr>
            <w:tcW w:w="727" w:type="dxa"/>
          </w:tcPr>
          <w:p w14:paraId="5DD4479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79613E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0.913 (0.58,1.437) 0.694</w:t>
            </w:r>
          </w:p>
        </w:tc>
        <w:tc>
          <w:tcPr>
            <w:tcW w:w="1232" w:type="dxa"/>
            <w:vAlign w:val="center"/>
          </w:tcPr>
          <w:p w14:paraId="7053C49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0.672 (0.387,1.168) 0.159</w:t>
            </w:r>
          </w:p>
        </w:tc>
        <w:tc>
          <w:tcPr>
            <w:tcW w:w="1232" w:type="dxa"/>
            <w:vAlign w:val="center"/>
          </w:tcPr>
          <w:p w14:paraId="12D5B6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0.964 (0.877,1.059) 0.441</w:t>
            </w:r>
          </w:p>
        </w:tc>
        <w:tc>
          <w:tcPr>
            <w:tcW w:w="759" w:type="dxa"/>
            <w:vAlign w:val="center"/>
          </w:tcPr>
          <w:p w14:paraId="57CEA7F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012036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45FD521F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Female (n=2119)</w:t>
            </w:r>
          </w:p>
        </w:tc>
        <w:tc>
          <w:tcPr>
            <w:tcW w:w="1232" w:type="dxa"/>
            <w:vAlign w:val="center"/>
          </w:tcPr>
          <w:p w14:paraId="3328DB6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0.969 (0.927,1.014) 0.173</w:t>
            </w:r>
          </w:p>
        </w:tc>
        <w:tc>
          <w:tcPr>
            <w:tcW w:w="1232" w:type="dxa"/>
            <w:vAlign w:val="center"/>
          </w:tcPr>
          <w:p w14:paraId="5982062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1.152 (0.79,1.679) 0.463</w:t>
            </w:r>
          </w:p>
        </w:tc>
        <w:tc>
          <w:tcPr>
            <w:tcW w:w="727" w:type="dxa"/>
          </w:tcPr>
          <w:p w14:paraId="29E5743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29FB4C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0.825 (0.514,1.325) 0.427</w:t>
            </w:r>
          </w:p>
        </w:tc>
        <w:tc>
          <w:tcPr>
            <w:tcW w:w="1232" w:type="dxa"/>
            <w:vAlign w:val="center"/>
          </w:tcPr>
          <w:p w14:paraId="20480A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0.739 (0.487,1.121) 0.154</w:t>
            </w:r>
          </w:p>
        </w:tc>
        <w:tc>
          <w:tcPr>
            <w:tcW w:w="1232" w:type="dxa"/>
            <w:vAlign w:val="center"/>
          </w:tcPr>
          <w:p w14:paraId="457732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0.937 (0.878,1.001) 0.052</w:t>
            </w:r>
          </w:p>
        </w:tc>
        <w:tc>
          <w:tcPr>
            <w:tcW w:w="759" w:type="dxa"/>
            <w:vAlign w:val="center"/>
          </w:tcPr>
          <w:p w14:paraId="70D81A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32A9CD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</w:tcPr>
          <w:p w14:paraId="3BF6BD8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Race/ethnicity</w:t>
            </w:r>
          </w:p>
        </w:tc>
        <w:tc>
          <w:tcPr>
            <w:tcW w:w="1232" w:type="dxa"/>
            <w:vAlign w:val="center"/>
          </w:tcPr>
          <w:p w14:paraId="7DAD9A6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</w:tcPr>
          <w:p w14:paraId="5E5BC6B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</w:tcPr>
          <w:p w14:paraId="3161CB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22D8EF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6FE448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08B282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vAlign w:val="center"/>
          </w:tcPr>
          <w:p w14:paraId="17552F8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0.436</w:t>
            </w:r>
          </w:p>
        </w:tc>
      </w:tr>
      <w:tr w14:paraId="0A90A0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707B6699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White (n=3172)</w:t>
            </w:r>
          </w:p>
        </w:tc>
        <w:tc>
          <w:tcPr>
            <w:tcW w:w="1232" w:type="dxa"/>
            <w:vAlign w:val="center"/>
          </w:tcPr>
          <w:p w14:paraId="552228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0.971 (0.926,1.017) 0.213</w:t>
            </w:r>
          </w:p>
        </w:tc>
        <w:tc>
          <w:tcPr>
            <w:tcW w:w="1232" w:type="dxa"/>
            <w:vAlign w:val="center"/>
          </w:tcPr>
          <w:p w14:paraId="4E2684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 (0.569,1.126) 0.201</w:t>
            </w:r>
          </w:p>
        </w:tc>
        <w:tc>
          <w:tcPr>
            <w:tcW w:w="727" w:type="dxa"/>
          </w:tcPr>
          <w:p w14:paraId="53FBA8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4897C0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0.808 (0.546,1.194) 0.284</w:t>
            </w:r>
          </w:p>
        </w:tc>
        <w:tc>
          <w:tcPr>
            <w:tcW w:w="1232" w:type="dxa"/>
            <w:vAlign w:val="center"/>
          </w:tcPr>
          <w:p w14:paraId="16C4EA1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0.636 (0.422,0.956) 0.03</w:t>
            </w:r>
          </w:p>
        </w:tc>
        <w:tc>
          <w:tcPr>
            <w:tcW w:w="1232" w:type="dxa"/>
            <w:vAlign w:val="center"/>
          </w:tcPr>
          <w:p w14:paraId="5C911E7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0.933 (0.872,0.998) 0.045</w:t>
            </w:r>
          </w:p>
        </w:tc>
        <w:tc>
          <w:tcPr>
            <w:tcW w:w="759" w:type="dxa"/>
            <w:vAlign w:val="center"/>
          </w:tcPr>
          <w:p w14:paraId="0F1C16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6BAB7F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6E03219F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Non-White (n=1319)</w:t>
            </w:r>
          </w:p>
        </w:tc>
        <w:tc>
          <w:tcPr>
            <w:tcW w:w="1232" w:type="dxa"/>
            <w:vAlign w:val="center"/>
          </w:tcPr>
          <w:p w14:paraId="2DF0D02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1.002 (0.954,1.051) 0.947</w:t>
            </w:r>
          </w:p>
        </w:tc>
        <w:tc>
          <w:tcPr>
            <w:tcW w:w="1232" w:type="dxa"/>
            <w:vAlign w:val="center"/>
          </w:tcPr>
          <w:p w14:paraId="493907A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0.734 (0.376,1.433) 0.365</w:t>
            </w:r>
          </w:p>
        </w:tc>
        <w:tc>
          <w:tcPr>
            <w:tcW w:w="727" w:type="dxa"/>
          </w:tcPr>
          <w:p w14:paraId="7BB289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413BE60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1.152 (0.573,2.318) 0.691</w:t>
            </w:r>
          </w:p>
        </w:tc>
        <w:tc>
          <w:tcPr>
            <w:tcW w:w="1232" w:type="dxa"/>
            <w:vAlign w:val="center"/>
          </w:tcPr>
          <w:p w14:paraId="5AC31A0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0.839 (0.452,1.556) 0.577</w:t>
            </w:r>
          </w:p>
        </w:tc>
        <w:tc>
          <w:tcPr>
            <w:tcW w:w="1232" w:type="dxa"/>
            <w:vAlign w:val="center"/>
          </w:tcPr>
          <w:p w14:paraId="07E8E5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0.985 (0.895,1.085) 0.762</w:t>
            </w:r>
          </w:p>
        </w:tc>
        <w:tc>
          <w:tcPr>
            <w:tcW w:w="759" w:type="dxa"/>
            <w:vAlign w:val="center"/>
          </w:tcPr>
          <w:p w14:paraId="1D6CEF7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141541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</w:tcPr>
          <w:p w14:paraId="08F6120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BMI, kg/m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2</w:t>
            </w:r>
          </w:p>
        </w:tc>
        <w:tc>
          <w:tcPr>
            <w:tcW w:w="1232" w:type="dxa"/>
            <w:vAlign w:val="center"/>
          </w:tcPr>
          <w:p w14:paraId="66E2E8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</w:tcPr>
          <w:p w14:paraId="6FCE7D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</w:tcPr>
          <w:p w14:paraId="5471D72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4D42AC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5F5EC2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6C7085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vAlign w:val="center"/>
          </w:tcPr>
          <w:p w14:paraId="32AB45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0.846</w:t>
            </w:r>
          </w:p>
        </w:tc>
      </w:tr>
      <w:tr w14:paraId="13B479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0D37D5F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≤30 (n=29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vAlign w:val="center"/>
          </w:tcPr>
          <w:p w14:paraId="21CABE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0.977 (0.927,1.03) 0.385</w:t>
            </w:r>
          </w:p>
        </w:tc>
        <w:tc>
          <w:tcPr>
            <w:tcW w:w="1232" w:type="dxa"/>
            <w:vAlign w:val="center"/>
          </w:tcPr>
          <w:p w14:paraId="5F01CD2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0.796 (0.543,1.169) 0.245</w:t>
            </w:r>
          </w:p>
        </w:tc>
        <w:tc>
          <w:tcPr>
            <w:tcW w:w="727" w:type="dxa"/>
          </w:tcPr>
          <w:p w14:paraId="2A177EB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4ADDD4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0.675 (0.439,1.038) 0.073</w:t>
            </w:r>
          </w:p>
        </w:tc>
        <w:tc>
          <w:tcPr>
            <w:tcW w:w="1232" w:type="dxa"/>
            <w:vAlign w:val="center"/>
          </w:tcPr>
          <w:p w14:paraId="7DFA16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0.717 (0.466,1.102) 0.129</w:t>
            </w:r>
          </w:p>
        </w:tc>
        <w:tc>
          <w:tcPr>
            <w:tcW w:w="1232" w:type="dxa"/>
            <w:vAlign w:val="center"/>
          </w:tcPr>
          <w:p w14:paraId="0175F46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0.945 (0.878,1.017) 0.128</w:t>
            </w:r>
          </w:p>
        </w:tc>
        <w:tc>
          <w:tcPr>
            <w:tcW w:w="759" w:type="dxa"/>
            <w:vAlign w:val="center"/>
          </w:tcPr>
          <w:p w14:paraId="013501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442330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4114BE4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&gt;30 (n=15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81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vAlign w:val="center"/>
          </w:tcPr>
          <w:p w14:paraId="3177B9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0.988 (0.935,1.045) 0.672</w:t>
            </w:r>
          </w:p>
        </w:tc>
        <w:tc>
          <w:tcPr>
            <w:tcW w:w="1232" w:type="dxa"/>
            <w:vAlign w:val="center"/>
          </w:tcPr>
          <w:p w14:paraId="585AB18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0.68 (0.352,1.314) 0.251</w:t>
            </w:r>
          </w:p>
        </w:tc>
        <w:tc>
          <w:tcPr>
            <w:tcW w:w="727" w:type="dxa"/>
          </w:tcPr>
          <w:p w14:paraId="244DFA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0F4482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1.167 (0.606,2.246) 0.644</w:t>
            </w:r>
          </w:p>
        </w:tc>
        <w:tc>
          <w:tcPr>
            <w:tcW w:w="1232" w:type="dxa"/>
            <w:vAlign w:val="center"/>
          </w:tcPr>
          <w:p w14:paraId="484A09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0.665 (0.359,1.23) 0.193</w:t>
            </w:r>
          </w:p>
        </w:tc>
        <w:tc>
          <w:tcPr>
            <w:tcW w:w="1232" w:type="dxa"/>
            <w:vAlign w:val="center"/>
          </w:tcPr>
          <w:p w14:paraId="3F46A4D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0.951 (0.862,1.05) 0.322</w:t>
            </w:r>
          </w:p>
        </w:tc>
        <w:tc>
          <w:tcPr>
            <w:tcW w:w="759" w:type="dxa"/>
            <w:vAlign w:val="center"/>
          </w:tcPr>
          <w:p w14:paraId="268CF2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</w:tbl>
    <w:p w14:paraId="246D498C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50419294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All the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</w:rPr>
        <w:t>models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adjusted for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u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.</w:t>
      </w:r>
    </w:p>
    <w:p w14:paraId="61F49C2B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</w:p>
    <w:p w14:paraId="43D06320">
      <w:pPr>
        <w:pStyle w:val="3"/>
        <w:widowControl/>
        <w:spacing w:beforeAutospacing="0" w:afterAutospacing="0"/>
        <w:textAlignment w:val="baseline"/>
        <w:rPr>
          <w:rFonts w:ascii="Times New Roman" w:hAnsi="Times New Roman" w:eastAsia="宋体"/>
          <w:color w:val="auto"/>
          <w:sz w:val="20"/>
          <w:szCs w:val="20"/>
          <w:highlight w:val="none"/>
        </w:rPr>
      </w:pPr>
    </w:p>
    <w:p w14:paraId="1ED1E34E">
      <w:pPr>
        <w:pStyle w:val="2"/>
        <w:spacing w:before="156" w:after="156"/>
        <w:rPr>
          <w:color w:val="auto"/>
          <w:highlight w:val="none"/>
        </w:rPr>
      </w:pPr>
      <w:r>
        <w:rPr>
          <w:rFonts w:hint="eastAsia"/>
          <w:color w:val="auto"/>
          <w:sz w:val="24"/>
          <w:highlight w:val="none"/>
        </w:rPr>
        <w:br w:type="page"/>
      </w:r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  <w:lang w:val="en-US" w:eastAsia="zh-CN"/>
        </w:rPr>
        <w:t>24</w:t>
      </w:r>
      <w:r>
        <w:rPr>
          <w:rFonts w:hint="eastAsia"/>
          <w:color w:val="auto"/>
          <w:highlight w:val="none"/>
        </w:rPr>
        <w:t xml:space="preserve">. Stratified analyses of the associations (hazard ratios, 95% CIs) between different HbA1c subgroups and </w:t>
      </w:r>
      <w:r>
        <w:rPr>
          <w:rFonts w:hint="eastAsia"/>
          <w:color w:val="auto"/>
          <w:highlight w:val="none"/>
          <w:lang w:val="en-US" w:eastAsia="zh-CN"/>
        </w:rPr>
        <w:t>non-C</w:t>
      </w:r>
      <w:r>
        <w:rPr>
          <w:rFonts w:hint="eastAsia"/>
          <w:color w:val="auto"/>
          <w:highlight w:val="none"/>
        </w:rPr>
        <w:t>ancer mortality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091"/>
        <w:gridCol w:w="1092"/>
        <w:gridCol w:w="936"/>
        <w:gridCol w:w="1092"/>
        <w:gridCol w:w="1092"/>
        <w:gridCol w:w="1092"/>
        <w:gridCol w:w="981"/>
      </w:tblGrid>
      <w:tr w14:paraId="1224B5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tcBorders>
              <w:bottom w:val="single" w:color="auto" w:sz="4" w:space="0"/>
            </w:tcBorders>
          </w:tcPr>
          <w:p w14:paraId="609F8F38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3E714817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HbA1c (per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0.2%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 xml:space="preserve"> increment)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35568AED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1</w:t>
            </w:r>
          </w:p>
          <w:p w14:paraId="1DDF8EC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＜5.3%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727" w:type="dxa"/>
            <w:tcBorders>
              <w:bottom w:val="single" w:color="auto" w:sz="4" w:space="0"/>
            </w:tcBorders>
            <w:vAlign w:val="center"/>
          </w:tcPr>
          <w:p w14:paraId="294E3F2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0C821877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5.3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03116BA7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uartile 2</w:t>
            </w:r>
          </w:p>
          <w:p w14:paraId="51709B50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2EDBD7EF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Q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 xml:space="preserve">uartile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4</w:t>
            </w:r>
          </w:p>
          <w:p w14:paraId="54325E5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≥5.9%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tcBorders>
              <w:bottom w:val="single" w:color="auto" w:sz="4" w:space="0"/>
            </w:tcBorders>
            <w:vAlign w:val="center"/>
          </w:tcPr>
          <w:p w14:paraId="66AC921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trend</w:t>
            </w:r>
          </w:p>
        </w:tc>
        <w:tc>
          <w:tcPr>
            <w:tcW w:w="759" w:type="dxa"/>
            <w:tcBorders>
              <w:bottom w:val="single" w:color="auto" w:sz="4" w:space="0"/>
            </w:tcBorders>
            <w:vAlign w:val="center"/>
          </w:tcPr>
          <w:p w14:paraId="3988487E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highlight w:val="none"/>
                <w:lang w:bidi="ar"/>
              </w:rPr>
              <w:t>P Interaction</w:t>
            </w:r>
          </w:p>
        </w:tc>
      </w:tr>
      <w:tr w14:paraId="7A21EE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tcBorders>
              <w:top w:val="single" w:color="auto" w:sz="4" w:space="0"/>
            </w:tcBorders>
          </w:tcPr>
          <w:p w14:paraId="1290CBF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Age (years)</w:t>
            </w: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6E327AD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719C6DD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  <w:tcBorders>
              <w:top w:val="single" w:color="auto" w:sz="4" w:space="0"/>
            </w:tcBorders>
          </w:tcPr>
          <w:p w14:paraId="518646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62E9998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6C585DD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tcBorders>
              <w:top w:val="single" w:color="auto" w:sz="4" w:space="0"/>
            </w:tcBorders>
          </w:tcPr>
          <w:p w14:paraId="2C3E32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tcBorders>
              <w:top w:val="single" w:color="auto" w:sz="4" w:space="0"/>
            </w:tcBorders>
          </w:tcPr>
          <w:p w14:paraId="317EA5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&lt;0.001</w:t>
            </w:r>
          </w:p>
        </w:tc>
      </w:tr>
      <w:tr w14:paraId="36559F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735E310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≤70 (n=2399)</w:t>
            </w:r>
          </w:p>
        </w:tc>
        <w:tc>
          <w:tcPr>
            <w:tcW w:w="1232" w:type="dxa"/>
            <w:vAlign w:val="center"/>
          </w:tcPr>
          <w:p w14:paraId="7600AE4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1.046 (1.013,1.08) 0.005</w:t>
            </w:r>
          </w:p>
        </w:tc>
        <w:tc>
          <w:tcPr>
            <w:tcW w:w="1232" w:type="dxa"/>
            <w:vAlign w:val="center"/>
          </w:tcPr>
          <w:p w14:paraId="5E190A8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1.325 (0.882,1.991) 0.175</w:t>
            </w:r>
          </w:p>
        </w:tc>
        <w:tc>
          <w:tcPr>
            <w:tcW w:w="727" w:type="dxa"/>
            <w:vAlign w:val="top"/>
          </w:tcPr>
          <w:p w14:paraId="5D7B0CF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223B499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1.129 (0.706,1.806) 0.612</w:t>
            </w:r>
          </w:p>
        </w:tc>
        <w:tc>
          <w:tcPr>
            <w:tcW w:w="1232" w:type="dxa"/>
            <w:vAlign w:val="center"/>
          </w:tcPr>
          <w:p w14:paraId="6783625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1.55 (1,2.401) 0.05</w:t>
            </w:r>
          </w:p>
        </w:tc>
        <w:tc>
          <w:tcPr>
            <w:tcW w:w="1232" w:type="dxa"/>
            <w:vAlign w:val="center"/>
          </w:tcPr>
          <w:p w14:paraId="20E28E6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1.065 (0.99,1.145) 0.091</w:t>
            </w:r>
          </w:p>
        </w:tc>
        <w:tc>
          <w:tcPr>
            <w:tcW w:w="759" w:type="dxa"/>
            <w:vAlign w:val="center"/>
          </w:tcPr>
          <w:p w14:paraId="4DAA7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3E6F16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7A0C537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&gt;70 (n=2092)</w:t>
            </w:r>
          </w:p>
        </w:tc>
        <w:tc>
          <w:tcPr>
            <w:tcW w:w="1232" w:type="dxa"/>
            <w:vAlign w:val="center"/>
          </w:tcPr>
          <w:p w14:paraId="1E5FDB4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1.033 (1.014,1.052) 0.001</w:t>
            </w:r>
          </w:p>
        </w:tc>
        <w:tc>
          <w:tcPr>
            <w:tcW w:w="1232" w:type="dxa"/>
            <w:vAlign w:val="center"/>
          </w:tcPr>
          <w:p w14:paraId="149B707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0.844 (0.656,1.086) 0.188</w:t>
            </w:r>
          </w:p>
        </w:tc>
        <w:tc>
          <w:tcPr>
            <w:tcW w:w="727" w:type="dxa"/>
            <w:vAlign w:val="top"/>
          </w:tcPr>
          <w:p w14:paraId="6031D2C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608D295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0.996 (0.779,1.273) 0.972</w:t>
            </w:r>
          </w:p>
        </w:tc>
        <w:tc>
          <w:tcPr>
            <w:tcW w:w="1232" w:type="dxa"/>
            <w:vAlign w:val="center"/>
          </w:tcPr>
          <w:p w14:paraId="4621178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1.277 (0.989,1.648) 0.06</w:t>
            </w:r>
          </w:p>
        </w:tc>
        <w:tc>
          <w:tcPr>
            <w:tcW w:w="1232" w:type="dxa"/>
            <w:vAlign w:val="center"/>
          </w:tcPr>
          <w:p w14:paraId="545FB6A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1.06 (1.02,1.102) 0.003</w:t>
            </w:r>
          </w:p>
        </w:tc>
        <w:tc>
          <w:tcPr>
            <w:tcW w:w="759" w:type="dxa"/>
            <w:vAlign w:val="center"/>
          </w:tcPr>
          <w:p w14:paraId="650CD28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4B45FF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</w:tcPr>
          <w:p w14:paraId="11268C6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Gender</w:t>
            </w:r>
          </w:p>
        </w:tc>
        <w:tc>
          <w:tcPr>
            <w:tcW w:w="1232" w:type="dxa"/>
            <w:vAlign w:val="center"/>
          </w:tcPr>
          <w:p w14:paraId="1934695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</w:tcPr>
          <w:p w14:paraId="5DE698E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</w:tcPr>
          <w:p w14:paraId="7C84E02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4B5C078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2479F23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47FC987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vAlign w:val="center"/>
          </w:tcPr>
          <w:p w14:paraId="68A03DF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0.905</w:t>
            </w:r>
          </w:p>
        </w:tc>
      </w:tr>
      <w:tr w14:paraId="6E9A0D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7DB5A81C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Male (n=2372)</w:t>
            </w:r>
          </w:p>
        </w:tc>
        <w:tc>
          <w:tcPr>
            <w:tcW w:w="1232" w:type="dxa"/>
            <w:vAlign w:val="center"/>
          </w:tcPr>
          <w:p w14:paraId="56C3FE1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1.032 (1.008,1.056) 0.008</w:t>
            </w:r>
          </w:p>
        </w:tc>
        <w:tc>
          <w:tcPr>
            <w:tcW w:w="1232" w:type="dxa"/>
            <w:vAlign w:val="center"/>
          </w:tcPr>
          <w:p w14:paraId="701D8CAA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0.934 (0.691,1.261) 0.655</w:t>
            </w:r>
          </w:p>
        </w:tc>
        <w:tc>
          <w:tcPr>
            <w:tcW w:w="727" w:type="dxa"/>
            <w:vAlign w:val="top"/>
          </w:tcPr>
          <w:p w14:paraId="07B8434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18A00D2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0.912 (0.675,1.232) 0.547</w:t>
            </w:r>
          </w:p>
        </w:tc>
        <w:tc>
          <w:tcPr>
            <w:tcW w:w="1232" w:type="dxa"/>
            <w:vAlign w:val="center"/>
          </w:tcPr>
          <w:p w14:paraId="515C631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1.257 (0.944,1.675) 0.117</w:t>
            </w:r>
          </w:p>
        </w:tc>
        <w:tc>
          <w:tcPr>
            <w:tcW w:w="1232" w:type="dxa"/>
            <w:vAlign w:val="center"/>
          </w:tcPr>
          <w:p w14:paraId="6685DA9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1.048 (0.999,1.099) 0.056</w:t>
            </w:r>
          </w:p>
        </w:tc>
        <w:tc>
          <w:tcPr>
            <w:tcW w:w="759" w:type="dxa"/>
            <w:vAlign w:val="center"/>
          </w:tcPr>
          <w:p w14:paraId="1CD688F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49E56F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662FCD10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Female (n=2119)</w:t>
            </w:r>
          </w:p>
        </w:tc>
        <w:tc>
          <w:tcPr>
            <w:tcW w:w="1232" w:type="dxa"/>
            <w:vAlign w:val="center"/>
          </w:tcPr>
          <w:p w14:paraId="0A081DF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1.042 (1.017,1.068) 0.001</w:t>
            </w:r>
          </w:p>
        </w:tc>
        <w:tc>
          <w:tcPr>
            <w:tcW w:w="1232" w:type="dxa"/>
            <w:vAlign w:val="center"/>
          </w:tcPr>
          <w:p w14:paraId="2E72012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1.007 (0.784,1.293) 0.959</w:t>
            </w:r>
          </w:p>
        </w:tc>
        <w:tc>
          <w:tcPr>
            <w:tcW w:w="727" w:type="dxa"/>
            <w:vAlign w:val="top"/>
          </w:tcPr>
          <w:p w14:paraId="07C6B9D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2A6E58D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1.3 (1,1.689) 0.05</w:t>
            </w:r>
          </w:p>
        </w:tc>
        <w:tc>
          <w:tcPr>
            <w:tcW w:w="1232" w:type="dxa"/>
            <w:vAlign w:val="center"/>
          </w:tcPr>
          <w:p w14:paraId="4438352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1.382 (1.035,1.844) 0.028</w:t>
            </w:r>
          </w:p>
        </w:tc>
        <w:tc>
          <w:tcPr>
            <w:tcW w:w="1232" w:type="dxa"/>
            <w:vAlign w:val="center"/>
          </w:tcPr>
          <w:p w14:paraId="3AD175A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1.061 (1.016,1.107) 0.007</w:t>
            </w:r>
          </w:p>
        </w:tc>
        <w:tc>
          <w:tcPr>
            <w:tcW w:w="759" w:type="dxa"/>
            <w:vAlign w:val="center"/>
          </w:tcPr>
          <w:p w14:paraId="65F82DA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0ED454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</w:tcPr>
          <w:p w14:paraId="351F5EE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Race/ethnicity</w:t>
            </w:r>
          </w:p>
        </w:tc>
        <w:tc>
          <w:tcPr>
            <w:tcW w:w="1232" w:type="dxa"/>
            <w:vAlign w:val="center"/>
          </w:tcPr>
          <w:p w14:paraId="45011C4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</w:tcPr>
          <w:p w14:paraId="3D4524C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</w:tcPr>
          <w:p w14:paraId="3DD5143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2ED29CF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00CC2AD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3566C9B4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vAlign w:val="center"/>
          </w:tcPr>
          <w:p w14:paraId="0D89F62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0.574</w:t>
            </w:r>
          </w:p>
        </w:tc>
      </w:tr>
      <w:tr w14:paraId="6C4514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50E1B435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White (n=3172)</w:t>
            </w:r>
          </w:p>
        </w:tc>
        <w:tc>
          <w:tcPr>
            <w:tcW w:w="1232" w:type="dxa"/>
            <w:vAlign w:val="center"/>
          </w:tcPr>
          <w:p w14:paraId="5B0A803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1.035 (1.013,1.057) 0.002</w:t>
            </w:r>
          </w:p>
        </w:tc>
        <w:tc>
          <w:tcPr>
            <w:tcW w:w="1232" w:type="dxa"/>
            <w:vAlign w:val="center"/>
          </w:tcPr>
          <w:p w14:paraId="04A8D77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0.944 (0.772,1.156) 0.578</w:t>
            </w:r>
          </w:p>
        </w:tc>
        <w:tc>
          <w:tcPr>
            <w:tcW w:w="727" w:type="dxa"/>
            <w:vAlign w:val="top"/>
          </w:tcPr>
          <w:p w14:paraId="5F4392A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43D7151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1.085 (0.865,1.362) 0.48</w:t>
            </w:r>
          </w:p>
        </w:tc>
        <w:tc>
          <w:tcPr>
            <w:tcW w:w="1232" w:type="dxa"/>
            <w:vAlign w:val="center"/>
          </w:tcPr>
          <w:p w14:paraId="68D079E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1.286 (1.014,1.629) 0.038</w:t>
            </w:r>
          </w:p>
        </w:tc>
        <w:tc>
          <w:tcPr>
            <w:tcW w:w="1232" w:type="dxa"/>
            <w:vAlign w:val="center"/>
          </w:tcPr>
          <w:p w14:paraId="3A889F2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1.052 (1.012,1.093) 0.01</w:t>
            </w:r>
          </w:p>
        </w:tc>
        <w:tc>
          <w:tcPr>
            <w:tcW w:w="759" w:type="dxa"/>
            <w:vAlign w:val="center"/>
          </w:tcPr>
          <w:p w14:paraId="0992237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5E62B7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5ED0D646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Non-White (n=1319)</w:t>
            </w:r>
          </w:p>
        </w:tc>
        <w:tc>
          <w:tcPr>
            <w:tcW w:w="1232" w:type="dxa"/>
            <w:vAlign w:val="center"/>
          </w:tcPr>
          <w:p w14:paraId="3DDE3B5B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1.031 (0.998,1.065) 0.062</w:t>
            </w:r>
          </w:p>
        </w:tc>
        <w:tc>
          <w:tcPr>
            <w:tcW w:w="1232" w:type="dxa"/>
            <w:vAlign w:val="center"/>
          </w:tcPr>
          <w:p w14:paraId="6CB0BD9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1.245 (0.509,3.044) 0.632</w:t>
            </w:r>
          </w:p>
        </w:tc>
        <w:tc>
          <w:tcPr>
            <w:tcW w:w="727" w:type="dxa"/>
            <w:vAlign w:val="top"/>
          </w:tcPr>
          <w:p w14:paraId="32FE0EC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21C16A2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0.731 (0.387,1.38) 0.333</w:t>
            </w:r>
          </w:p>
        </w:tc>
        <w:tc>
          <w:tcPr>
            <w:tcW w:w="1232" w:type="dxa"/>
            <w:vAlign w:val="center"/>
          </w:tcPr>
          <w:p w14:paraId="1D050C4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1.403 (0.697,2.824) 0.343</w:t>
            </w:r>
          </w:p>
        </w:tc>
        <w:tc>
          <w:tcPr>
            <w:tcW w:w="1232" w:type="dxa"/>
            <w:vAlign w:val="center"/>
          </w:tcPr>
          <w:p w14:paraId="58FC056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1.055 (0.964,1.156) 0.244</w:t>
            </w:r>
          </w:p>
        </w:tc>
        <w:tc>
          <w:tcPr>
            <w:tcW w:w="759" w:type="dxa"/>
            <w:vAlign w:val="center"/>
          </w:tcPr>
          <w:p w14:paraId="1C2DF98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4F4671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</w:tcPr>
          <w:p w14:paraId="4424C67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BMI, kg/m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2</w:t>
            </w:r>
          </w:p>
        </w:tc>
        <w:tc>
          <w:tcPr>
            <w:tcW w:w="1232" w:type="dxa"/>
            <w:vAlign w:val="center"/>
          </w:tcPr>
          <w:p w14:paraId="50DC040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</w:tcPr>
          <w:p w14:paraId="5C622B5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27" w:type="dxa"/>
          </w:tcPr>
          <w:p w14:paraId="78D7A1F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7E5DCEC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04B7D48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1232" w:type="dxa"/>
            <w:vAlign w:val="center"/>
          </w:tcPr>
          <w:p w14:paraId="603A72E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759" w:type="dxa"/>
            <w:vAlign w:val="center"/>
          </w:tcPr>
          <w:p w14:paraId="6DA76A2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0.996</w:t>
            </w:r>
          </w:p>
        </w:tc>
      </w:tr>
      <w:tr w14:paraId="4FE5EE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4CFD9BD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≤30 (n=29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vAlign w:val="center"/>
          </w:tcPr>
          <w:p w14:paraId="2A9E0825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1.039 (1.014,1.066) 0.002</w:t>
            </w:r>
          </w:p>
        </w:tc>
        <w:tc>
          <w:tcPr>
            <w:tcW w:w="1232" w:type="dxa"/>
            <w:vAlign w:val="center"/>
          </w:tcPr>
          <w:p w14:paraId="244D23F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1.013 (0.816,1.258) 0.907</w:t>
            </w:r>
          </w:p>
        </w:tc>
        <w:tc>
          <w:tcPr>
            <w:tcW w:w="727" w:type="dxa"/>
            <w:vAlign w:val="top"/>
          </w:tcPr>
          <w:p w14:paraId="7201954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46ACAA8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1.229 (0.957,1.578) 0.106</w:t>
            </w:r>
          </w:p>
        </w:tc>
        <w:tc>
          <w:tcPr>
            <w:tcW w:w="1232" w:type="dxa"/>
            <w:vAlign w:val="center"/>
          </w:tcPr>
          <w:p w14:paraId="07C90EE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1.363 (1.047,1.775) 0.022</w:t>
            </w:r>
          </w:p>
        </w:tc>
        <w:tc>
          <w:tcPr>
            <w:tcW w:w="1232" w:type="dxa"/>
            <w:vAlign w:val="center"/>
          </w:tcPr>
          <w:p w14:paraId="20D3C2E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1.058 (1.014,1.105) 0.009</w:t>
            </w:r>
          </w:p>
        </w:tc>
        <w:tc>
          <w:tcPr>
            <w:tcW w:w="759" w:type="dxa"/>
            <w:vAlign w:val="center"/>
          </w:tcPr>
          <w:p w14:paraId="496ECA7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  <w:tr w14:paraId="6BBC97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6" w:type="dxa"/>
            <w:vAlign w:val="center"/>
          </w:tcPr>
          <w:p w14:paraId="5D8939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&gt;30 (n=15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81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1232" w:type="dxa"/>
            <w:vAlign w:val="center"/>
          </w:tcPr>
          <w:p w14:paraId="133197C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1.03 (0.998,1.063) 0.067</w:t>
            </w:r>
          </w:p>
        </w:tc>
        <w:tc>
          <w:tcPr>
            <w:tcW w:w="1232" w:type="dxa"/>
            <w:vAlign w:val="center"/>
          </w:tcPr>
          <w:p w14:paraId="74A00B0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0.784 (0.464,1.322) 0.361</w:t>
            </w:r>
          </w:p>
        </w:tc>
        <w:tc>
          <w:tcPr>
            <w:tcW w:w="727" w:type="dxa"/>
            <w:vAlign w:val="top"/>
          </w:tcPr>
          <w:p w14:paraId="7A67DDB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1.00</w:t>
            </w:r>
          </w:p>
        </w:tc>
        <w:tc>
          <w:tcPr>
            <w:tcW w:w="1232" w:type="dxa"/>
            <w:vAlign w:val="center"/>
          </w:tcPr>
          <w:p w14:paraId="3C7D9C76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0.706 (0.434,1.149) 0.162</w:t>
            </w:r>
          </w:p>
        </w:tc>
        <w:tc>
          <w:tcPr>
            <w:tcW w:w="1232" w:type="dxa"/>
            <w:vAlign w:val="center"/>
          </w:tcPr>
          <w:p w14:paraId="3E843A27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1.066 (0.705,1.611) 0.763</w:t>
            </w:r>
          </w:p>
        </w:tc>
        <w:tc>
          <w:tcPr>
            <w:tcW w:w="1232" w:type="dxa"/>
            <w:vAlign w:val="center"/>
          </w:tcPr>
          <w:p w14:paraId="109830E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1.043 (0.98,1.11) 0.186</w:t>
            </w:r>
          </w:p>
        </w:tc>
        <w:tc>
          <w:tcPr>
            <w:tcW w:w="759" w:type="dxa"/>
            <w:vAlign w:val="center"/>
          </w:tcPr>
          <w:p w14:paraId="3A367AF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</w:p>
        </w:tc>
      </w:tr>
    </w:tbl>
    <w:p w14:paraId="4F67F734">
      <w:pPr>
        <w:rPr>
          <w:rFonts w:ascii="Times New Roman" w:hAnsi="Times New Roman" w:cs="Times New Roman"/>
          <w:color w:val="auto"/>
          <w:sz w:val="16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>Note:</w:t>
      </w:r>
    </w:p>
    <w:p w14:paraId="6EF42384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All the </w:t>
      </w:r>
      <w:r>
        <w:rPr>
          <w:rFonts w:ascii="Times New Roman" w:hAnsi="Times New Roman" w:eastAsia="宋体" w:cs="Times New Roman"/>
          <w:color w:val="auto"/>
          <w:sz w:val="16"/>
          <w:szCs w:val="20"/>
          <w:highlight w:val="none"/>
        </w:rPr>
        <w:t>models</w:t>
      </w:r>
      <w:r>
        <w:rPr>
          <w:rFonts w:ascii="Times New Roman" w:hAnsi="Times New Roman" w:cs="Times New Roman"/>
          <w:color w:val="auto"/>
          <w:sz w:val="16"/>
          <w:szCs w:val="20"/>
          <w:highlight w:val="none"/>
        </w:rPr>
        <w:t xml:space="preserve"> adjusted for</w:t>
      </w:r>
      <w:r>
        <w:rPr>
          <w:rFonts w:hint="eastAsia" w:ascii="Times New Roman" w:hAnsi="Times New Roman" w:cs="Times New Roman"/>
          <w:color w:val="auto"/>
          <w:sz w:val="16"/>
          <w:szCs w:val="20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u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.</w:t>
      </w:r>
    </w:p>
    <w:p w14:paraId="6463B6D7">
      <w:pPr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br w:type="page"/>
      </w:r>
    </w:p>
    <w:p w14:paraId="522CA9A4">
      <w:pPr>
        <w:rPr>
          <w:rFonts w:hint="eastAsia"/>
          <w:color w:val="auto"/>
          <w:sz w:val="24"/>
          <w:highlight w:val="none"/>
        </w:rPr>
      </w:pPr>
    </w:p>
    <w:p w14:paraId="5EE3DAFE">
      <w:pPr>
        <w:pStyle w:val="2"/>
        <w:spacing w:before="156" w:after="156"/>
        <w:rPr>
          <w:color w:val="auto"/>
          <w:highlight w:val="none"/>
        </w:rPr>
      </w:pPr>
      <w:bookmarkStart w:id="43" w:name="_Toc9083"/>
      <w:r>
        <w:rPr>
          <w:rFonts w:hint="eastAsia"/>
          <w:color w:val="auto"/>
          <w:highlight w:val="none"/>
        </w:rPr>
        <w:t>Table S</w:t>
      </w:r>
      <w:r>
        <w:rPr>
          <w:rFonts w:hint="eastAsia"/>
          <w:color w:val="auto"/>
          <w:highlight w:val="none"/>
          <w:lang w:val="en-US" w:eastAsia="zh-CN"/>
        </w:rPr>
        <w:t>25</w:t>
      </w:r>
      <w:r>
        <w:rPr>
          <w:rFonts w:hint="eastAsia"/>
          <w:color w:val="auto"/>
          <w:highlight w:val="none"/>
        </w:rPr>
        <w:t>. Stratified analyses of the threshold effect analysis of HbA1c on all-cause mortality</w:t>
      </w:r>
      <w:bookmarkEnd w:id="43"/>
    </w:p>
    <w:tbl>
      <w:tblPr>
        <w:tblStyle w:val="5"/>
        <w:tblW w:w="4996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1399"/>
        <w:gridCol w:w="1576"/>
        <w:gridCol w:w="1576"/>
        <w:gridCol w:w="1586"/>
      </w:tblGrid>
      <w:tr w14:paraId="033E5C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672B15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8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1BA0D8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Threshold value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C57CA3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&lt; threshold value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404C62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≥ threshold value</w:t>
            </w:r>
          </w:p>
        </w:tc>
        <w:tc>
          <w:tcPr>
            <w:tcW w:w="9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607A9A">
            <w:pP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</w:pPr>
            <w:bookmarkStart w:id="44" w:name="OLE_LINK16"/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  <w:highlight w:val="none"/>
              </w:rPr>
              <w:t>P for log likelihood ratio testt</w:t>
            </w:r>
            <w:bookmarkEnd w:id="44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  <w:vertAlign w:val="superscript"/>
              </w:rPr>
              <w:t>†</w:t>
            </w:r>
          </w:p>
        </w:tc>
      </w:tr>
      <w:tr w14:paraId="3A900E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C0E79">
            <w:pP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Age (years)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1FBD2">
            <w:pP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56187">
            <w:pP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B187D">
            <w:pP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FF18A">
            <w:pP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76D8E1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0495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 70 (n=2399)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40B7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6.3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ABD0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0.971 (0.914,1.032), 0.347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688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1.047 (1.007,1.089), 0.021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EE71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0.072~0.096</w:t>
            </w:r>
          </w:p>
        </w:tc>
      </w:tr>
      <w:tr w14:paraId="794EE3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6795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&gt;70 (n=2092)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264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7FD8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0.909 (0.834,0.989), 0.027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BAD3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1.034 (1.017,1.052), 0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412C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0.003~0.009</w:t>
            </w:r>
          </w:p>
        </w:tc>
      </w:tr>
      <w:tr w14:paraId="7093D5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E5A4B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Gender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FFE3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6883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7579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4871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53DF19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7549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Male (n=2372)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EFF1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4A01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0.928 (0.829,1.039), 0.193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163E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1.029 (1.005,1.053), 0.019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6202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0.08~0.168</w:t>
            </w:r>
          </w:p>
        </w:tc>
      </w:tr>
      <w:tr w14:paraId="1470A9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ABF40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Female (n=2119)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D373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D7C5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0.863 (0.753,0.989), 0.034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20F1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1.027 (1.007,1.047), 0.009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98EEA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0.029~0.042</w:t>
            </w:r>
          </w:p>
        </w:tc>
      </w:tr>
      <w:tr w14:paraId="6FCF3C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481E3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Race/ethnicity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76A0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46CE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374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62E2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632B03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DF334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White (n=3172)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38AF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5A218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0.888 (0.82,0.961), 0.003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5B22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1.027 (1.007,1.046), 0.007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231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0.01~0.023</w:t>
            </w:r>
          </w:p>
        </w:tc>
      </w:tr>
      <w:tr w14:paraId="1BA078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7F176">
            <w:pPr>
              <w:ind w:firstLine="160" w:firstLineChars="100"/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Non-White (n=1319)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B885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B93E4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0.948 (0.825,1.089), 0.45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5245B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1.028 (1.001,1.055), 0.042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3DE9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0.194~0.244</w:t>
            </w:r>
          </w:p>
        </w:tc>
      </w:tr>
      <w:tr w14:paraId="469A5B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AC17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BMI, kg/m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  <w:vertAlign w:val="superscript"/>
              </w:rP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5397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13B41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2F1C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58375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</w:p>
        </w:tc>
      </w:tr>
      <w:tr w14:paraId="3FE66B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3DB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≤ 30 (n=29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B995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7D592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0.866 (0.758,0.991), 0.036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8A66F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1.03 (1.007,1.053), 0.011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4759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0.014~0.044</w:t>
            </w:r>
          </w:p>
        </w:tc>
      </w:tr>
      <w:tr w14:paraId="36783A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21506E">
            <w:pPr>
              <w:rPr>
                <w:rFonts w:ascii="Times New Roman" w:hAnsi="Times New Roman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 xml:space="preserve">  &gt;30 (n=15</w:t>
            </w: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81</w:t>
            </w:r>
            <w: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)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1E149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5.4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CCA9E3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0.932 (0.835,1.042), 0.215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38E140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1.025 (0.997,1.053), 0.08</w:t>
            </w:r>
          </w:p>
        </w:tc>
        <w:tc>
          <w:tcPr>
            <w:tcW w:w="26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E5D5FD">
            <w:pPr>
              <w:rPr>
                <w:rFonts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6"/>
                <w:szCs w:val="16"/>
                <w:highlight w:val="none"/>
              </w:rPr>
              <w:t>0.131~0.307</w:t>
            </w:r>
          </w:p>
        </w:tc>
      </w:tr>
    </w:tbl>
    <w:p w14:paraId="36A4BCFB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Note</w:t>
      </w:r>
    </w:p>
    <w:p w14:paraId="6915CFB8">
      <w:pPr>
        <w:rPr>
          <w:rFonts w:ascii="宋体" w:hAnsi="宋体" w:eastAsia="宋体" w:cs="宋体"/>
          <w:color w:val="auto"/>
          <w:sz w:val="24"/>
          <w:highlight w:val="none"/>
        </w:rPr>
      </w:pPr>
      <w:bookmarkStart w:id="45" w:name="OLE_LINK17"/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>†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</w:t>
      </w:r>
      <w:bookmarkEnd w:id="45"/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The P-value ranges for the 5 imputed datasets.</w:t>
      </w:r>
    </w:p>
    <w:p w14:paraId="442AD462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The two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piecewise linear regression models were adjusted for age, sex, race/ethnicity, BMI, education level, family income-poverty ratio, a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 xml:space="preserve">lcohol </w:t>
      </w:r>
      <w:r>
        <w:rPr>
          <w:rFonts w:ascii="Times New Roman" w:hAnsi="Times New Roman" w:eastAsia="宋体" w:cs="Times New Roman"/>
          <w:color w:val="auto"/>
          <w:sz w:val="16"/>
          <w:szCs w:val="16"/>
          <w:highlight w:val="none"/>
          <w:lang w:eastAsia="en-US"/>
        </w:rPr>
        <w:t>use</w:t>
      </w:r>
      <w:r>
        <w:rPr>
          <w:rFonts w:hint="eastAsia" w:ascii="Times New Roman" w:hAnsi="Times New Roman" w:eastAsia="宋体" w:cs="Times New Roman"/>
          <w:color w:val="auto"/>
          <w:sz w:val="16"/>
          <w:szCs w:val="16"/>
          <w:highlight w:val="none"/>
        </w:rPr>
        <w:t>, smoking status, ideal physical activity, HEI score, self-reported hypertension, hypercholesterolemia, CVD, years since first cancer diagnosis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u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se of prescription medications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highlight w:val="none"/>
        </w:rPr>
        <w:t>, and cancer sites</w:t>
      </w:r>
      <w:r>
        <w:rPr>
          <w:rFonts w:ascii="Times New Roman" w:hAnsi="Times New Roman" w:eastAsia="宋体" w:cs="Times New Roman"/>
          <w:color w:val="auto"/>
          <w:sz w:val="18"/>
          <w:szCs w:val="18"/>
          <w:highlight w:val="none"/>
        </w:rPr>
        <w:t>.</w:t>
      </w:r>
    </w:p>
    <w:p w14:paraId="33AB10E7">
      <w:pPr>
        <w:pStyle w:val="3"/>
        <w:widowControl/>
        <w:spacing w:beforeAutospacing="0" w:afterAutospacing="0"/>
        <w:textAlignment w:val="baseline"/>
        <w:rPr>
          <w:rFonts w:ascii="Times New Roman" w:hAnsi="Times New Roman" w:eastAsia="宋体"/>
          <w:color w:val="auto"/>
          <w:sz w:val="20"/>
          <w:szCs w:val="20"/>
          <w:highlight w:val="none"/>
        </w:rPr>
      </w:pPr>
    </w:p>
    <w:p w14:paraId="6CFEB21F">
      <w:pPr>
        <w:rPr>
          <w:rFonts w:ascii="Times New Roman" w:hAnsi="Times New Roman" w:eastAsia="宋体" w:cs="Times New Roman"/>
          <w:color w:val="auto"/>
          <w:sz w:val="16"/>
          <w:szCs w:val="16"/>
          <w:highlight w:val="none"/>
        </w:rPr>
      </w:pPr>
    </w:p>
    <w:p w14:paraId="5082BB5F">
      <w:pPr>
        <w:rPr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NTc0NzQyYjFjZTI0MTFjNjEzZTczNzExYmIzMjQifQ=="/>
  </w:docVars>
  <w:rsids>
    <w:rsidRoot w:val="63C3088D"/>
    <w:rsid w:val="000065CA"/>
    <w:rsid w:val="0084666A"/>
    <w:rsid w:val="009C2F2A"/>
    <w:rsid w:val="00A363ED"/>
    <w:rsid w:val="00C86CFA"/>
    <w:rsid w:val="00D84BD3"/>
    <w:rsid w:val="011215CA"/>
    <w:rsid w:val="012009FB"/>
    <w:rsid w:val="01C7267B"/>
    <w:rsid w:val="02CF2EAD"/>
    <w:rsid w:val="02D23086"/>
    <w:rsid w:val="045B76B6"/>
    <w:rsid w:val="05610E93"/>
    <w:rsid w:val="05B1078F"/>
    <w:rsid w:val="060D19A5"/>
    <w:rsid w:val="065558ED"/>
    <w:rsid w:val="06A31EEB"/>
    <w:rsid w:val="06A91710"/>
    <w:rsid w:val="072F305C"/>
    <w:rsid w:val="08AC6ABC"/>
    <w:rsid w:val="09032373"/>
    <w:rsid w:val="096B4234"/>
    <w:rsid w:val="0A187F4E"/>
    <w:rsid w:val="0A567F52"/>
    <w:rsid w:val="0AEC68B1"/>
    <w:rsid w:val="0CE51C08"/>
    <w:rsid w:val="0D326607"/>
    <w:rsid w:val="0D5A25F6"/>
    <w:rsid w:val="0D7548BC"/>
    <w:rsid w:val="0D8A6BE3"/>
    <w:rsid w:val="0DD66462"/>
    <w:rsid w:val="0E185563"/>
    <w:rsid w:val="0E456E02"/>
    <w:rsid w:val="0ED30EDE"/>
    <w:rsid w:val="0ED70E7F"/>
    <w:rsid w:val="0F4B2F7A"/>
    <w:rsid w:val="10092127"/>
    <w:rsid w:val="100A554D"/>
    <w:rsid w:val="103661B5"/>
    <w:rsid w:val="103B53DC"/>
    <w:rsid w:val="10D850A3"/>
    <w:rsid w:val="112E56A5"/>
    <w:rsid w:val="12C86432"/>
    <w:rsid w:val="12FE14C8"/>
    <w:rsid w:val="13900507"/>
    <w:rsid w:val="139A6783"/>
    <w:rsid w:val="13E135D8"/>
    <w:rsid w:val="144A3BC0"/>
    <w:rsid w:val="15506B18"/>
    <w:rsid w:val="157F2588"/>
    <w:rsid w:val="159C32C2"/>
    <w:rsid w:val="163E2241"/>
    <w:rsid w:val="17BB0135"/>
    <w:rsid w:val="187D6144"/>
    <w:rsid w:val="19A812D8"/>
    <w:rsid w:val="1A082754"/>
    <w:rsid w:val="1BD00D8B"/>
    <w:rsid w:val="1C6E39C8"/>
    <w:rsid w:val="1CE13396"/>
    <w:rsid w:val="1D682F05"/>
    <w:rsid w:val="1D8B1CF0"/>
    <w:rsid w:val="1D9607E1"/>
    <w:rsid w:val="1DE0740A"/>
    <w:rsid w:val="1F34517D"/>
    <w:rsid w:val="1F530794"/>
    <w:rsid w:val="1F957498"/>
    <w:rsid w:val="20084116"/>
    <w:rsid w:val="20ED15E6"/>
    <w:rsid w:val="211F7986"/>
    <w:rsid w:val="2125765E"/>
    <w:rsid w:val="22A10E8E"/>
    <w:rsid w:val="22A36E98"/>
    <w:rsid w:val="22FA161C"/>
    <w:rsid w:val="25F1319A"/>
    <w:rsid w:val="27684948"/>
    <w:rsid w:val="284B6D55"/>
    <w:rsid w:val="28885E11"/>
    <w:rsid w:val="29097D6B"/>
    <w:rsid w:val="29BB5D72"/>
    <w:rsid w:val="29E63F50"/>
    <w:rsid w:val="2B7E3D26"/>
    <w:rsid w:val="2C0E298F"/>
    <w:rsid w:val="2C3361CD"/>
    <w:rsid w:val="2C4D4CD7"/>
    <w:rsid w:val="2C947B55"/>
    <w:rsid w:val="2DF77668"/>
    <w:rsid w:val="2E572D81"/>
    <w:rsid w:val="2F8405D1"/>
    <w:rsid w:val="2F9D7346"/>
    <w:rsid w:val="30B436BA"/>
    <w:rsid w:val="32116E9D"/>
    <w:rsid w:val="325C596C"/>
    <w:rsid w:val="33AC0250"/>
    <w:rsid w:val="341635C8"/>
    <w:rsid w:val="34AE30A3"/>
    <w:rsid w:val="35EF6D0F"/>
    <w:rsid w:val="36D24776"/>
    <w:rsid w:val="370A7B01"/>
    <w:rsid w:val="374E0226"/>
    <w:rsid w:val="3AD3532A"/>
    <w:rsid w:val="3AD77735"/>
    <w:rsid w:val="3AD801CF"/>
    <w:rsid w:val="3B3E520B"/>
    <w:rsid w:val="3C6666E2"/>
    <w:rsid w:val="3DF61650"/>
    <w:rsid w:val="3E330ACA"/>
    <w:rsid w:val="3F3D5750"/>
    <w:rsid w:val="40B96387"/>
    <w:rsid w:val="41432DC5"/>
    <w:rsid w:val="41B2660C"/>
    <w:rsid w:val="420C4C3E"/>
    <w:rsid w:val="423D0C72"/>
    <w:rsid w:val="42B25C66"/>
    <w:rsid w:val="43266B6B"/>
    <w:rsid w:val="4396498E"/>
    <w:rsid w:val="43BD7BBB"/>
    <w:rsid w:val="43CA2D4E"/>
    <w:rsid w:val="45622EE5"/>
    <w:rsid w:val="45DC4ADB"/>
    <w:rsid w:val="466B6E69"/>
    <w:rsid w:val="466D2975"/>
    <w:rsid w:val="4784582B"/>
    <w:rsid w:val="48CC37A9"/>
    <w:rsid w:val="48CF2AF7"/>
    <w:rsid w:val="48F867A7"/>
    <w:rsid w:val="49783DA7"/>
    <w:rsid w:val="4A636288"/>
    <w:rsid w:val="4AD26996"/>
    <w:rsid w:val="4AE01685"/>
    <w:rsid w:val="4C062F89"/>
    <w:rsid w:val="4C6F4A6E"/>
    <w:rsid w:val="4CA706AC"/>
    <w:rsid w:val="4D0A22BA"/>
    <w:rsid w:val="4DC55CB8"/>
    <w:rsid w:val="4F947D5F"/>
    <w:rsid w:val="4FCB2904"/>
    <w:rsid w:val="503334CC"/>
    <w:rsid w:val="50632485"/>
    <w:rsid w:val="50A10C08"/>
    <w:rsid w:val="5181511E"/>
    <w:rsid w:val="519A18D0"/>
    <w:rsid w:val="51C05ECE"/>
    <w:rsid w:val="523D6FB3"/>
    <w:rsid w:val="524A3E82"/>
    <w:rsid w:val="52BA28B6"/>
    <w:rsid w:val="530D0F36"/>
    <w:rsid w:val="532E7431"/>
    <w:rsid w:val="54846758"/>
    <w:rsid w:val="554C4D2F"/>
    <w:rsid w:val="55570796"/>
    <w:rsid w:val="57080599"/>
    <w:rsid w:val="573C38DA"/>
    <w:rsid w:val="57C57C38"/>
    <w:rsid w:val="591C2100"/>
    <w:rsid w:val="59CA012F"/>
    <w:rsid w:val="59F76E92"/>
    <w:rsid w:val="5AF947C9"/>
    <w:rsid w:val="5B211E2D"/>
    <w:rsid w:val="5B5569EF"/>
    <w:rsid w:val="5BAD6B57"/>
    <w:rsid w:val="5C0512D7"/>
    <w:rsid w:val="5C091738"/>
    <w:rsid w:val="5DB06A98"/>
    <w:rsid w:val="5DF033E6"/>
    <w:rsid w:val="5E914648"/>
    <w:rsid w:val="5ED8049D"/>
    <w:rsid w:val="5F096E33"/>
    <w:rsid w:val="5F6C47F1"/>
    <w:rsid w:val="612401DE"/>
    <w:rsid w:val="612505E7"/>
    <w:rsid w:val="627154B4"/>
    <w:rsid w:val="633E1217"/>
    <w:rsid w:val="63C3088D"/>
    <w:rsid w:val="63E514E3"/>
    <w:rsid w:val="63E960A6"/>
    <w:rsid w:val="64DA6F7A"/>
    <w:rsid w:val="659F4FD5"/>
    <w:rsid w:val="65AF0F25"/>
    <w:rsid w:val="663B34BB"/>
    <w:rsid w:val="664D45E6"/>
    <w:rsid w:val="666E31FE"/>
    <w:rsid w:val="67167D84"/>
    <w:rsid w:val="685437F1"/>
    <w:rsid w:val="68891D50"/>
    <w:rsid w:val="695A0B28"/>
    <w:rsid w:val="6A156245"/>
    <w:rsid w:val="6A747D8F"/>
    <w:rsid w:val="6AB04778"/>
    <w:rsid w:val="6AD451C0"/>
    <w:rsid w:val="6CFF5543"/>
    <w:rsid w:val="6D3B5CF2"/>
    <w:rsid w:val="6DC44039"/>
    <w:rsid w:val="6EDB425B"/>
    <w:rsid w:val="6F7F0166"/>
    <w:rsid w:val="6FF11783"/>
    <w:rsid w:val="702E23C7"/>
    <w:rsid w:val="70A703CB"/>
    <w:rsid w:val="71036214"/>
    <w:rsid w:val="71F20C91"/>
    <w:rsid w:val="73177EDE"/>
    <w:rsid w:val="731C3605"/>
    <w:rsid w:val="73BA1583"/>
    <w:rsid w:val="740F6B94"/>
    <w:rsid w:val="7422500A"/>
    <w:rsid w:val="75067F17"/>
    <w:rsid w:val="7510216C"/>
    <w:rsid w:val="7590588F"/>
    <w:rsid w:val="75C630A2"/>
    <w:rsid w:val="787B2F24"/>
    <w:rsid w:val="78AB3E38"/>
    <w:rsid w:val="78F14772"/>
    <w:rsid w:val="794A423C"/>
    <w:rsid w:val="795C605D"/>
    <w:rsid w:val="7A3727C0"/>
    <w:rsid w:val="7B56391E"/>
    <w:rsid w:val="7B992C21"/>
    <w:rsid w:val="7BBF0916"/>
    <w:rsid w:val="7D0B4E01"/>
    <w:rsid w:val="7D866993"/>
    <w:rsid w:val="7E8226A8"/>
    <w:rsid w:val="7EBC2AD4"/>
    <w:rsid w:val="7EDC6CB7"/>
    <w:rsid w:val="7EFE00B4"/>
    <w:rsid w:val="7F4D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outlineLvl w:val="0"/>
    </w:pPr>
    <w:rPr>
      <w:rFonts w:ascii="Times New Roman" w:hAnsi="Times New Roman"/>
      <w:b/>
      <w:kern w:val="44"/>
      <w:sz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4">
    <w:name w:val="Title"/>
    <w:basedOn w:val="1"/>
    <w:next w:val="1"/>
    <w:autoRedefine/>
    <w:qFormat/>
    <w:uiPriority w:val="99"/>
    <w:pPr>
      <w:suppressLineNumbers/>
      <w:spacing w:before="240" w:after="360"/>
      <w:jc w:val="center"/>
    </w:pPr>
    <w:rPr>
      <w:b/>
      <w:sz w:val="32"/>
      <w:szCs w:val="32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Supplementary Material"/>
    <w:basedOn w:val="4"/>
    <w:next w:val="4"/>
    <w:autoRedefine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5115</Words>
  <Characters>32445</Characters>
  <Lines>172</Lines>
  <Paragraphs>48</Paragraphs>
  <TotalTime>54</TotalTime>
  <ScaleCrop>false</ScaleCrop>
  <LinksUpToDate>false</LinksUpToDate>
  <CharactersWithSpaces>36156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2023-01-22T18:32:00Z</dcterms:created>
  <dc:creator>谢静</dc:creator>
  <cp:lastModifiedBy>潇潇</cp:lastModifiedBy>
  <dcterms:modified xsi:type="dcterms:W3CDTF">2024-07-25T00:56:55Z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05E3822545774B9DB5D6507BC0076DF2</vt:lpwstr>
  </property>
</Properties>
</file>