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8DCEB" w14:textId="1970FCA5" w:rsidR="0081359A" w:rsidRPr="00903343" w:rsidRDefault="00FF66B1" w:rsidP="0081359A">
      <w:pPr>
        <w:rPr>
          <w:rFonts w:cstheme="minorHAnsi"/>
          <w:b/>
          <w:bCs/>
        </w:rPr>
      </w:pPr>
      <w:r w:rsidRPr="00903343">
        <w:rPr>
          <w:rFonts w:cstheme="minorHAnsi"/>
          <w:b/>
          <w:bCs/>
        </w:rPr>
        <w:t>Online supplementary material</w:t>
      </w:r>
      <w:r w:rsidR="0081359A" w:rsidRPr="00903343">
        <w:rPr>
          <w:rFonts w:cstheme="minorHAnsi"/>
          <w:b/>
          <w:bCs/>
        </w:rPr>
        <w:t xml:space="preserve"> to </w:t>
      </w:r>
    </w:p>
    <w:p w14:paraId="10E020F4" w14:textId="77777777" w:rsidR="0081359A" w:rsidRPr="00903343" w:rsidRDefault="0081359A" w:rsidP="0081359A">
      <w:pPr>
        <w:rPr>
          <w:rFonts w:cstheme="minorHAnsi"/>
          <w:b/>
          <w:bCs/>
        </w:rPr>
      </w:pPr>
    </w:p>
    <w:p w14:paraId="02CD8A0B" w14:textId="77777777" w:rsidR="00C46B69" w:rsidRDefault="00C46B69" w:rsidP="00C46B69">
      <w:pPr>
        <w:spacing w:after="0" w:line="360" w:lineRule="auto"/>
        <w:jc w:val="both"/>
        <w:rPr>
          <w:b/>
          <w:bCs/>
        </w:rPr>
      </w:pPr>
      <w:r w:rsidRPr="00FB7067">
        <w:rPr>
          <w:b/>
          <w:bCs/>
        </w:rPr>
        <w:t>Pre-exposure prophylaxis (PrEP) use trajectories and incidence of HIV and other sexually transmitted infections among PrEP users in Belgium: a cohort analysis of insurance claims data from 2017 to 2019</w:t>
      </w:r>
    </w:p>
    <w:p w14:paraId="6620881E" w14:textId="77777777" w:rsidR="0081359A" w:rsidRPr="00903343" w:rsidRDefault="0081359A" w:rsidP="0081359A">
      <w:r w:rsidRPr="00903343">
        <w:t>Anke Rotsaert</w:t>
      </w:r>
      <w:r w:rsidRPr="00903343">
        <w:rPr>
          <w:vertAlign w:val="superscript"/>
        </w:rPr>
        <w:t>1§</w:t>
      </w:r>
      <w:r w:rsidRPr="00903343">
        <w:t>, Tom Smekens</w:t>
      </w:r>
      <w:r w:rsidRPr="00903343">
        <w:rPr>
          <w:vertAlign w:val="superscript"/>
        </w:rPr>
        <w:t>1</w:t>
      </w:r>
      <w:r w:rsidRPr="00903343">
        <w:t>, David Jaminé</w:t>
      </w:r>
      <w:r w:rsidRPr="00903343">
        <w:rPr>
          <w:vertAlign w:val="superscript"/>
        </w:rPr>
        <w:t>2</w:t>
      </w:r>
      <w:r w:rsidRPr="00903343">
        <w:t>, Tonio Di Zinno</w:t>
      </w:r>
      <w:r w:rsidRPr="00903343">
        <w:rPr>
          <w:vertAlign w:val="superscript"/>
        </w:rPr>
        <w:t>2</w:t>
      </w:r>
      <w:r w:rsidRPr="00903343">
        <w:t>, Jessika Deblonde</w:t>
      </w:r>
      <w:r w:rsidRPr="00903343">
        <w:rPr>
          <w:vertAlign w:val="superscript"/>
        </w:rPr>
        <w:t>3</w:t>
      </w:r>
      <w:r w:rsidRPr="00903343">
        <w:t>, Marie-Laurence Lambert</w:t>
      </w:r>
      <w:r w:rsidRPr="00903343">
        <w:rPr>
          <w:vertAlign w:val="superscript"/>
        </w:rPr>
        <w:t>4</w:t>
      </w:r>
      <w:r w:rsidRPr="00903343">
        <w:t>, Eric Florence</w:t>
      </w:r>
      <w:r w:rsidRPr="00903343">
        <w:rPr>
          <w:vertAlign w:val="superscript"/>
        </w:rPr>
        <w:t>5,6</w:t>
      </w:r>
      <w:r w:rsidRPr="00903343">
        <w:t>, Thijs Reyniers</w:t>
      </w:r>
      <w:r w:rsidRPr="00903343">
        <w:rPr>
          <w:vertAlign w:val="superscript"/>
        </w:rPr>
        <w:t>1</w:t>
      </w:r>
      <w:r w:rsidRPr="00903343">
        <w:t>, Jef Vanhamel</w:t>
      </w:r>
      <w:r w:rsidRPr="00903343">
        <w:rPr>
          <w:vertAlign w:val="superscript"/>
        </w:rPr>
        <w:t>1</w:t>
      </w:r>
      <w:r w:rsidRPr="00903343">
        <w:t>, Catherine Lucet</w:t>
      </w:r>
      <w:r w:rsidRPr="00903343">
        <w:rPr>
          <w:vertAlign w:val="superscript"/>
        </w:rPr>
        <w:t>7</w:t>
      </w:r>
      <w:r w:rsidRPr="00903343">
        <w:t>, Maarten Schim van der Loeff</w:t>
      </w:r>
      <w:r w:rsidRPr="00903343">
        <w:rPr>
          <w:vertAlign w:val="superscript"/>
        </w:rPr>
        <w:t>8-11</w:t>
      </w:r>
      <w:r w:rsidRPr="00903343">
        <w:t>, Bernadette Hensen</w:t>
      </w:r>
      <w:r w:rsidRPr="00903343">
        <w:rPr>
          <w:vertAlign w:val="superscript"/>
        </w:rPr>
        <w:t>1</w:t>
      </w:r>
      <w:r w:rsidRPr="00903343">
        <w:t>, Bea Vuylsteke</w:t>
      </w:r>
      <w:r w:rsidRPr="00903343">
        <w:rPr>
          <w:vertAlign w:val="superscript"/>
        </w:rPr>
        <w:t>1</w:t>
      </w:r>
    </w:p>
    <w:p w14:paraId="0912CE61" w14:textId="77777777" w:rsidR="0081359A" w:rsidRPr="00903343" w:rsidRDefault="0081359A" w:rsidP="0081359A">
      <w:pPr>
        <w:rPr>
          <w:rFonts w:cstheme="minorHAnsi"/>
        </w:rPr>
      </w:pPr>
    </w:p>
    <w:p w14:paraId="31841843" w14:textId="77777777" w:rsidR="0081359A" w:rsidRPr="00903343" w:rsidRDefault="0081359A" w:rsidP="0081359A">
      <w:pPr>
        <w:pStyle w:val="ListParagraph"/>
        <w:numPr>
          <w:ilvl w:val="0"/>
          <w:numId w:val="2"/>
        </w:numPr>
        <w:spacing w:after="0" w:line="360" w:lineRule="auto"/>
        <w:rPr>
          <w:rFonts w:cstheme="minorHAnsi"/>
        </w:rPr>
      </w:pPr>
      <w:r w:rsidRPr="00903343">
        <w:rPr>
          <w:rFonts w:cstheme="minorHAnsi"/>
        </w:rPr>
        <w:t>Department of Public Health, Institute of Tropical Medicine, Antwerp, Belgium</w:t>
      </w:r>
    </w:p>
    <w:p w14:paraId="33A37E95" w14:textId="21B72EE6"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 xml:space="preserve">Inter </w:t>
      </w:r>
      <w:proofErr w:type="spellStart"/>
      <w:r w:rsidRPr="00903343">
        <w:rPr>
          <w:rFonts w:cstheme="minorHAnsi"/>
        </w:rPr>
        <w:t>Mutualistisch</w:t>
      </w:r>
      <w:proofErr w:type="spellEnd"/>
      <w:r w:rsidRPr="00903343">
        <w:rPr>
          <w:rFonts w:cstheme="minorHAnsi"/>
        </w:rPr>
        <w:t xml:space="preserve"> </w:t>
      </w:r>
      <w:proofErr w:type="spellStart"/>
      <w:r w:rsidRPr="00903343">
        <w:rPr>
          <w:rFonts w:cstheme="minorHAnsi"/>
        </w:rPr>
        <w:t>Agentschap</w:t>
      </w:r>
      <w:proofErr w:type="spellEnd"/>
      <w:r w:rsidRPr="00903343">
        <w:rPr>
          <w:rFonts w:cstheme="minorHAnsi"/>
        </w:rPr>
        <w:t>, Brussels, Belgium</w:t>
      </w:r>
    </w:p>
    <w:p w14:paraId="223BF578" w14:textId="0B8EF869"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 xml:space="preserve">Epidemiology of Infectious Diseases, </w:t>
      </w:r>
      <w:proofErr w:type="spellStart"/>
      <w:r w:rsidRPr="00903343">
        <w:rPr>
          <w:rFonts w:cstheme="minorHAnsi"/>
        </w:rPr>
        <w:t>Sciensano</w:t>
      </w:r>
      <w:proofErr w:type="spellEnd"/>
      <w:r w:rsidRPr="00903343">
        <w:rPr>
          <w:rFonts w:cstheme="minorHAnsi"/>
        </w:rPr>
        <w:t xml:space="preserve">, Brussels, Belgium </w:t>
      </w:r>
    </w:p>
    <w:p w14:paraId="7144C02D" w14:textId="77777777"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INAMI/RIZIV, Brussels Belgium</w:t>
      </w:r>
    </w:p>
    <w:p w14:paraId="758D7867" w14:textId="77777777"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Department of Clinical Sciences, Institute of Tropical Medicine, Antwerp, Belgium</w:t>
      </w:r>
    </w:p>
    <w:p w14:paraId="4F510393" w14:textId="78922849"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Department of General Internal Medicine, Infectious Diseases and Tropical Medicine, University Hospital Antwerp</w:t>
      </w:r>
      <w:r w:rsidR="00D41485">
        <w:rPr>
          <w:rFonts w:cstheme="minorHAnsi"/>
        </w:rPr>
        <w:t>, Antwerp, Belgium</w:t>
      </w:r>
    </w:p>
    <w:p w14:paraId="7202F77D" w14:textId="77777777" w:rsidR="0081359A" w:rsidRPr="00903343" w:rsidRDefault="0081359A" w:rsidP="0081359A">
      <w:pPr>
        <w:pStyle w:val="ListParagraph"/>
        <w:numPr>
          <w:ilvl w:val="0"/>
          <w:numId w:val="2"/>
        </w:numPr>
        <w:spacing w:after="0" w:line="360" w:lineRule="auto"/>
        <w:ind w:left="714" w:hanging="357"/>
        <w:rPr>
          <w:rFonts w:cstheme="minorHAnsi"/>
        </w:rPr>
      </w:pPr>
      <w:proofErr w:type="spellStart"/>
      <w:r w:rsidRPr="00903343">
        <w:rPr>
          <w:rFonts w:cstheme="minorHAnsi"/>
        </w:rPr>
        <w:t>Solidaris</w:t>
      </w:r>
      <w:proofErr w:type="spellEnd"/>
      <w:r w:rsidRPr="00903343">
        <w:rPr>
          <w:rFonts w:cstheme="minorHAnsi"/>
        </w:rPr>
        <w:t xml:space="preserve"> </w:t>
      </w:r>
      <w:proofErr w:type="spellStart"/>
      <w:r w:rsidRPr="00903343">
        <w:rPr>
          <w:rFonts w:cstheme="minorHAnsi"/>
        </w:rPr>
        <w:t>Mutualité</w:t>
      </w:r>
      <w:proofErr w:type="spellEnd"/>
      <w:r w:rsidRPr="00903343">
        <w:rPr>
          <w:rFonts w:cstheme="minorHAnsi"/>
        </w:rPr>
        <w:t>, Brussels, Belgium</w:t>
      </w:r>
    </w:p>
    <w:p w14:paraId="76DD757C" w14:textId="77777777"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Department of Infectious Diseases, Research and Prevention, Public Health Service of Amsterdam, Amsterdam, The Netherlands</w:t>
      </w:r>
    </w:p>
    <w:p w14:paraId="28F118A6" w14:textId="77777777"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 xml:space="preserve">Amsterdam UMC location University of Amsterdam, Department of Internal Medicine, </w:t>
      </w:r>
      <w:proofErr w:type="spellStart"/>
      <w:r w:rsidRPr="00903343">
        <w:rPr>
          <w:rFonts w:cstheme="minorHAnsi"/>
        </w:rPr>
        <w:t>Meibergdreef</w:t>
      </w:r>
      <w:proofErr w:type="spellEnd"/>
      <w:r w:rsidRPr="00903343">
        <w:rPr>
          <w:rFonts w:cstheme="minorHAnsi"/>
        </w:rPr>
        <w:t xml:space="preserve"> 9, Amsterdam, The Netherlands</w:t>
      </w:r>
    </w:p>
    <w:p w14:paraId="444B62DC" w14:textId="77777777"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Amsterdam Institute for Infection and Immunity (AII), Amsterdam, the Netherlands</w:t>
      </w:r>
    </w:p>
    <w:p w14:paraId="1B1C6180" w14:textId="77777777" w:rsidR="0081359A" w:rsidRPr="00903343" w:rsidRDefault="0081359A" w:rsidP="0081359A">
      <w:pPr>
        <w:pStyle w:val="ListParagraph"/>
        <w:numPr>
          <w:ilvl w:val="0"/>
          <w:numId w:val="2"/>
        </w:numPr>
        <w:spacing w:after="0" w:line="360" w:lineRule="auto"/>
        <w:ind w:left="714" w:hanging="357"/>
        <w:rPr>
          <w:rFonts w:cstheme="minorHAnsi"/>
        </w:rPr>
      </w:pPr>
      <w:r w:rsidRPr="00903343">
        <w:rPr>
          <w:rFonts w:cstheme="minorHAnsi"/>
        </w:rPr>
        <w:t>Amsterdam Public Health Research Institute (APH), Amsterdam, the Netherlands</w:t>
      </w:r>
    </w:p>
    <w:p w14:paraId="2AD51B3B" w14:textId="77777777" w:rsidR="0081359A" w:rsidRPr="00903343" w:rsidRDefault="0081359A" w:rsidP="0081359A">
      <w:pPr>
        <w:spacing w:after="120" w:line="240" w:lineRule="auto"/>
        <w:rPr>
          <w:rFonts w:cstheme="minorHAnsi"/>
        </w:rPr>
      </w:pPr>
    </w:p>
    <w:p w14:paraId="4C8274F5" w14:textId="77777777" w:rsidR="0081359A" w:rsidRPr="00903343" w:rsidRDefault="0081359A" w:rsidP="0081359A">
      <w:pPr>
        <w:spacing w:after="120" w:line="240" w:lineRule="auto"/>
        <w:rPr>
          <w:rFonts w:cstheme="minorHAnsi"/>
        </w:rPr>
      </w:pPr>
      <w:r w:rsidRPr="00903343">
        <w:rPr>
          <w:rFonts w:cstheme="minorHAnsi"/>
        </w:rPr>
        <w:t xml:space="preserve">§ </w:t>
      </w:r>
      <w:r w:rsidRPr="00903343">
        <w:rPr>
          <w:rFonts w:cstheme="minorHAnsi"/>
          <w:i/>
          <w:iCs/>
        </w:rPr>
        <w:t>Corresponding Author</w:t>
      </w:r>
      <w:r w:rsidRPr="00903343">
        <w:rPr>
          <w:rFonts w:cstheme="minorHAnsi"/>
        </w:rPr>
        <w:t>: Anke Rotsaert</w:t>
      </w:r>
    </w:p>
    <w:p w14:paraId="43CDC2A1" w14:textId="77777777" w:rsidR="0081359A" w:rsidRPr="00903343" w:rsidRDefault="0081359A" w:rsidP="0081359A">
      <w:pPr>
        <w:spacing w:after="0"/>
        <w:rPr>
          <w:rFonts w:cstheme="minorHAnsi"/>
        </w:rPr>
      </w:pPr>
      <w:r w:rsidRPr="00903343">
        <w:rPr>
          <w:rFonts w:cstheme="minorHAnsi"/>
        </w:rPr>
        <w:t>Department of Public Health</w:t>
      </w:r>
    </w:p>
    <w:p w14:paraId="47B07C58" w14:textId="77777777" w:rsidR="0081359A" w:rsidRPr="00903343" w:rsidRDefault="0081359A" w:rsidP="0081359A">
      <w:pPr>
        <w:spacing w:after="0"/>
        <w:rPr>
          <w:rFonts w:cstheme="minorHAnsi"/>
        </w:rPr>
      </w:pPr>
      <w:r w:rsidRPr="00903343">
        <w:rPr>
          <w:rFonts w:cstheme="minorHAnsi"/>
        </w:rPr>
        <w:t xml:space="preserve">Institute of Tropical Medicine </w:t>
      </w:r>
    </w:p>
    <w:p w14:paraId="589F1E59" w14:textId="77777777" w:rsidR="0081359A" w:rsidRPr="00903343" w:rsidRDefault="0081359A" w:rsidP="0081359A">
      <w:pPr>
        <w:spacing w:after="0"/>
        <w:rPr>
          <w:rFonts w:cstheme="minorHAnsi"/>
        </w:rPr>
      </w:pPr>
      <w:proofErr w:type="spellStart"/>
      <w:r w:rsidRPr="00903343">
        <w:rPr>
          <w:rFonts w:cstheme="minorHAnsi"/>
        </w:rPr>
        <w:t>Nationalestraat</w:t>
      </w:r>
      <w:proofErr w:type="spellEnd"/>
      <w:r w:rsidRPr="00903343">
        <w:rPr>
          <w:rFonts w:cstheme="minorHAnsi"/>
        </w:rPr>
        <w:t xml:space="preserve"> 155</w:t>
      </w:r>
    </w:p>
    <w:p w14:paraId="6B5C2920" w14:textId="77777777" w:rsidR="0081359A" w:rsidRPr="00903343" w:rsidRDefault="0081359A" w:rsidP="0081359A">
      <w:pPr>
        <w:spacing w:after="0"/>
        <w:rPr>
          <w:rFonts w:cstheme="minorHAnsi"/>
        </w:rPr>
      </w:pPr>
      <w:r w:rsidRPr="00903343">
        <w:rPr>
          <w:rFonts w:cstheme="minorHAnsi"/>
        </w:rPr>
        <w:t>Antwerp, 2000, Belgium</w:t>
      </w:r>
    </w:p>
    <w:p w14:paraId="49A2A6F0" w14:textId="77777777" w:rsidR="0081359A" w:rsidRPr="00903343" w:rsidRDefault="0081359A" w:rsidP="0081359A">
      <w:pPr>
        <w:spacing w:after="0"/>
        <w:rPr>
          <w:rFonts w:cstheme="minorHAnsi"/>
        </w:rPr>
      </w:pPr>
      <w:r w:rsidRPr="00903343">
        <w:rPr>
          <w:rFonts w:cstheme="minorHAnsi"/>
        </w:rPr>
        <w:t>+32497415860</w:t>
      </w:r>
    </w:p>
    <w:p w14:paraId="7FEB17D4" w14:textId="77777777" w:rsidR="0081359A" w:rsidRPr="00903343" w:rsidRDefault="00000000" w:rsidP="0081359A">
      <w:pPr>
        <w:spacing w:after="0"/>
        <w:rPr>
          <w:rFonts w:cstheme="minorHAnsi"/>
        </w:rPr>
      </w:pPr>
      <w:hyperlink r:id="rId11" w:history="1">
        <w:r w:rsidR="0081359A" w:rsidRPr="00903343">
          <w:rPr>
            <w:rStyle w:val="Hyperlink"/>
            <w:rFonts w:cstheme="minorHAnsi"/>
          </w:rPr>
          <w:t>arotsaert@itg.be</w:t>
        </w:r>
      </w:hyperlink>
    </w:p>
    <w:p w14:paraId="78FE2DA1" w14:textId="6356A178" w:rsidR="0081359A" w:rsidRPr="00903343" w:rsidRDefault="0081359A" w:rsidP="0081359A">
      <w:pPr>
        <w:rPr>
          <w:rFonts w:cstheme="minorHAnsi"/>
        </w:rPr>
      </w:pPr>
      <w:r w:rsidRPr="00903343">
        <w:rPr>
          <w:rFonts w:cstheme="minorHAnsi"/>
        </w:rPr>
        <w:br w:type="page"/>
      </w:r>
    </w:p>
    <w:sdt>
      <w:sdtPr>
        <w:rPr>
          <w:rFonts w:asciiTheme="minorHAnsi" w:eastAsiaTheme="minorHAnsi" w:hAnsiTheme="minorHAnsi" w:cstheme="minorBidi"/>
          <w:color w:val="auto"/>
          <w:sz w:val="22"/>
          <w:szCs w:val="22"/>
          <w:lang w:val="en-GB"/>
        </w:rPr>
        <w:id w:val="1710688465"/>
        <w:docPartObj>
          <w:docPartGallery w:val="Table of Contents"/>
          <w:docPartUnique/>
        </w:docPartObj>
      </w:sdtPr>
      <w:sdtEndPr>
        <w:rPr>
          <w:b/>
          <w:bCs/>
          <w:noProof/>
        </w:rPr>
      </w:sdtEndPr>
      <w:sdtContent>
        <w:p w14:paraId="5D9B6E80" w14:textId="274E9721" w:rsidR="00DD1BBB" w:rsidRPr="00721824" w:rsidRDefault="00DD1BBB">
          <w:pPr>
            <w:pStyle w:val="TOCHeading"/>
            <w:rPr>
              <w:rFonts w:asciiTheme="minorHAnsi" w:hAnsiTheme="minorHAnsi" w:cstheme="minorHAnsi"/>
              <w:color w:val="auto"/>
              <w:sz w:val="24"/>
              <w:szCs w:val="24"/>
              <w:lang w:val="en-GB"/>
            </w:rPr>
          </w:pPr>
          <w:r w:rsidRPr="00721824">
            <w:rPr>
              <w:rFonts w:asciiTheme="minorHAnsi" w:hAnsiTheme="minorHAnsi" w:cstheme="minorHAnsi"/>
              <w:color w:val="auto"/>
              <w:sz w:val="24"/>
              <w:szCs w:val="24"/>
              <w:lang w:val="en-GB"/>
            </w:rPr>
            <w:t xml:space="preserve">Table of </w:t>
          </w:r>
          <w:r w:rsidRPr="00AA5153">
            <w:rPr>
              <w:rFonts w:asciiTheme="minorHAnsi" w:hAnsiTheme="minorHAnsi" w:cstheme="minorHAnsi"/>
              <w:color w:val="auto"/>
              <w:sz w:val="24"/>
              <w:szCs w:val="24"/>
              <w:lang w:val="en-GB"/>
            </w:rPr>
            <w:t>Contents</w:t>
          </w:r>
        </w:p>
        <w:p w14:paraId="0D0898AB" w14:textId="77777777" w:rsidR="00D33A08" w:rsidRPr="00721824" w:rsidRDefault="00D33A08" w:rsidP="00D33A08"/>
        <w:p w14:paraId="7EA3D44F" w14:textId="52FDF0D4" w:rsidR="00AA5153" w:rsidRPr="00AA5153" w:rsidRDefault="00DD1BBB">
          <w:pPr>
            <w:pStyle w:val="TOC1"/>
            <w:tabs>
              <w:tab w:val="right" w:leader="dot" w:pos="9016"/>
            </w:tabs>
            <w:rPr>
              <w:rFonts w:eastAsiaTheme="minorEastAsia"/>
              <w:noProof/>
              <w:lang w:val="en-BE" w:eastAsia="en-BE"/>
            </w:rPr>
          </w:pPr>
          <w:r w:rsidRPr="00AA5153">
            <w:fldChar w:fldCharType="begin"/>
          </w:r>
          <w:r w:rsidRPr="00AA5153">
            <w:instrText xml:space="preserve"> TOC \o "1-3" \h \z \u </w:instrText>
          </w:r>
          <w:r w:rsidRPr="00AA5153">
            <w:fldChar w:fldCharType="separate"/>
          </w:r>
          <w:hyperlink w:anchor="_Toc147222441" w:history="1">
            <w:r w:rsidR="00AA5153" w:rsidRPr="00AA5153">
              <w:rPr>
                <w:rStyle w:val="Hyperlink"/>
                <w:rFonts w:cstheme="minorHAnsi"/>
                <w:noProof/>
              </w:rPr>
              <w:t>Additional file 1: PrEP eligibility criteria for prescription and reimbursement in Belgium</w:t>
            </w:r>
            <w:r w:rsidR="00AA5153" w:rsidRPr="00AA5153">
              <w:rPr>
                <w:rStyle w:val="Hyperlink"/>
                <w:rFonts w:cstheme="minorHAnsi"/>
                <w:noProof/>
                <w:vertAlign w:val="superscript"/>
              </w:rPr>
              <w:t>1</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_Toc147222441 \h </w:instrText>
            </w:r>
            <w:r w:rsidR="00AA5153" w:rsidRPr="00AA5153">
              <w:rPr>
                <w:noProof/>
                <w:webHidden/>
              </w:rPr>
            </w:r>
            <w:r w:rsidR="00AA5153" w:rsidRPr="00AA5153">
              <w:rPr>
                <w:noProof/>
                <w:webHidden/>
              </w:rPr>
              <w:fldChar w:fldCharType="separate"/>
            </w:r>
            <w:r w:rsidR="00AA5153" w:rsidRPr="00AA5153">
              <w:rPr>
                <w:noProof/>
                <w:webHidden/>
              </w:rPr>
              <w:t>3</w:t>
            </w:r>
            <w:r w:rsidR="00AA5153" w:rsidRPr="00AA5153">
              <w:rPr>
                <w:noProof/>
                <w:webHidden/>
              </w:rPr>
              <w:fldChar w:fldCharType="end"/>
            </w:r>
          </w:hyperlink>
        </w:p>
        <w:p w14:paraId="6E14E59D" w14:textId="7C8DBB5B" w:rsidR="00AA5153" w:rsidRPr="00AA5153" w:rsidRDefault="00000000">
          <w:pPr>
            <w:pStyle w:val="TOC1"/>
            <w:tabs>
              <w:tab w:val="right" w:leader="dot" w:pos="9016"/>
            </w:tabs>
            <w:rPr>
              <w:rFonts w:eastAsiaTheme="minorEastAsia"/>
              <w:noProof/>
              <w:lang w:val="en-BE" w:eastAsia="en-BE"/>
            </w:rPr>
          </w:pPr>
          <w:hyperlink w:anchor="_Toc147222442" w:history="1">
            <w:r w:rsidR="00AA5153" w:rsidRPr="00AA5153">
              <w:rPr>
                <w:rStyle w:val="Hyperlink"/>
                <w:rFonts w:cstheme="minorHAnsi"/>
                <w:noProof/>
              </w:rPr>
              <w:t>Additional file 2: Parameters used to establish a PrEP dispensing</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_Toc147222442 \h </w:instrText>
            </w:r>
            <w:r w:rsidR="00AA5153" w:rsidRPr="00AA5153">
              <w:rPr>
                <w:noProof/>
                <w:webHidden/>
              </w:rPr>
            </w:r>
            <w:r w:rsidR="00AA5153" w:rsidRPr="00AA5153">
              <w:rPr>
                <w:noProof/>
                <w:webHidden/>
              </w:rPr>
              <w:fldChar w:fldCharType="separate"/>
            </w:r>
            <w:r w:rsidR="00AA5153" w:rsidRPr="00AA5153">
              <w:rPr>
                <w:noProof/>
                <w:webHidden/>
              </w:rPr>
              <w:t>4</w:t>
            </w:r>
            <w:r w:rsidR="00AA5153" w:rsidRPr="00AA5153">
              <w:rPr>
                <w:noProof/>
                <w:webHidden/>
              </w:rPr>
              <w:fldChar w:fldCharType="end"/>
            </w:r>
          </w:hyperlink>
        </w:p>
        <w:p w14:paraId="32B9AF3F" w14:textId="2EF7254E" w:rsidR="00AA5153" w:rsidRPr="00AA5153" w:rsidRDefault="00000000">
          <w:pPr>
            <w:pStyle w:val="TOC1"/>
            <w:tabs>
              <w:tab w:val="right" w:leader="dot" w:pos="9016"/>
            </w:tabs>
            <w:rPr>
              <w:rFonts w:eastAsiaTheme="minorEastAsia"/>
              <w:noProof/>
              <w:lang w:val="en-BE" w:eastAsia="en-BE"/>
            </w:rPr>
          </w:pPr>
          <w:hyperlink w:anchor="_Toc147222443" w:history="1">
            <w:r w:rsidR="00AA5153" w:rsidRPr="00AA5153">
              <w:rPr>
                <w:rStyle w:val="Hyperlink"/>
                <w:rFonts w:cstheme="minorHAnsi"/>
                <w:noProof/>
              </w:rPr>
              <w:t>Additional file 3: PrEP care delivery in Belgium</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_Toc147222443 \h </w:instrText>
            </w:r>
            <w:r w:rsidR="00AA5153" w:rsidRPr="00AA5153">
              <w:rPr>
                <w:noProof/>
                <w:webHidden/>
              </w:rPr>
            </w:r>
            <w:r w:rsidR="00AA5153" w:rsidRPr="00AA5153">
              <w:rPr>
                <w:noProof/>
                <w:webHidden/>
              </w:rPr>
              <w:fldChar w:fldCharType="separate"/>
            </w:r>
            <w:r w:rsidR="00AA5153" w:rsidRPr="00AA5153">
              <w:rPr>
                <w:noProof/>
                <w:webHidden/>
              </w:rPr>
              <w:t>4</w:t>
            </w:r>
            <w:r w:rsidR="00AA5153" w:rsidRPr="00AA5153">
              <w:rPr>
                <w:noProof/>
                <w:webHidden/>
              </w:rPr>
              <w:fldChar w:fldCharType="end"/>
            </w:r>
          </w:hyperlink>
        </w:p>
        <w:p w14:paraId="1884DD6E" w14:textId="0AE2DA2A" w:rsidR="00AA5153" w:rsidRPr="00AA5153" w:rsidRDefault="00000000">
          <w:pPr>
            <w:pStyle w:val="TOC1"/>
            <w:tabs>
              <w:tab w:val="right" w:leader="dot" w:pos="9016"/>
            </w:tabs>
            <w:rPr>
              <w:rFonts w:eastAsiaTheme="minorEastAsia"/>
              <w:noProof/>
              <w:lang w:val="en-BE" w:eastAsia="en-BE"/>
            </w:rPr>
          </w:pPr>
          <w:hyperlink w:anchor="_Toc147222444" w:history="1">
            <w:r w:rsidR="00AA5153" w:rsidRPr="00AA5153">
              <w:rPr>
                <w:rStyle w:val="Hyperlink"/>
                <w:rFonts w:cstheme="minorHAnsi"/>
                <w:noProof/>
              </w:rPr>
              <w:t>Additional file 4: Post-exposure prophylaxis regimens for adolescents and adults according to Belgian guidelines</w:t>
            </w:r>
            <w:r w:rsidR="00AA5153" w:rsidRPr="00AA5153">
              <w:rPr>
                <w:rStyle w:val="Hyperlink"/>
                <w:rFonts w:cstheme="minorHAnsi"/>
                <w:noProof/>
                <w:vertAlign w:val="superscript"/>
              </w:rPr>
              <w:t>4</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_Toc147222444 \h </w:instrText>
            </w:r>
            <w:r w:rsidR="00AA5153" w:rsidRPr="00AA5153">
              <w:rPr>
                <w:noProof/>
                <w:webHidden/>
              </w:rPr>
            </w:r>
            <w:r w:rsidR="00AA5153" w:rsidRPr="00AA5153">
              <w:rPr>
                <w:noProof/>
                <w:webHidden/>
              </w:rPr>
              <w:fldChar w:fldCharType="separate"/>
            </w:r>
            <w:r w:rsidR="00AA5153" w:rsidRPr="00AA5153">
              <w:rPr>
                <w:noProof/>
                <w:webHidden/>
              </w:rPr>
              <w:t>5</w:t>
            </w:r>
            <w:r w:rsidR="00AA5153" w:rsidRPr="00AA5153">
              <w:rPr>
                <w:noProof/>
                <w:webHidden/>
              </w:rPr>
              <w:fldChar w:fldCharType="end"/>
            </w:r>
          </w:hyperlink>
        </w:p>
        <w:p w14:paraId="3C2F7AC3" w14:textId="5229C0AA" w:rsidR="00AA5153" w:rsidRPr="00AA5153" w:rsidRDefault="00000000">
          <w:pPr>
            <w:pStyle w:val="TOC1"/>
            <w:tabs>
              <w:tab w:val="right" w:leader="dot" w:pos="9016"/>
            </w:tabs>
            <w:rPr>
              <w:rFonts w:eastAsiaTheme="minorEastAsia"/>
              <w:noProof/>
              <w:lang w:val="en-BE" w:eastAsia="en-BE"/>
            </w:rPr>
          </w:pPr>
          <w:hyperlink w:anchor="_Toc147222445" w:history="1">
            <w:r w:rsidR="00AA5153" w:rsidRPr="00AA5153">
              <w:rPr>
                <w:rStyle w:val="Hyperlink"/>
                <w:rFonts w:cstheme="minorHAnsi"/>
                <w:noProof/>
              </w:rPr>
              <w:t>Additional file 5: Proxy definitions for sexually transmitted infections</w:t>
            </w:r>
            <w:r w:rsidR="00AA5153" w:rsidRPr="00AA5153">
              <w:rPr>
                <w:rStyle w:val="Hyperlink"/>
                <w:rFonts w:cstheme="minorHAnsi"/>
                <w:noProof/>
                <w:vertAlign w:val="superscript"/>
              </w:rPr>
              <w:t>5,6</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_Toc147222445 \h </w:instrText>
            </w:r>
            <w:r w:rsidR="00AA5153" w:rsidRPr="00AA5153">
              <w:rPr>
                <w:noProof/>
                <w:webHidden/>
              </w:rPr>
            </w:r>
            <w:r w:rsidR="00AA5153" w:rsidRPr="00AA5153">
              <w:rPr>
                <w:noProof/>
                <w:webHidden/>
              </w:rPr>
              <w:fldChar w:fldCharType="separate"/>
            </w:r>
            <w:r w:rsidR="00AA5153" w:rsidRPr="00AA5153">
              <w:rPr>
                <w:noProof/>
                <w:webHidden/>
              </w:rPr>
              <w:t>6</w:t>
            </w:r>
            <w:r w:rsidR="00AA5153" w:rsidRPr="00AA5153">
              <w:rPr>
                <w:noProof/>
                <w:webHidden/>
              </w:rPr>
              <w:fldChar w:fldCharType="end"/>
            </w:r>
          </w:hyperlink>
        </w:p>
        <w:p w14:paraId="04854E5B" w14:textId="41903758" w:rsidR="00AA5153" w:rsidRPr="00AA5153" w:rsidRDefault="00000000">
          <w:pPr>
            <w:pStyle w:val="TOC1"/>
            <w:tabs>
              <w:tab w:val="right" w:leader="dot" w:pos="9016"/>
            </w:tabs>
            <w:rPr>
              <w:rFonts w:eastAsiaTheme="minorEastAsia"/>
              <w:noProof/>
              <w:lang w:val="en-BE" w:eastAsia="en-BE"/>
            </w:rPr>
          </w:pPr>
          <w:hyperlink w:anchor="_Toc147222446" w:history="1">
            <w:r w:rsidR="00AA5153" w:rsidRPr="00AA5153">
              <w:rPr>
                <w:rStyle w:val="Hyperlink"/>
                <w:rFonts w:cstheme="minorHAnsi"/>
                <w:noProof/>
              </w:rPr>
              <w:t>Additional file 6: detailed information on statistical analysis</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_Toc147222446 \h </w:instrText>
            </w:r>
            <w:r w:rsidR="00AA5153" w:rsidRPr="00AA5153">
              <w:rPr>
                <w:noProof/>
                <w:webHidden/>
              </w:rPr>
            </w:r>
            <w:r w:rsidR="00AA5153" w:rsidRPr="00AA5153">
              <w:rPr>
                <w:noProof/>
                <w:webHidden/>
              </w:rPr>
              <w:fldChar w:fldCharType="separate"/>
            </w:r>
            <w:r w:rsidR="00AA5153" w:rsidRPr="00AA5153">
              <w:rPr>
                <w:noProof/>
                <w:webHidden/>
              </w:rPr>
              <w:t>7</w:t>
            </w:r>
            <w:r w:rsidR="00AA5153" w:rsidRPr="00AA5153">
              <w:rPr>
                <w:noProof/>
                <w:webHidden/>
              </w:rPr>
              <w:fldChar w:fldCharType="end"/>
            </w:r>
          </w:hyperlink>
        </w:p>
        <w:p w14:paraId="091B9F6D" w14:textId="6D016F44" w:rsidR="00AA5153" w:rsidRPr="00AA5153" w:rsidRDefault="00000000">
          <w:pPr>
            <w:pStyle w:val="TOC1"/>
            <w:tabs>
              <w:tab w:val="right" w:leader="dot" w:pos="9016"/>
            </w:tabs>
            <w:rPr>
              <w:rFonts w:eastAsiaTheme="minorEastAsia"/>
              <w:noProof/>
              <w:lang w:val="en-BE" w:eastAsia="en-BE"/>
            </w:rPr>
          </w:pPr>
          <w:hyperlink w:anchor="_Toc147222447" w:history="1">
            <w:r w:rsidR="00AA5153" w:rsidRPr="00AA5153">
              <w:rPr>
                <w:rStyle w:val="Hyperlink"/>
                <w:rFonts w:cstheme="minorHAnsi"/>
                <w:noProof/>
              </w:rPr>
              <w:t>Additional file 7: Number of PrEP pills dispensed per PrEP dispensing event among total number of PrEP dispensing (N=24 272) in Belgium, between 1 June 2017 and 31 December 2019</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_Toc147222447 \h </w:instrText>
            </w:r>
            <w:r w:rsidR="00AA5153" w:rsidRPr="00AA5153">
              <w:rPr>
                <w:noProof/>
                <w:webHidden/>
              </w:rPr>
            </w:r>
            <w:r w:rsidR="00AA5153" w:rsidRPr="00AA5153">
              <w:rPr>
                <w:noProof/>
                <w:webHidden/>
              </w:rPr>
              <w:fldChar w:fldCharType="separate"/>
            </w:r>
            <w:r w:rsidR="00AA5153" w:rsidRPr="00AA5153">
              <w:rPr>
                <w:noProof/>
                <w:webHidden/>
              </w:rPr>
              <w:t>8</w:t>
            </w:r>
            <w:r w:rsidR="00AA5153" w:rsidRPr="00AA5153">
              <w:rPr>
                <w:noProof/>
                <w:webHidden/>
              </w:rPr>
              <w:fldChar w:fldCharType="end"/>
            </w:r>
          </w:hyperlink>
        </w:p>
        <w:p w14:paraId="03BFCC14" w14:textId="7BC0454D" w:rsidR="00AA5153" w:rsidRPr="00AA5153" w:rsidRDefault="00000000">
          <w:pPr>
            <w:pStyle w:val="TOC1"/>
            <w:tabs>
              <w:tab w:val="right" w:leader="dot" w:pos="9016"/>
            </w:tabs>
            <w:rPr>
              <w:rFonts w:eastAsiaTheme="minorEastAsia"/>
              <w:noProof/>
              <w:lang w:val="en-BE" w:eastAsia="en-BE"/>
            </w:rPr>
          </w:pPr>
          <w:hyperlink w:anchor="_Toc147222448" w:history="1">
            <w:r w:rsidR="00AA5153" w:rsidRPr="00AA5153">
              <w:rPr>
                <w:rStyle w:val="Hyperlink"/>
                <w:rFonts w:cstheme="minorHAnsi"/>
                <w:noProof/>
              </w:rPr>
              <w:t>Additional file 8: Type of PrEP prescriber and location of all PrEP dispensing (N=24 272), first PrEP dispensing (N=4559), and renewals (N=19 713) in Belgium, between 1 June 2017 and 31 December 2019</w:t>
            </w:r>
            <w:r w:rsidR="00AA5153" w:rsidRPr="00AA5153">
              <w:rPr>
                <w:noProof/>
                <w:webHidden/>
              </w:rPr>
              <w:tab/>
            </w:r>
            <w:r w:rsidR="00AA5153" w:rsidRPr="00AA5153">
              <w:rPr>
                <w:noProof/>
                <w:webHidden/>
              </w:rPr>
              <w:fldChar w:fldCharType="begin"/>
            </w:r>
            <w:r w:rsidR="00AA5153" w:rsidRPr="00AA5153">
              <w:rPr>
                <w:noProof/>
                <w:webHidden/>
              </w:rPr>
              <w:instrText xml:space="preserve"> PAGEREF _Toc147222448 \h </w:instrText>
            </w:r>
            <w:r w:rsidR="00AA5153" w:rsidRPr="00AA5153">
              <w:rPr>
                <w:noProof/>
                <w:webHidden/>
              </w:rPr>
            </w:r>
            <w:r w:rsidR="00AA5153" w:rsidRPr="00AA5153">
              <w:rPr>
                <w:noProof/>
                <w:webHidden/>
              </w:rPr>
              <w:fldChar w:fldCharType="separate"/>
            </w:r>
            <w:r w:rsidR="00AA5153" w:rsidRPr="00AA5153">
              <w:rPr>
                <w:noProof/>
                <w:webHidden/>
              </w:rPr>
              <w:t>9</w:t>
            </w:r>
            <w:r w:rsidR="00AA5153" w:rsidRPr="00AA5153">
              <w:rPr>
                <w:noProof/>
                <w:webHidden/>
              </w:rPr>
              <w:fldChar w:fldCharType="end"/>
            </w:r>
          </w:hyperlink>
        </w:p>
        <w:p w14:paraId="2EEAFFC4" w14:textId="7004C692" w:rsidR="00DD1BBB" w:rsidRPr="00903343" w:rsidRDefault="00DD1BBB">
          <w:r w:rsidRPr="00AA5153">
            <w:rPr>
              <w:noProof/>
            </w:rPr>
            <w:fldChar w:fldCharType="end"/>
          </w:r>
        </w:p>
      </w:sdtContent>
    </w:sdt>
    <w:p w14:paraId="4A295F04" w14:textId="77777777" w:rsidR="0081359A" w:rsidRPr="00903343" w:rsidRDefault="0081359A" w:rsidP="0081359A">
      <w:pPr>
        <w:rPr>
          <w:rFonts w:cstheme="minorHAnsi"/>
          <w:b/>
          <w:bCs/>
        </w:rPr>
        <w:sectPr w:rsidR="0081359A" w:rsidRPr="00903343" w:rsidSect="00E47C2C">
          <w:footerReference w:type="default" r:id="rId12"/>
          <w:pgSz w:w="11906" w:h="16838"/>
          <w:pgMar w:top="1440" w:right="1440" w:bottom="1440" w:left="1440" w:header="709" w:footer="709" w:gutter="0"/>
          <w:cols w:space="708"/>
          <w:docGrid w:linePitch="360"/>
        </w:sectPr>
      </w:pPr>
    </w:p>
    <w:p w14:paraId="302EFB17" w14:textId="28869126" w:rsidR="0081359A" w:rsidRPr="00903343" w:rsidRDefault="0081359A" w:rsidP="00E605FA">
      <w:pPr>
        <w:pStyle w:val="Heading1"/>
        <w:rPr>
          <w:rFonts w:asciiTheme="minorHAnsi" w:hAnsiTheme="minorHAnsi" w:cstheme="minorHAnsi"/>
          <w:b/>
          <w:bCs/>
          <w:color w:val="auto"/>
          <w:sz w:val="22"/>
          <w:szCs w:val="22"/>
        </w:rPr>
      </w:pPr>
      <w:bookmarkStart w:id="0" w:name="_Toc147222441"/>
      <w:r w:rsidRPr="00903343">
        <w:rPr>
          <w:rFonts w:asciiTheme="minorHAnsi" w:hAnsiTheme="minorHAnsi" w:cstheme="minorHAnsi"/>
          <w:b/>
          <w:bCs/>
          <w:color w:val="auto"/>
          <w:sz w:val="22"/>
          <w:szCs w:val="22"/>
        </w:rPr>
        <w:lastRenderedPageBreak/>
        <w:t>Additional file 1: PrEP eligibility criteria for prescription and reimbursement in Belgium</w:t>
      </w:r>
      <w:r w:rsidRPr="00903343">
        <w:rPr>
          <w:rFonts w:asciiTheme="minorHAnsi" w:hAnsiTheme="minorHAnsi" w:cstheme="minorHAnsi"/>
          <w:b/>
          <w:bCs/>
          <w:color w:val="auto"/>
          <w:sz w:val="22"/>
          <w:szCs w:val="22"/>
        </w:rPr>
        <w:fldChar w:fldCharType="begin" w:fldLock="1"/>
      </w:r>
      <w:r w:rsidR="00D41485">
        <w:rPr>
          <w:rFonts w:asciiTheme="minorHAnsi" w:hAnsiTheme="minorHAnsi" w:cstheme="minorHAnsi"/>
          <w:b/>
          <w:bCs/>
          <w:color w:val="auto"/>
          <w:sz w:val="22"/>
          <w:szCs w:val="22"/>
        </w:rPr>
        <w:instrText>ADDIN CSL_CITATION {"citationItems":[{"id":"ITEM-1","itemData":{"URL":"https://www.bcfi.be/nl/ampps/159483?cat=b","accessed":{"date-parts":[["2022","8","11"]]},"id":"ITEM-1","issued":{"date-parts":[["0"]]},"title":"BCFI | Terugbetaling","type":"webpage"},"uris":["http://www.mendeley.com/documents/?uuid=ab98200b-ec68-36ba-9046-7fec2c96275f"]}],"mendeley":{"formattedCitation":"[1]","plainTextFormattedCitation":"[1]","previouslyFormattedCitation":"&lt;sup&gt;1&lt;/sup&gt;"},"properties":{"noteIndex":0},"schema":"https://github.com/citation-style-language/schema/raw/master/csl-citation.json"}</w:instrText>
      </w:r>
      <w:r w:rsidRPr="00903343">
        <w:rPr>
          <w:rFonts w:asciiTheme="minorHAnsi" w:hAnsiTheme="minorHAnsi" w:cstheme="minorHAnsi"/>
          <w:b/>
          <w:bCs/>
          <w:color w:val="auto"/>
          <w:sz w:val="22"/>
          <w:szCs w:val="22"/>
        </w:rPr>
        <w:fldChar w:fldCharType="separate"/>
      </w:r>
      <w:bookmarkEnd w:id="0"/>
      <w:r w:rsidR="00D41485" w:rsidRPr="00D41485">
        <w:rPr>
          <w:rFonts w:asciiTheme="minorHAnsi" w:hAnsiTheme="minorHAnsi" w:cstheme="minorHAnsi"/>
          <w:bCs/>
          <w:noProof/>
          <w:color w:val="auto"/>
          <w:sz w:val="22"/>
          <w:szCs w:val="22"/>
        </w:rPr>
        <w:t>[1]</w:t>
      </w:r>
      <w:r w:rsidRPr="00903343">
        <w:rPr>
          <w:rFonts w:asciiTheme="minorHAnsi" w:hAnsiTheme="minorHAnsi" w:cstheme="minorHAnsi"/>
          <w:b/>
          <w:bCs/>
          <w:color w:val="auto"/>
          <w:sz w:val="22"/>
          <w:szCs w:val="22"/>
        </w:rPr>
        <w:fldChar w:fldCharType="end"/>
      </w:r>
    </w:p>
    <w:p w14:paraId="22BEA79A" w14:textId="77777777" w:rsidR="003E693C" w:rsidRPr="00903343" w:rsidRDefault="003E693C" w:rsidP="003E693C"/>
    <w:tbl>
      <w:tblPr>
        <w:tblStyle w:val="TableGrid"/>
        <w:tblW w:w="0" w:type="auto"/>
        <w:tblLook w:val="04A0" w:firstRow="1" w:lastRow="0" w:firstColumn="1" w:lastColumn="0" w:noHBand="0" w:noVBand="1"/>
      </w:tblPr>
      <w:tblGrid>
        <w:gridCol w:w="6374"/>
        <w:gridCol w:w="6237"/>
      </w:tblGrid>
      <w:tr w:rsidR="0081359A" w:rsidRPr="00903343" w14:paraId="013FC674" w14:textId="77777777" w:rsidTr="004F3E1A">
        <w:tc>
          <w:tcPr>
            <w:tcW w:w="12611" w:type="dxa"/>
            <w:gridSpan w:val="2"/>
          </w:tcPr>
          <w:p w14:paraId="156364A5" w14:textId="77777777" w:rsidR="0081359A" w:rsidRPr="00903343" w:rsidRDefault="0081359A" w:rsidP="004F3E1A">
            <w:pPr>
              <w:rPr>
                <w:rFonts w:cstheme="minorHAnsi"/>
                <w:b/>
                <w:bCs/>
              </w:rPr>
            </w:pPr>
            <w:r w:rsidRPr="00903343">
              <w:rPr>
                <w:rFonts w:cstheme="minorHAnsi"/>
                <w:b/>
                <w:bCs/>
              </w:rPr>
              <w:t>PrEP eligibility/reimbursement criteria in Belgium:</w:t>
            </w:r>
          </w:p>
          <w:p w14:paraId="2118C5C4" w14:textId="77777777" w:rsidR="0081359A" w:rsidRPr="00903343" w:rsidRDefault="0081359A" w:rsidP="0081359A">
            <w:pPr>
              <w:pStyle w:val="ListParagraph"/>
              <w:numPr>
                <w:ilvl w:val="0"/>
                <w:numId w:val="1"/>
              </w:numPr>
              <w:rPr>
                <w:rFonts w:cstheme="minorHAnsi"/>
                <w:b/>
                <w:bCs/>
              </w:rPr>
            </w:pPr>
            <w:r w:rsidRPr="00903343">
              <w:rPr>
                <w:rFonts w:cstheme="minorHAnsi"/>
                <w:b/>
                <w:bCs/>
              </w:rPr>
              <w:t>HIV-negative status by testing</w:t>
            </w:r>
          </w:p>
          <w:p w14:paraId="4E67B00B" w14:textId="77777777" w:rsidR="0081359A" w:rsidRPr="00903343" w:rsidRDefault="0081359A" w:rsidP="0081359A">
            <w:pPr>
              <w:pStyle w:val="ListParagraph"/>
              <w:numPr>
                <w:ilvl w:val="0"/>
                <w:numId w:val="1"/>
              </w:numPr>
              <w:rPr>
                <w:rFonts w:cstheme="minorHAnsi"/>
                <w:b/>
                <w:bCs/>
              </w:rPr>
            </w:pPr>
            <w:r w:rsidRPr="00903343">
              <w:rPr>
                <w:rFonts w:cstheme="minorHAnsi"/>
                <w:b/>
                <w:bCs/>
              </w:rPr>
              <w:t>AND high risk of HIV acquisition, determined by having at least one of the following risk factors:</w:t>
            </w:r>
          </w:p>
          <w:p w14:paraId="7AD9668A" w14:textId="77777777" w:rsidR="0081359A" w:rsidRPr="00903343" w:rsidRDefault="0081359A" w:rsidP="004F3E1A">
            <w:pPr>
              <w:rPr>
                <w:rFonts w:cstheme="minorHAnsi"/>
                <w:b/>
                <w:bCs/>
              </w:rPr>
            </w:pPr>
          </w:p>
        </w:tc>
      </w:tr>
      <w:tr w:rsidR="0081359A" w:rsidRPr="00903343" w14:paraId="06895DE3" w14:textId="77777777" w:rsidTr="00D41485">
        <w:tc>
          <w:tcPr>
            <w:tcW w:w="6374" w:type="dxa"/>
            <w:shd w:val="clear" w:color="auto" w:fill="auto"/>
          </w:tcPr>
          <w:p w14:paraId="06AD0F9C" w14:textId="768D578F" w:rsidR="0081359A" w:rsidRPr="00903343" w:rsidRDefault="0081359A" w:rsidP="004F3E1A">
            <w:pPr>
              <w:rPr>
                <w:rFonts w:cstheme="minorHAnsi"/>
                <w:b/>
                <w:bCs/>
              </w:rPr>
            </w:pPr>
            <w:r w:rsidRPr="00903343">
              <w:rPr>
                <w:rFonts w:cstheme="minorHAnsi"/>
                <w:b/>
                <w:bCs/>
              </w:rPr>
              <w:t>Men having sex with men (MSM) at very high risk of HIV infection:</w:t>
            </w:r>
          </w:p>
          <w:p w14:paraId="383C8161" w14:textId="77777777" w:rsidR="0081359A" w:rsidRPr="00903343" w:rsidRDefault="0081359A" w:rsidP="004F3E1A">
            <w:pPr>
              <w:rPr>
                <w:rFonts w:cstheme="minorHAnsi"/>
                <w:b/>
                <w:bCs/>
              </w:rPr>
            </w:pPr>
          </w:p>
        </w:tc>
        <w:tc>
          <w:tcPr>
            <w:tcW w:w="6237" w:type="dxa"/>
            <w:shd w:val="clear" w:color="auto" w:fill="auto"/>
          </w:tcPr>
          <w:p w14:paraId="043C43F1" w14:textId="27650C3A" w:rsidR="0081359A" w:rsidRPr="00903343" w:rsidRDefault="0081359A" w:rsidP="004F3E1A">
            <w:pPr>
              <w:rPr>
                <w:rFonts w:cstheme="minorHAnsi"/>
                <w:b/>
                <w:bCs/>
              </w:rPr>
            </w:pPr>
            <w:r w:rsidRPr="00903343">
              <w:rPr>
                <w:rFonts w:cstheme="minorHAnsi"/>
                <w:b/>
                <w:bCs/>
              </w:rPr>
              <w:t xml:space="preserve"> High-risk individuals with individual risk:</w:t>
            </w:r>
          </w:p>
          <w:p w14:paraId="17071A51" w14:textId="77777777" w:rsidR="0081359A" w:rsidRPr="00903343" w:rsidRDefault="0081359A" w:rsidP="004F3E1A">
            <w:pPr>
              <w:rPr>
                <w:rFonts w:cstheme="minorHAnsi"/>
                <w:b/>
                <w:bCs/>
              </w:rPr>
            </w:pPr>
          </w:p>
        </w:tc>
      </w:tr>
      <w:tr w:rsidR="0081359A" w:rsidRPr="00903343" w14:paraId="1FD944AA" w14:textId="77777777" w:rsidTr="004F3E1A">
        <w:tc>
          <w:tcPr>
            <w:tcW w:w="6374" w:type="dxa"/>
          </w:tcPr>
          <w:p w14:paraId="5EE37361" w14:textId="77777777" w:rsidR="0081359A" w:rsidRPr="00903343" w:rsidRDefault="0081359A" w:rsidP="004F3E1A">
            <w:pPr>
              <w:rPr>
                <w:rFonts w:cstheme="minorHAnsi"/>
              </w:rPr>
            </w:pPr>
            <w:r w:rsidRPr="00903343">
              <w:rPr>
                <w:rFonts w:cstheme="minorHAnsi"/>
              </w:rPr>
              <w:t>- Who have unprotected anal sex with at least two partners in the last six months;</w:t>
            </w:r>
          </w:p>
          <w:p w14:paraId="56CE26A1" w14:textId="77777777" w:rsidR="0081359A" w:rsidRPr="00903343" w:rsidRDefault="0081359A" w:rsidP="004F3E1A">
            <w:pPr>
              <w:rPr>
                <w:rFonts w:cstheme="minorHAnsi"/>
              </w:rPr>
            </w:pPr>
          </w:p>
        </w:tc>
        <w:tc>
          <w:tcPr>
            <w:tcW w:w="6237" w:type="dxa"/>
          </w:tcPr>
          <w:p w14:paraId="3DACD8E3" w14:textId="6A92C989" w:rsidR="0081359A" w:rsidRPr="00903343" w:rsidRDefault="0081359A" w:rsidP="004F3E1A">
            <w:pPr>
              <w:rPr>
                <w:rFonts w:cstheme="minorHAnsi"/>
              </w:rPr>
            </w:pPr>
            <w:r w:rsidRPr="00903343">
              <w:rPr>
                <w:rFonts w:cstheme="minorHAnsi"/>
              </w:rPr>
              <w:t>- People who inject drugs (PWID) who share needles;</w:t>
            </w:r>
          </w:p>
          <w:p w14:paraId="2B09539C" w14:textId="77777777" w:rsidR="0081359A" w:rsidRPr="00903343" w:rsidRDefault="0081359A" w:rsidP="004F3E1A">
            <w:pPr>
              <w:rPr>
                <w:rFonts w:cstheme="minorHAnsi"/>
              </w:rPr>
            </w:pPr>
          </w:p>
        </w:tc>
      </w:tr>
      <w:tr w:rsidR="0081359A" w:rsidRPr="00903343" w14:paraId="5904BA95" w14:textId="77777777" w:rsidTr="004F3E1A">
        <w:tc>
          <w:tcPr>
            <w:tcW w:w="6374" w:type="dxa"/>
          </w:tcPr>
          <w:p w14:paraId="6D2C020D" w14:textId="77777777" w:rsidR="0081359A" w:rsidRPr="00903343" w:rsidRDefault="0081359A" w:rsidP="004F3E1A">
            <w:pPr>
              <w:rPr>
                <w:rFonts w:cstheme="minorHAnsi"/>
              </w:rPr>
            </w:pPr>
            <w:r w:rsidRPr="00903343">
              <w:rPr>
                <w:rFonts w:cstheme="minorHAnsi"/>
              </w:rPr>
              <w:t>- With multiple sexually transmitted infections (STIs) (syphilis, chlamydia, gonorrhoea or a primo infection with hepatitis B or C) during the last year;</w:t>
            </w:r>
          </w:p>
        </w:tc>
        <w:tc>
          <w:tcPr>
            <w:tcW w:w="6237" w:type="dxa"/>
          </w:tcPr>
          <w:p w14:paraId="4C5793D3" w14:textId="77777777" w:rsidR="0081359A" w:rsidRPr="00903343" w:rsidRDefault="0081359A" w:rsidP="004F3E1A">
            <w:pPr>
              <w:rPr>
                <w:rFonts w:cstheme="minorHAnsi"/>
              </w:rPr>
            </w:pPr>
            <w:r w:rsidRPr="00903343">
              <w:rPr>
                <w:rFonts w:cstheme="minorHAnsi"/>
              </w:rPr>
              <w:t>- People in sex work who are exposed to unprotected sex;</w:t>
            </w:r>
          </w:p>
          <w:p w14:paraId="56CEDD18" w14:textId="77777777" w:rsidR="0081359A" w:rsidRPr="00903343" w:rsidRDefault="0081359A" w:rsidP="004F3E1A">
            <w:pPr>
              <w:rPr>
                <w:rFonts w:cstheme="minorHAnsi"/>
              </w:rPr>
            </w:pPr>
          </w:p>
        </w:tc>
      </w:tr>
      <w:tr w:rsidR="0081359A" w:rsidRPr="00903343" w14:paraId="65C98AC1" w14:textId="77777777" w:rsidTr="004F3E1A">
        <w:tc>
          <w:tcPr>
            <w:tcW w:w="6374" w:type="dxa"/>
          </w:tcPr>
          <w:p w14:paraId="2576D04E" w14:textId="77777777" w:rsidR="0081359A" w:rsidRPr="00903343" w:rsidRDefault="0081359A" w:rsidP="004F3E1A">
            <w:pPr>
              <w:rPr>
                <w:rFonts w:cstheme="minorHAnsi"/>
              </w:rPr>
            </w:pPr>
            <w:r w:rsidRPr="00903343">
              <w:rPr>
                <w:rFonts w:cstheme="minorHAnsi"/>
              </w:rPr>
              <w:t>- Who needed post-exposure prophylaxis (PEP) several times a year;</w:t>
            </w:r>
          </w:p>
        </w:tc>
        <w:tc>
          <w:tcPr>
            <w:tcW w:w="6237" w:type="dxa"/>
          </w:tcPr>
          <w:p w14:paraId="5A220292" w14:textId="1C4A7D04" w:rsidR="0081359A" w:rsidRPr="00903343" w:rsidRDefault="0081359A" w:rsidP="004F3E1A">
            <w:pPr>
              <w:rPr>
                <w:rFonts w:cstheme="minorHAnsi"/>
              </w:rPr>
            </w:pPr>
            <w:r w:rsidRPr="00903343">
              <w:rPr>
                <w:rFonts w:cstheme="minorHAnsi"/>
              </w:rPr>
              <w:t>- People in general exposed to unprotected sex at high risk of HIV infection;</w:t>
            </w:r>
          </w:p>
        </w:tc>
      </w:tr>
      <w:tr w:rsidR="0081359A" w:rsidRPr="00903343" w14:paraId="1F8B1FE1" w14:textId="77777777" w:rsidTr="004F3E1A">
        <w:tc>
          <w:tcPr>
            <w:tcW w:w="6374" w:type="dxa"/>
          </w:tcPr>
          <w:p w14:paraId="7FDD07A5" w14:textId="77777777" w:rsidR="0081359A" w:rsidRPr="00903343" w:rsidRDefault="0081359A" w:rsidP="004F3E1A">
            <w:pPr>
              <w:rPr>
                <w:rFonts w:cstheme="minorHAnsi"/>
              </w:rPr>
            </w:pPr>
            <w:r w:rsidRPr="00903343">
              <w:rPr>
                <w:rFonts w:cstheme="minorHAnsi"/>
              </w:rPr>
              <w:t>- Who use psychoactive substances during sexual activity.</w:t>
            </w:r>
          </w:p>
          <w:p w14:paraId="5D7B369B" w14:textId="77777777" w:rsidR="0081359A" w:rsidRPr="00903343" w:rsidRDefault="0081359A" w:rsidP="004F3E1A">
            <w:pPr>
              <w:rPr>
                <w:rFonts w:cstheme="minorHAnsi"/>
              </w:rPr>
            </w:pPr>
          </w:p>
        </w:tc>
        <w:tc>
          <w:tcPr>
            <w:tcW w:w="6237" w:type="dxa"/>
          </w:tcPr>
          <w:p w14:paraId="5AEAC747" w14:textId="70AAB9AC" w:rsidR="0081359A" w:rsidRPr="00903343" w:rsidRDefault="0081359A" w:rsidP="004F3E1A">
            <w:pPr>
              <w:rPr>
                <w:rFonts w:cstheme="minorHAnsi"/>
              </w:rPr>
            </w:pPr>
            <w:r w:rsidRPr="00903343">
              <w:rPr>
                <w:rFonts w:cstheme="minorHAnsi"/>
              </w:rPr>
              <w:t>- Partner of an HIV-positive patient without viral suppression (newly on treatment or no viral suppression despite adequate treatment)</w:t>
            </w:r>
            <w:r w:rsidR="004913AD" w:rsidRPr="00903343">
              <w:rPr>
                <w:rFonts w:cstheme="minorHAnsi"/>
              </w:rPr>
              <w:t>.</w:t>
            </w:r>
          </w:p>
          <w:p w14:paraId="7BEBC901" w14:textId="77777777" w:rsidR="0081359A" w:rsidRPr="00903343" w:rsidRDefault="0081359A" w:rsidP="004F3E1A">
            <w:pPr>
              <w:rPr>
                <w:rFonts w:cstheme="minorHAnsi"/>
              </w:rPr>
            </w:pPr>
          </w:p>
        </w:tc>
      </w:tr>
    </w:tbl>
    <w:p w14:paraId="356FDC28" w14:textId="77777777" w:rsidR="007653A8" w:rsidRPr="00903343" w:rsidRDefault="007653A8" w:rsidP="0081359A">
      <w:pPr>
        <w:rPr>
          <w:rFonts w:cstheme="minorHAnsi"/>
        </w:rPr>
      </w:pPr>
    </w:p>
    <w:p w14:paraId="36F25F21" w14:textId="77777777" w:rsidR="00535774" w:rsidRDefault="0081359A" w:rsidP="00903343">
      <w:pPr>
        <w:pStyle w:val="Heading1"/>
        <w:rPr>
          <w:rFonts w:cstheme="minorHAnsi"/>
        </w:rPr>
        <w:sectPr w:rsidR="00535774" w:rsidSect="0081359A">
          <w:pgSz w:w="16838" w:h="11906" w:orient="landscape"/>
          <w:pgMar w:top="1440" w:right="1440" w:bottom="1440" w:left="1440" w:header="709" w:footer="709" w:gutter="0"/>
          <w:cols w:space="708"/>
          <w:docGrid w:linePitch="360"/>
        </w:sectPr>
      </w:pPr>
      <w:r w:rsidRPr="00903343">
        <w:rPr>
          <w:rFonts w:cstheme="minorHAnsi"/>
        </w:rPr>
        <w:br w:type="page"/>
      </w:r>
    </w:p>
    <w:p w14:paraId="358B931F" w14:textId="77777777" w:rsidR="00AA5153" w:rsidRPr="00903343" w:rsidRDefault="00AA5153" w:rsidP="00AA5153">
      <w:pPr>
        <w:pStyle w:val="Heading1"/>
        <w:rPr>
          <w:rFonts w:asciiTheme="minorHAnsi" w:hAnsiTheme="minorHAnsi" w:cstheme="minorHAnsi"/>
          <w:b/>
          <w:bCs/>
          <w:color w:val="auto"/>
          <w:sz w:val="22"/>
          <w:szCs w:val="22"/>
        </w:rPr>
      </w:pPr>
      <w:bookmarkStart w:id="1" w:name="_Toc147222442"/>
      <w:r w:rsidRPr="00903343">
        <w:rPr>
          <w:rFonts w:asciiTheme="minorHAnsi" w:hAnsiTheme="minorHAnsi" w:cstheme="minorHAnsi"/>
          <w:b/>
          <w:bCs/>
          <w:color w:val="auto"/>
          <w:sz w:val="22"/>
          <w:szCs w:val="22"/>
        </w:rPr>
        <w:lastRenderedPageBreak/>
        <w:t xml:space="preserve">Additional file </w:t>
      </w:r>
      <w:r>
        <w:rPr>
          <w:rFonts w:asciiTheme="minorHAnsi" w:hAnsiTheme="minorHAnsi" w:cstheme="minorHAnsi"/>
          <w:b/>
          <w:bCs/>
          <w:color w:val="auto"/>
          <w:sz w:val="22"/>
          <w:szCs w:val="22"/>
        </w:rPr>
        <w:t>2</w:t>
      </w:r>
      <w:r w:rsidRPr="00903343">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P</w:t>
      </w:r>
      <w:r w:rsidRPr="00903343">
        <w:rPr>
          <w:rFonts w:asciiTheme="minorHAnsi" w:hAnsiTheme="minorHAnsi" w:cstheme="minorHAnsi"/>
          <w:b/>
          <w:bCs/>
          <w:color w:val="auto"/>
          <w:sz w:val="22"/>
          <w:szCs w:val="22"/>
        </w:rPr>
        <w:t>arameters used to establish a PrEP dispensing</w:t>
      </w:r>
      <w:bookmarkEnd w:id="1"/>
    </w:p>
    <w:p w14:paraId="4697D10C" w14:textId="77777777" w:rsidR="00AA5153" w:rsidRDefault="00AA5153" w:rsidP="00AA5153">
      <w:pPr>
        <w:spacing w:after="0" w:line="360" w:lineRule="auto"/>
        <w:jc w:val="both"/>
        <w:rPr>
          <w:rFonts w:cstheme="minorHAnsi"/>
        </w:rPr>
      </w:pPr>
    </w:p>
    <w:p w14:paraId="493B8975" w14:textId="7F30E394" w:rsidR="00AA5153" w:rsidRDefault="00AA5153" w:rsidP="00AA5153">
      <w:pPr>
        <w:spacing w:after="0" w:line="360" w:lineRule="auto"/>
        <w:jc w:val="both"/>
        <w:rPr>
          <w:rFonts w:cstheme="minorHAnsi"/>
        </w:rPr>
      </w:pPr>
      <w:r w:rsidRPr="00903343">
        <w:rPr>
          <w:rFonts w:cstheme="minorHAnsi"/>
        </w:rPr>
        <w:t xml:space="preserve">We considered the fixed combination of tenofovir disoproxil fumarate and emtricitabine (TDF-FTC) as a PrEP dispensing when: (1) TDF-FTC was not dispensed with any other HIV antiretroviral drugs prescribed within 14 days, and (2) the individual’s record did not include data on HIV antiretrovirals considered for treatment of an HIV infection before the first date of PrEP dispensing. In case the latter was observed, and the regimen did not correspond to post-exposure prophylaxis (PEP) (Additional file </w:t>
      </w:r>
      <w:r w:rsidR="00BD2663">
        <w:rPr>
          <w:rFonts w:cstheme="minorHAnsi"/>
        </w:rPr>
        <w:t>4</w:t>
      </w:r>
      <w:r w:rsidRPr="00903343">
        <w:rPr>
          <w:rFonts w:cstheme="minorHAnsi"/>
        </w:rPr>
        <w:t>), data were verified by a specialized physician and these individuals (n=51) were excluded from our analysis.</w:t>
      </w:r>
    </w:p>
    <w:p w14:paraId="288D9DA9" w14:textId="0C070871" w:rsidR="00A105BC" w:rsidRPr="00903343" w:rsidRDefault="00903343" w:rsidP="00903343">
      <w:pPr>
        <w:pStyle w:val="Heading1"/>
        <w:rPr>
          <w:rFonts w:asciiTheme="minorHAnsi" w:hAnsiTheme="minorHAnsi" w:cstheme="minorHAnsi"/>
          <w:b/>
          <w:bCs/>
          <w:color w:val="auto"/>
          <w:sz w:val="22"/>
          <w:szCs w:val="22"/>
        </w:rPr>
      </w:pPr>
      <w:bookmarkStart w:id="2" w:name="_Toc147222443"/>
      <w:r w:rsidRPr="00903343">
        <w:rPr>
          <w:rFonts w:asciiTheme="minorHAnsi" w:hAnsiTheme="minorHAnsi" w:cstheme="minorHAnsi"/>
          <w:b/>
          <w:bCs/>
          <w:color w:val="auto"/>
          <w:sz w:val="22"/>
          <w:szCs w:val="22"/>
        </w:rPr>
        <w:t xml:space="preserve">Additional file </w:t>
      </w:r>
      <w:r w:rsidR="00BD7473">
        <w:rPr>
          <w:rFonts w:asciiTheme="minorHAnsi" w:hAnsiTheme="minorHAnsi" w:cstheme="minorHAnsi"/>
          <w:b/>
          <w:bCs/>
          <w:color w:val="auto"/>
          <w:sz w:val="22"/>
          <w:szCs w:val="22"/>
        </w:rPr>
        <w:t>3</w:t>
      </w:r>
      <w:r w:rsidRPr="00903343">
        <w:rPr>
          <w:rFonts w:asciiTheme="minorHAnsi" w:hAnsiTheme="minorHAnsi" w:cstheme="minorHAnsi"/>
          <w:b/>
          <w:bCs/>
          <w:color w:val="auto"/>
          <w:sz w:val="22"/>
          <w:szCs w:val="22"/>
        </w:rPr>
        <w:t xml:space="preserve">: </w:t>
      </w:r>
      <w:r w:rsidR="00A105BC" w:rsidRPr="00903343">
        <w:rPr>
          <w:rFonts w:asciiTheme="minorHAnsi" w:hAnsiTheme="minorHAnsi" w:cstheme="minorHAnsi"/>
          <w:b/>
          <w:bCs/>
          <w:color w:val="auto"/>
          <w:sz w:val="22"/>
          <w:szCs w:val="22"/>
        </w:rPr>
        <w:t>PrEP care delivery in Belgium</w:t>
      </w:r>
      <w:bookmarkEnd w:id="2"/>
    </w:p>
    <w:p w14:paraId="748B6F4D" w14:textId="77777777" w:rsidR="00903343" w:rsidRPr="00903343" w:rsidRDefault="00903343" w:rsidP="00903343"/>
    <w:p w14:paraId="3752BF99" w14:textId="1D33CB6A" w:rsidR="0081359A" w:rsidRDefault="00A105BC" w:rsidP="00903343">
      <w:pPr>
        <w:spacing w:after="0" w:line="360" w:lineRule="auto"/>
        <w:jc w:val="both"/>
        <w:rPr>
          <w:rFonts w:cstheme="minorHAnsi"/>
        </w:rPr>
      </w:pPr>
      <w:r w:rsidRPr="00903343">
        <w:rPr>
          <w:rFonts w:cstheme="minorHAnsi"/>
        </w:rPr>
        <w:t>Through social health insurance, PrEP users are partially reimbursed for their PrEP medication; out-of-pocket expenses are currently €15 for 90 pills. Only specialist physicians associated with one of the 12 specialized HIV clinics can request a yearly reimbursement approval.</w:t>
      </w:r>
      <w:r w:rsidRPr="00903343">
        <w:rPr>
          <w:rFonts w:cstheme="minorHAnsi"/>
        </w:rPr>
        <w:fldChar w:fldCharType="begin" w:fldLock="1"/>
      </w:r>
      <w:r w:rsidR="00D41485">
        <w:rPr>
          <w:rFonts w:cstheme="minorHAnsi"/>
        </w:rPr>
        <w:instrText>ADDIN CSL_CITATION {"citationItems":[{"id":"ITEM-1","itemData":{"URL":"https://www.bcfi.be/nl/ampps/159483?cat=b","accessed":{"date-parts":[["2022","8","11"]]},"id":"ITEM-1","issued":{"date-parts":[["0"]]},"title":"BCFI | Terugbetaling","type":"webpage"},"uris":["http://www.mendeley.com/documents/?uuid=ab98200b-ec68-36ba-9046-7fec2c96275f"]}],"mendeley":{"formattedCitation":"[1]","plainTextFormattedCitation":"[1]","previouslyFormattedCitation":"&lt;sup&gt;1&lt;/sup&gt;"},"properties":{"noteIndex":0},"schema":"https://github.com/citation-style-language/schema/raw/master/csl-citation.json"}</w:instrText>
      </w:r>
      <w:r w:rsidRPr="00903343">
        <w:rPr>
          <w:rFonts w:cstheme="minorHAnsi"/>
        </w:rPr>
        <w:fldChar w:fldCharType="separate"/>
      </w:r>
      <w:r w:rsidR="00D41485" w:rsidRPr="00D41485">
        <w:rPr>
          <w:rFonts w:cstheme="minorHAnsi"/>
          <w:noProof/>
        </w:rPr>
        <w:t>[1]</w:t>
      </w:r>
      <w:r w:rsidRPr="00903343">
        <w:rPr>
          <w:rFonts w:cstheme="minorHAnsi"/>
        </w:rPr>
        <w:fldChar w:fldCharType="end"/>
      </w:r>
      <w:r w:rsidRPr="00903343">
        <w:rPr>
          <w:rFonts w:cstheme="minorHAnsi"/>
        </w:rPr>
        <w:t xml:space="preserve"> The involvement of primary care providers outside specialised HIV clinics, such as general practitioners, is currently not incentivised by official health authorities (i.e. they cannot provide reimbursed refill prescriptions).</w:t>
      </w:r>
      <w:r w:rsidRPr="00903343">
        <w:rPr>
          <w:rFonts w:cstheme="minorHAnsi"/>
        </w:rPr>
        <w:fldChar w:fldCharType="begin" w:fldLock="1"/>
      </w:r>
      <w:r w:rsidR="00D41485">
        <w:rPr>
          <w:rFonts w:cstheme="minorHAnsi"/>
        </w:rPr>
        <w:instrText>ADDIN CSL_CITATION {"citationItems":[{"id":"ITEM-1","itemData":{"id":"ITEM-1","issued":{"date-parts":[["2017"]]},"publisher":"Moniteur Belge","publisher-place":"Brussels","title":"Ministerial Decree on Reimbursement for Prophylaxis Before Exposure to HIV (PrEP).","type":"article"},"uris":["http://www.mendeley.com/documents/?uuid=a7f98f68-6788-486f-a927-e20d3e2fb09e"]}],"mendeley":{"formattedCitation":"[2]","plainTextFormattedCitation":"[2]","previouslyFormattedCitation":"&lt;sup&gt;2&lt;/sup&gt;"},"properties":{"noteIndex":0},"schema":"https://github.com/citation-style-language/schema/raw/master/csl-citation.json"}</w:instrText>
      </w:r>
      <w:r w:rsidRPr="00903343">
        <w:rPr>
          <w:rFonts w:cstheme="minorHAnsi"/>
        </w:rPr>
        <w:fldChar w:fldCharType="separate"/>
      </w:r>
      <w:r w:rsidR="00D41485" w:rsidRPr="00D41485">
        <w:rPr>
          <w:rFonts w:cstheme="minorHAnsi"/>
          <w:noProof/>
        </w:rPr>
        <w:t>[2]</w:t>
      </w:r>
      <w:r w:rsidRPr="00903343">
        <w:rPr>
          <w:rFonts w:cstheme="minorHAnsi"/>
        </w:rPr>
        <w:fldChar w:fldCharType="end"/>
      </w:r>
      <w:r w:rsidRPr="00903343">
        <w:rPr>
          <w:rFonts w:cstheme="minorHAnsi"/>
        </w:rPr>
        <w:t xml:space="preserve"> PrEP users can opt for daily or on-demand </w:t>
      </w:r>
      <w:proofErr w:type="spellStart"/>
      <w:r w:rsidRPr="00903343">
        <w:rPr>
          <w:rFonts w:cstheme="minorHAnsi"/>
        </w:rPr>
        <w:t>PrEP.</w:t>
      </w:r>
      <w:proofErr w:type="spellEnd"/>
      <w:r w:rsidRPr="00903343">
        <w:rPr>
          <w:rFonts w:cstheme="minorHAnsi"/>
        </w:rPr>
        <w:t xml:space="preserve"> In line with the World Health Organization (WHO) recommendations for HIV testing among PrEP users, follow-up visits at the specialized HIV clinics are scheduled on a quarterly basis.</w:t>
      </w:r>
      <w:r w:rsidRPr="00903343">
        <w:rPr>
          <w:rFonts w:cstheme="minorHAnsi"/>
        </w:rPr>
        <w:fldChar w:fldCharType="begin" w:fldLock="1"/>
      </w:r>
      <w:r w:rsidR="00D41485">
        <w:rPr>
          <w:rFonts w:cstheme="minorHAnsi"/>
        </w:rPr>
        <w:instrText>ADDIN CSL_CITATION {"citationItems":[{"id":"ITEM-1","itemData":{"URL":"https://apps.who.int/iris/handle/10665/255889","accessed":{"date-parts":[["2023","2","14"]]},"author":[{"dropping-particle":"","family":"World Health Organization","given":"","non-dropping-particle":"","parse-names":false,"suffix":""}],"id":"ITEM-1","issue":"July","issued":{"date-parts":[["2017"]]},"title":"WHO implementation tool for pre-exposure prophylaxis (PrEP) of HIV infection - Module 1 Clinical","type":"webpage"},"uris":["http://www.mendeley.com/documents/?uuid=3f12037c-ad4f-40f8-8f2b-985f7eb20bf4"]}],"mendeley":{"formattedCitation":"[3]","plainTextFormattedCitation":"[3]","previouslyFormattedCitation":"&lt;sup&gt;3&lt;/sup&gt;"},"properties":{"noteIndex":0},"schema":"https://github.com/citation-style-language/schema/raw/master/csl-citation.json"}</w:instrText>
      </w:r>
      <w:r w:rsidRPr="00903343">
        <w:rPr>
          <w:rFonts w:cstheme="minorHAnsi"/>
        </w:rPr>
        <w:fldChar w:fldCharType="separate"/>
      </w:r>
      <w:r w:rsidR="00D41485" w:rsidRPr="00D41485">
        <w:rPr>
          <w:rFonts w:cstheme="minorHAnsi"/>
          <w:noProof/>
        </w:rPr>
        <w:t>[3]</w:t>
      </w:r>
      <w:r w:rsidRPr="00903343">
        <w:rPr>
          <w:rFonts w:cstheme="minorHAnsi"/>
        </w:rPr>
        <w:fldChar w:fldCharType="end"/>
      </w:r>
      <w:r w:rsidRPr="00903343">
        <w:rPr>
          <w:rFonts w:cstheme="minorHAnsi"/>
        </w:rPr>
        <w:t xml:space="preserve"> Follow-up visits typically include screening for STIs (i.e. gonorrhoea, chlamydia, syphilis and hepatitis C), adherence and risk reduction strategies counselling, and a re-fill prescription for three months (equivalent to 90 pills under the assumption of daily use).</w:t>
      </w:r>
    </w:p>
    <w:p w14:paraId="567600E4" w14:textId="080D0C77" w:rsidR="00903343" w:rsidRDefault="00903343" w:rsidP="00903343">
      <w:pPr>
        <w:spacing w:after="0" w:line="360" w:lineRule="auto"/>
        <w:jc w:val="both"/>
        <w:rPr>
          <w:rFonts w:cstheme="minorHAnsi"/>
        </w:rPr>
      </w:pPr>
    </w:p>
    <w:p w14:paraId="0B384491" w14:textId="77777777" w:rsidR="00535774" w:rsidRDefault="00535774" w:rsidP="00903343">
      <w:pPr>
        <w:spacing w:after="0" w:line="360" w:lineRule="auto"/>
        <w:jc w:val="both"/>
        <w:rPr>
          <w:rFonts w:cstheme="minorHAnsi"/>
        </w:rPr>
        <w:sectPr w:rsidR="00535774" w:rsidSect="00535774">
          <w:pgSz w:w="11906" w:h="16838"/>
          <w:pgMar w:top="1440" w:right="1440" w:bottom="1440" w:left="1440" w:header="709" w:footer="709" w:gutter="0"/>
          <w:cols w:space="708"/>
          <w:docGrid w:linePitch="360"/>
        </w:sectPr>
      </w:pPr>
    </w:p>
    <w:p w14:paraId="7C8D27A5" w14:textId="41DA9ACD" w:rsidR="0081359A" w:rsidRPr="00903343" w:rsidRDefault="00535774" w:rsidP="003E693C">
      <w:pPr>
        <w:pStyle w:val="Heading1"/>
        <w:rPr>
          <w:rFonts w:asciiTheme="minorHAnsi" w:hAnsiTheme="minorHAnsi" w:cstheme="minorHAnsi"/>
          <w:b/>
          <w:bCs/>
          <w:color w:val="auto"/>
          <w:sz w:val="22"/>
          <w:szCs w:val="22"/>
        </w:rPr>
      </w:pPr>
      <w:bookmarkStart w:id="3" w:name="_Toc147222444"/>
      <w:r>
        <w:rPr>
          <w:rFonts w:asciiTheme="minorHAnsi" w:hAnsiTheme="minorHAnsi" w:cstheme="minorHAnsi"/>
          <w:b/>
          <w:bCs/>
          <w:color w:val="auto"/>
          <w:sz w:val="22"/>
          <w:szCs w:val="22"/>
        </w:rPr>
        <w:lastRenderedPageBreak/>
        <w:t>A</w:t>
      </w:r>
      <w:r w:rsidR="0081359A" w:rsidRPr="00903343">
        <w:rPr>
          <w:rFonts w:asciiTheme="minorHAnsi" w:hAnsiTheme="minorHAnsi" w:cstheme="minorHAnsi"/>
          <w:b/>
          <w:bCs/>
          <w:color w:val="auto"/>
          <w:sz w:val="22"/>
          <w:szCs w:val="22"/>
        </w:rPr>
        <w:t xml:space="preserve">dditional file </w:t>
      </w:r>
      <w:r w:rsidR="00903343">
        <w:rPr>
          <w:rFonts w:asciiTheme="minorHAnsi" w:hAnsiTheme="minorHAnsi" w:cstheme="minorHAnsi"/>
          <w:b/>
          <w:bCs/>
          <w:color w:val="auto"/>
          <w:sz w:val="22"/>
          <w:szCs w:val="22"/>
        </w:rPr>
        <w:t>4</w:t>
      </w:r>
      <w:r w:rsidR="0081359A" w:rsidRPr="00903343">
        <w:rPr>
          <w:rFonts w:asciiTheme="minorHAnsi" w:hAnsiTheme="minorHAnsi" w:cstheme="minorHAnsi"/>
          <w:b/>
          <w:bCs/>
          <w:color w:val="auto"/>
          <w:sz w:val="22"/>
          <w:szCs w:val="22"/>
        </w:rPr>
        <w:t>: Post-exposure prophylaxis regimens for adolescents and adults according to Belgian guidelines</w:t>
      </w:r>
      <w:r w:rsidR="0081359A" w:rsidRPr="00903343">
        <w:rPr>
          <w:rFonts w:asciiTheme="minorHAnsi" w:hAnsiTheme="minorHAnsi" w:cstheme="minorHAnsi"/>
          <w:b/>
          <w:bCs/>
          <w:color w:val="auto"/>
          <w:sz w:val="22"/>
          <w:szCs w:val="22"/>
          <w:vertAlign w:val="superscript"/>
        </w:rPr>
        <w:fldChar w:fldCharType="begin" w:fldLock="1"/>
      </w:r>
      <w:r w:rsidR="00D41485">
        <w:rPr>
          <w:rFonts w:asciiTheme="minorHAnsi" w:hAnsiTheme="minorHAnsi" w:cstheme="minorHAnsi"/>
          <w:b/>
          <w:bCs/>
          <w:color w:val="auto"/>
          <w:sz w:val="22"/>
          <w:szCs w:val="22"/>
          <w:vertAlign w:val="superscript"/>
        </w:rPr>
        <w:instrText>ADDIN CSL_CITATION {"citationItems":[{"id":"ITEM-1","itemData":{"URL":"https://www.bvikm.org/document.aspx?lang=NL&amp;DocId=1356","accessed":{"date-parts":[["2022","9","26"]]},"id":"ITEM-1","issued":{"date-parts":[["0"]]},"title":"Retroviridae: preventie van infecties door het humaan immuundeficientie virus (HIV)","type":"webpage"},"uris":["http://www.mendeley.com/documents/?uuid=f3439b6b-1faf-3a00-ac51-7cd7663f2007"]}],"mendeley":{"formattedCitation":"[4]","plainTextFormattedCitation":"[4]","previouslyFormattedCitation":"&lt;sup&gt;4&lt;/sup&gt;"},"properties":{"noteIndex":0},"schema":"https://github.com/citation-style-language/schema/raw/master/csl-citation.json"}</w:instrText>
      </w:r>
      <w:r w:rsidR="0081359A" w:rsidRPr="00903343">
        <w:rPr>
          <w:rFonts w:asciiTheme="minorHAnsi" w:hAnsiTheme="minorHAnsi" w:cstheme="minorHAnsi"/>
          <w:b/>
          <w:bCs/>
          <w:color w:val="auto"/>
          <w:sz w:val="22"/>
          <w:szCs w:val="22"/>
          <w:vertAlign w:val="superscript"/>
        </w:rPr>
        <w:fldChar w:fldCharType="separate"/>
      </w:r>
      <w:bookmarkEnd w:id="3"/>
      <w:r w:rsidR="00D41485" w:rsidRPr="00D41485">
        <w:rPr>
          <w:rFonts w:asciiTheme="minorHAnsi" w:hAnsiTheme="minorHAnsi" w:cstheme="minorHAnsi"/>
          <w:bCs/>
          <w:noProof/>
          <w:color w:val="auto"/>
          <w:sz w:val="22"/>
          <w:szCs w:val="22"/>
        </w:rPr>
        <w:t>[4]</w:t>
      </w:r>
      <w:r w:rsidR="0081359A" w:rsidRPr="00903343">
        <w:rPr>
          <w:rFonts w:asciiTheme="minorHAnsi" w:hAnsiTheme="minorHAnsi" w:cstheme="minorHAnsi"/>
          <w:b/>
          <w:bCs/>
          <w:color w:val="auto"/>
          <w:sz w:val="22"/>
          <w:szCs w:val="22"/>
          <w:vertAlign w:val="superscript"/>
        </w:rPr>
        <w:fldChar w:fldCharType="end"/>
      </w:r>
    </w:p>
    <w:p w14:paraId="4E36E7B1" w14:textId="77777777" w:rsidR="0081359A" w:rsidRPr="00903343" w:rsidRDefault="0081359A" w:rsidP="0081359A">
      <w:pPr>
        <w:rPr>
          <w:rFonts w:cstheme="minorHAnsi"/>
          <w:b/>
          <w:bCs/>
        </w:rPr>
      </w:pPr>
    </w:p>
    <w:tbl>
      <w:tblPr>
        <w:tblStyle w:val="TableGrid"/>
        <w:tblW w:w="0" w:type="auto"/>
        <w:tblLook w:val="04A0" w:firstRow="1" w:lastRow="0" w:firstColumn="1" w:lastColumn="0" w:noHBand="0" w:noVBand="1"/>
      </w:tblPr>
      <w:tblGrid>
        <w:gridCol w:w="12611"/>
      </w:tblGrid>
      <w:tr w:rsidR="0081359A" w:rsidRPr="00903343" w14:paraId="1B12B815" w14:textId="77777777" w:rsidTr="004F3E1A">
        <w:tc>
          <w:tcPr>
            <w:tcW w:w="12611" w:type="dxa"/>
          </w:tcPr>
          <w:p w14:paraId="2B6349CB" w14:textId="77777777" w:rsidR="0081359A" w:rsidRPr="00903343" w:rsidRDefault="0081359A" w:rsidP="004F3E1A">
            <w:pPr>
              <w:rPr>
                <w:rFonts w:cstheme="minorHAnsi"/>
                <w:b/>
                <w:bCs/>
              </w:rPr>
            </w:pPr>
            <w:r w:rsidRPr="00903343">
              <w:rPr>
                <w:rFonts w:cstheme="minorHAnsi"/>
                <w:b/>
                <w:bCs/>
              </w:rPr>
              <w:t>PEP after non-occupational exposure</w:t>
            </w:r>
          </w:p>
        </w:tc>
      </w:tr>
      <w:tr w:rsidR="0081359A" w:rsidRPr="00903343" w14:paraId="27D11BFC" w14:textId="77777777" w:rsidTr="004F3E1A">
        <w:tc>
          <w:tcPr>
            <w:tcW w:w="12611" w:type="dxa"/>
          </w:tcPr>
          <w:p w14:paraId="382CAE1C" w14:textId="77777777" w:rsidR="0081359A" w:rsidRPr="00C46B69" w:rsidRDefault="0081359A" w:rsidP="0081359A">
            <w:pPr>
              <w:pStyle w:val="ListParagraph"/>
              <w:numPr>
                <w:ilvl w:val="0"/>
                <w:numId w:val="1"/>
              </w:numPr>
              <w:rPr>
                <w:rFonts w:cstheme="minorHAnsi"/>
                <w:lang w:val="es-ES"/>
              </w:rPr>
            </w:pPr>
            <w:proofErr w:type="spellStart"/>
            <w:r w:rsidRPr="00C46B69">
              <w:rPr>
                <w:rFonts w:cstheme="minorHAnsi"/>
                <w:lang w:val="es-ES"/>
              </w:rPr>
              <w:t>Emtricitabine</w:t>
            </w:r>
            <w:proofErr w:type="spellEnd"/>
            <w:r w:rsidRPr="00C46B69">
              <w:rPr>
                <w:rFonts w:cstheme="minorHAnsi"/>
                <w:lang w:val="es-ES"/>
              </w:rPr>
              <w:t xml:space="preserve"> + </w:t>
            </w:r>
            <w:proofErr w:type="spellStart"/>
            <w:r w:rsidRPr="00C46B69">
              <w:rPr>
                <w:rFonts w:cstheme="minorHAnsi"/>
                <w:lang w:val="es-ES"/>
              </w:rPr>
              <w:t>tenofovir</w:t>
            </w:r>
            <w:proofErr w:type="spellEnd"/>
            <w:r w:rsidRPr="00C46B69">
              <w:rPr>
                <w:rFonts w:cstheme="minorHAnsi"/>
                <w:lang w:val="es-ES"/>
              </w:rPr>
              <w:t xml:space="preserve"> </w:t>
            </w:r>
            <w:proofErr w:type="spellStart"/>
            <w:r w:rsidRPr="00C46B69">
              <w:rPr>
                <w:rFonts w:cstheme="minorHAnsi"/>
                <w:lang w:val="es-ES"/>
              </w:rPr>
              <w:t>disoproxil</w:t>
            </w:r>
            <w:proofErr w:type="spellEnd"/>
            <w:r w:rsidRPr="00C46B69">
              <w:rPr>
                <w:rFonts w:cstheme="minorHAnsi"/>
                <w:lang w:val="es-ES"/>
              </w:rPr>
              <w:t xml:space="preserve"> + (</w:t>
            </w:r>
            <w:proofErr w:type="spellStart"/>
            <w:r w:rsidRPr="00C46B69">
              <w:rPr>
                <w:rFonts w:cstheme="minorHAnsi"/>
                <w:lang w:val="es-ES"/>
              </w:rPr>
              <w:t>dolutegravir</w:t>
            </w:r>
            <w:proofErr w:type="spellEnd"/>
            <w:r w:rsidRPr="00C46B69">
              <w:rPr>
                <w:rFonts w:cstheme="minorHAnsi"/>
                <w:lang w:val="es-ES"/>
              </w:rPr>
              <w:t xml:space="preserve"> </w:t>
            </w:r>
            <w:proofErr w:type="spellStart"/>
            <w:r w:rsidRPr="00C46B69">
              <w:rPr>
                <w:rFonts w:cstheme="minorHAnsi"/>
                <w:lang w:val="es-ES"/>
              </w:rPr>
              <w:t>or</w:t>
            </w:r>
            <w:proofErr w:type="spellEnd"/>
            <w:r w:rsidRPr="00C46B69">
              <w:rPr>
                <w:rFonts w:cstheme="minorHAnsi"/>
                <w:lang w:val="es-ES"/>
              </w:rPr>
              <w:t xml:space="preserve"> </w:t>
            </w:r>
            <w:proofErr w:type="spellStart"/>
            <w:r w:rsidRPr="00C46B69">
              <w:rPr>
                <w:rFonts w:cstheme="minorHAnsi"/>
                <w:lang w:val="es-ES"/>
              </w:rPr>
              <w:t>raltegravir</w:t>
            </w:r>
            <w:proofErr w:type="spellEnd"/>
            <w:r w:rsidRPr="00C46B69">
              <w:rPr>
                <w:rFonts w:cstheme="minorHAnsi"/>
                <w:lang w:val="es-ES"/>
              </w:rPr>
              <w:t>)</w:t>
            </w:r>
          </w:p>
          <w:p w14:paraId="25202FA8" w14:textId="77777777" w:rsidR="0081359A" w:rsidRPr="00903343" w:rsidRDefault="0081359A" w:rsidP="0081359A">
            <w:pPr>
              <w:pStyle w:val="ListParagraph"/>
              <w:numPr>
                <w:ilvl w:val="0"/>
                <w:numId w:val="1"/>
              </w:numPr>
              <w:rPr>
                <w:rFonts w:cstheme="minorHAnsi"/>
              </w:rPr>
            </w:pPr>
            <w:r w:rsidRPr="00903343">
              <w:rPr>
                <w:rFonts w:cstheme="minorHAnsi"/>
              </w:rPr>
              <w:t>Emtricitabine + (tenofovir alafenamide or tenofovir disoproxil) + cobicistat + elvitegravir</w:t>
            </w:r>
          </w:p>
          <w:p w14:paraId="5ED0FE72" w14:textId="77777777" w:rsidR="0081359A" w:rsidRPr="00903343" w:rsidRDefault="0081359A" w:rsidP="0081359A">
            <w:pPr>
              <w:pStyle w:val="ListParagraph"/>
              <w:numPr>
                <w:ilvl w:val="0"/>
                <w:numId w:val="1"/>
              </w:numPr>
              <w:rPr>
                <w:rFonts w:cstheme="minorHAnsi"/>
                <w:b/>
                <w:bCs/>
              </w:rPr>
            </w:pPr>
            <w:r w:rsidRPr="00903343">
              <w:rPr>
                <w:rFonts w:cstheme="minorHAnsi"/>
              </w:rPr>
              <w:t>Lamivudine + zidovudine + [(lopinavir + ritonavir) or (atazanavir ± ritonavir)]</w:t>
            </w:r>
          </w:p>
          <w:p w14:paraId="12BE4105" w14:textId="77777777" w:rsidR="0081359A" w:rsidRPr="00903343" w:rsidRDefault="0081359A" w:rsidP="004F3E1A">
            <w:pPr>
              <w:pStyle w:val="ListParagraph"/>
              <w:ind w:left="1080"/>
              <w:rPr>
                <w:rFonts w:cstheme="minorHAnsi"/>
                <w:b/>
                <w:bCs/>
              </w:rPr>
            </w:pPr>
          </w:p>
        </w:tc>
      </w:tr>
      <w:tr w:rsidR="0081359A" w:rsidRPr="00903343" w14:paraId="43DF3DB4" w14:textId="77777777" w:rsidTr="004F3E1A">
        <w:tc>
          <w:tcPr>
            <w:tcW w:w="12611" w:type="dxa"/>
          </w:tcPr>
          <w:p w14:paraId="1C2B4ABF" w14:textId="77777777" w:rsidR="0081359A" w:rsidRPr="00903343" w:rsidRDefault="0081359A" w:rsidP="004F3E1A">
            <w:pPr>
              <w:rPr>
                <w:rFonts w:cstheme="minorHAnsi"/>
              </w:rPr>
            </w:pPr>
            <w:r w:rsidRPr="00903343">
              <w:rPr>
                <w:rFonts w:cstheme="minorHAnsi"/>
                <w:b/>
                <w:bCs/>
              </w:rPr>
              <w:t>PEP after occupational exposure</w:t>
            </w:r>
          </w:p>
        </w:tc>
      </w:tr>
      <w:tr w:rsidR="0081359A" w:rsidRPr="00903343" w14:paraId="2816A7AB" w14:textId="77777777" w:rsidTr="004F3E1A">
        <w:tc>
          <w:tcPr>
            <w:tcW w:w="12611" w:type="dxa"/>
          </w:tcPr>
          <w:p w14:paraId="664F04B2" w14:textId="77777777" w:rsidR="0081359A" w:rsidRPr="00903343" w:rsidRDefault="0081359A" w:rsidP="0081359A">
            <w:pPr>
              <w:pStyle w:val="ListParagraph"/>
              <w:numPr>
                <w:ilvl w:val="0"/>
                <w:numId w:val="1"/>
              </w:numPr>
              <w:rPr>
                <w:rFonts w:cstheme="minorHAnsi"/>
              </w:rPr>
            </w:pPr>
            <w:r w:rsidRPr="00903343">
              <w:rPr>
                <w:rFonts w:cstheme="minorHAnsi"/>
              </w:rPr>
              <w:t>[(Emtricitabine + tenofovir disoproxil) or (lamivudine + zidovudine)] + [</w:t>
            </w:r>
            <w:proofErr w:type="spellStart"/>
            <w:r w:rsidRPr="00903343">
              <w:rPr>
                <w:rFonts w:cstheme="minorHAnsi"/>
              </w:rPr>
              <w:t>raltegravir</w:t>
            </w:r>
            <w:proofErr w:type="spellEnd"/>
            <w:r w:rsidRPr="00903343">
              <w:rPr>
                <w:rFonts w:cstheme="minorHAnsi"/>
              </w:rPr>
              <w:t xml:space="preserve"> or (darunavir + ritonavir) or (lopinavir + ritonavir)]</w:t>
            </w:r>
          </w:p>
          <w:p w14:paraId="0074067F" w14:textId="77777777" w:rsidR="0081359A" w:rsidRPr="00903343" w:rsidRDefault="0081359A" w:rsidP="0081359A">
            <w:pPr>
              <w:pStyle w:val="ListParagraph"/>
              <w:numPr>
                <w:ilvl w:val="0"/>
                <w:numId w:val="1"/>
              </w:numPr>
              <w:rPr>
                <w:rFonts w:cstheme="minorHAnsi"/>
              </w:rPr>
            </w:pPr>
            <w:r w:rsidRPr="00903343">
              <w:rPr>
                <w:rFonts w:cstheme="minorHAnsi"/>
              </w:rPr>
              <w:t>Emtricitabine + tenofovir disoproxil + dolutegravir</w:t>
            </w:r>
          </w:p>
          <w:p w14:paraId="7E29E3D7" w14:textId="77777777" w:rsidR="0081359A" w:rsidRPr="00903343" w:rsidRDefault="0081359A" w:rsidP="004F3E1A">
            <w:pPr>
              <w:rPr>
                <w:rFonts w:cstheme="minorHAnsi"/>
                <w:b/>
                <w:bCs/>
              </w:rPr>
            </w:pPr>
          </w:p>
        </w:tc>
      </w:tr>
    </w:tbl>
    <w:p w14:paraId="082B142E" w14:textId="2E9B0803" w:rsidR="0081359A" w:rsidRPr="00903343" w:rsidRDefault="0081359A" w:rsidP="0081359A">
      <w:pPr>
        <w:rPr>
          <w:rFonts w:cstheme="minorHAnsi"/>
          <w:b/>
          <w:bCs/>
        </w:rPr>
      </w:pPr>
      <w:r w:rsidRPr="00903343">
        <w:rPr>
          <w:rFonts w:cstheme="minorHAnsi"/>
          <w:b/>
          <w:bCs/>
        </w:rPr>
        <w:br w:type="page"/>
      </w:r>
    </w:p>
    <w:p w14:paraId="77B1E001" w14:textId="4135CA9D" w:rsidR="0081359A" w:rsidRPr="00903343" w:rsidRDefault="0081359A" w:rsidP="003E693C">
      <w:pPr>
        <w:pStyle w:val="Heading1"/>
        <w:rPr>
          <w:rFonts w:asciiTheme="minorHAnsi" w:hAnsiTheme="minorHAnsi" w:cstheme="minorHAnsi"/>
          <w:b/>
          <w:bCs/>
          <w:color w:val="auto"/>
          <w:sz w:val="22"/>
          <w:szCs w:val="22"/>
        </w:rPr>
      </w:pPr>
      <w:bookmarkStart w:id="4" w:name="_Toc147222445"/>
      <w:r w:rsidRPr="00903343">
        <w:rPr>
          <w:rFonts w:asciiTheme="minorHAnsi" w:hAnsiTheme="minorHAnsi" w:cstheme="minorHAnsi"/>
          <w:b/>
          <w:bCs/>
          <w:color w:val="auto"/>
          <w:sz w:val="22"/>
          <w:szCs w:val="22"/>
        </w:rPr>
        <w:lastRenderedPageBreak/>
        <w:t xml:space="preserve">Additional file </w:t>
      </w:r>
      <w:r w:rsidR="00903343">
        <w:rPr>
          <w:rFonts w:asciiTheme="minorHAnsi" w:hAnsiTheme="minorHAnsi" w:cstheme="minorHAnsi"/>
          <w:b/>
          <w:bCs/>
          <w:color w:val="auto"/>
          <w:sz w:val="22"/>
          <w:szCs w:val="22"/>
        </w:rPr>
        <w:t>5</w:t>
      </w:r>
      <w:r w:rsidRPr="00903343">
        <w:rPr>
          <w:rFonts w:asciiTheme="minorHAnsi" w:hAnsiTheme="minorHAnsi" w:cstheme="minorHAnsi"/>
          <w:b/>
          <w:bCs/>
          <w:color w:val="auto"/>
          <w:sz w:val="22"/>
          <w:szCs w:val="22"/>
        </w:rPr>
        <w:t>: Proxy definitions for sexually transmitted infections</w:t>
      </w:r>
      <w:r w:rsidRPr="00903343">
        <w:rPr>
          <w:rFonts w:asciiTheme="minorHAnsi" w:hAnsiTheme="minorHAnsi" w:cstheme="minorHAnsi"/>
          <w:b/>
          <w:bCs/>
          <w:color w:val="auto"/>
          <w:sz w:val="22"/>
          <w:szCs w:val="22"/>
          <w:vertAlign w:val="superscript"/>
        </w:rPr>
        <w:fldChar w:fldCharType="begin" w:fldLock="1"/>
      </w:r>
      <w:r w:rsidR="00D41485">
        <w:rPr>
          <w:rFonts w:asciiTheme="minorHAnsi" w:hAnsiTheme="minorHAnsi" w:cstheme="minorHAnsi"/>
          <w:b/>
          <w:bCs/>
          <w:color w:val="auto"/>
          <w:sz w:val="22"/>
          <w:szCs w:val="22"/>
          <w:vertAlign w:val="superscript"/>
        </w:rPr>
        <w:instrText>ADDIN CSL_CITATION {"citationItems":[{"id":"ITEM-1","itemData":{"author":[{"dropping-particle":"","family":"Cornelissen","given":"T","non-dropping-particle":"","parse-names":false,"suffix":""},{"dropping-particle":"","family":"Goemaes","given":"R","non-dropping-particle":"","parse-names":false,"suffix":""},{"dropping-particle":"","family":"Royen","given":"P","non-dropping-particle":"Van","parse-names":false,"suffix":""},{"dropping-particle":"","family":"Goossens","given":"M","non-dropping-particle":"","parse-names":false,"suffix":""}],"id":"ITEM-1","issued":{"date-parts":[["2019"]]},"number-of-pages":"49","title":"Richtlijnen voor de diagnose, behandeling, opvolging en verwijzing van infecties met Chlamydia trachomatis (CT) in de eerste lijn","type":"report"},"uris":["http://www.mendeley.com/documents/?uuid=cc4cd1d8-8eec-4fc6-bcf3-e69d80058686"]},{"id":"ITEM-2","itemData":{"author":[{"dropping-particle":"","family":"Federaal Kenniscentrum voor de Gezondheidszorg","given":"","non-dropping-particle":"","parse-names":false,"suffix":""}],"id":"ITEM-2","issued":{"date-parts":[["2019"]]},"number-of-pages":"46","title":"Diagnose en aanpak van gonorroe en syfilis","type":"report"},"uris":["http://www.mendeley.com/documents/?uuid=f0aa2723-cc0c-4d29-9b0c-2406e3cce5c4"]}],"mendeley":{"formattedCitation":"[5,6]","plainTextFormattedCitation":"[5,6]","previouslyFormattedCitation":"&lt;sup&gt;5,6&lt;/sup&gt;"},"properties":{"noteIndex":0},"schema":"https://github.com/citation-style-language/schema/raw/master/csl-citation.json"}</w:instrText>
      </w:r>
      <w:r w:rsidRPr="00903343">
        <w:rPr>
          <w:rFonts w:asciiTheme="minorHAnsi" w:hAnsiTheme="minorHAnsi" w:cstheme="minorHAnsi"/>
          <w:b/>
          <w:bCs/>
          <w:color w:val="auto"/>
          <w:sz w:val="22"/>
          <w:szCs w:val="22"/>
          <w:vertAlign w:val="superscript"/>
        </w:rPr>
        <w:fldChar w:fldCharType="separate"/>
      </w:r>
      <w:bookmarkEnd w:id="4"/>
      <w:r w:rsidR="00D41485" w:rsidRPr="00D41485">
        <w:rPr>
          <w:rFonts w:asciiTheme="minorHAnsi" w:hAnsiTheme="minorHAnsi" w:cstheme="minorHAnsi"/>
          <w:bCs/>
          <w:noProof/>
          <w:color w:val="auto"/>
          <w:sz w:val="22"/>
          <w:szCs w:val="22"/>
        </w:rPr>
        <w:t>[5,6]</w:t>
      </w:r>
      <w:r w:rsidRPr="00903343">
        <w:rPr>
          <w:rFonts w:asciiTheme="minorHAnsi" w:hAnsiTheme="minorHAnsi" w:cstheme="minorHAnsi"/>
          <w:b/>
          <w:bCs/>
          <w:color w:val="auto"/>
          <w:sz w:val="22"/>
          <w:szCs w:val="22"/>
          <w:vertAlign w:val="superscript"/>
        </w:rPr>
        <w:fldChar w:fldCharType="end"/>
      </w:r>
      <w:r w:rsidRPr="00903343">
        <w:rPr>
          <w:rFonts w:asciiTheme="minorHAnsi" w:hAnsiTheme="minorHAnsi" w:cstheme="minorHAnsi"/>
          <w:b/>
          <w:bCs/>
          <w:color w:val="auto"/>
          <w:sz w:val="22"/>
          <w:szCs w:val="22"/>
        </w:rPr>
        <w:t xml:space="preserve"> </w:t>
      </w:r>
    </w:p>
    <w:p w14:paraId="58B831AA" w14:textId="77777777" w:rsidR="003E693C" w:rsidRPr="00903343" w:rsidRDefault="003E693C" w:rsidP="003E693C"/>
    <w:tbl>
      <w:tblPr>
        <w:tblStyle w:val="TableGrid"/>
        <w:tblW w:w="0" w:type="auto"/>
        <w:tblLook w:val="04A0" w:firstRow="1" w:lastRow="0" w:firstColumn="1" w:lastColumn="0" w:noHBand="0" w:noVBand="1"/>
      </w:tblPr>
      <w:tblGrid>
        <w:gridCol w:w="1626"/>
        <w:gridCol w:w="2480"/>
        <w:gridCol w:w="3969"/>
        <w:gridCol w:w="2977"/>
      </w:tblGrid>
      <w:tr w:rsidR="0081359A" w:rsidRPr="00903343" w14:paraId="014A1BC5" w14:textId="77777777" w:rsidTr="00D41485">
        <w:tc>
          <w:tcPr>
            <w:tcW w:w="1626" w:type="dxa"/>
            <w:shd w:val="clear" w:color="auto" w:fill="auto"/>
            <w:vAlign w:val="center"/>
          </w:tcPr>
          <w:p w14:paraId="7DEB8883" w14:textId="77777777" w:rsidR="0081359A" w:rsidRPr="00903343" w:rsidRDefault="0081359A" w:rsidP="004F3E1A">
            <w:pPr>
              <w:jc w:val="center"/>
              <w:rPr>
                <w:rFonts w:cstheme="minorHAnsi"/>
                <w:b/>
                <w:bCs/>
              </w:rPr>
            </w:pPr>
            <w:r w:rsidRPr="00903343">
              <w:rPr>
                <w:rFonts w:cstheme="minorHAnsi"/>
                <w:b/>
                <w:bCs/>
              </w:rPr>
              <w:t>STI</w:t>
            </w:r>
          </w:p>
        </w:tc>
        <w:tc>
          <w:tcPr>
            <w:tcW w:w="2480" w:type="dxa"/>
            <w:shd w:val="clear" w:color="auto" w:fill="auto"/>
            <w:vAlign w:val="center"/>
          </w:tcPr>
          <w:p w14:paraId="4FE0F70F" w14:textId="77777777" w:rsidR="0081359A" w:rsidRPr="00903343" w:rsidRDefault="0081359A" w:rsidP="004F3E1A">
            <w:pPr>
              <w:jc w:val="center"/>
              <w:rPr>
                <w:rFonts w:cstheme="minorHAnsi"/>
                <w:b/>
                <w:bCs/>
              </w:rPr>
            </w:pPr>
            <w:r w:rsidRPr="00903343">
              <w:rPr>
                <w:rFonts w:cstheme="minorHAnsi"/>
                <w:b/>
                <w:bCs/>
              </w:rPr>
              <w:t>ATC code</w:t>
            </w:r>
          </w:p>
        </w:tc>
        <w:tc>
          <w:tcPr>
            <w:tcW w:w="3969" w:type="dxa"/>
            <w:shd w:val="clear" w:color="auto" w:fill="auto"/>
            <w:vAlign w:val="center"/>
          </w:tcPr>
          <w:p w14:paraId="0472E2D4" w14:textId="77777777" w:rsidR="0081359A" w:rsidRPr="00903343" w:rsidRDefault="0081359A" w:rsidP="004F3E1A">
            <w:pPr>
              <w:jc w:val="center"/>
              <w:rPr>
                <w:rFonts w:cstheme="minorHAnsi"/>
                <w:b/>
                <w:bCs/>
              </w:rPr>
            </w:pPr>
            <w:r w:rsidRPr="00903343">
              <w:rPr>
                <w:rFonts w:cstheme="minorHAnsi"/>
                <w:b/>
                <w:bCs/>
              </w:rPr>
              <w:t>Antibiotic treatment and mode of administration</w:t>
            </w:r>
          </w:p>
        </w:tc>
        <w:tc>
          <w:tcPr>
            <w:tcW w:w="2977" w:type="dxa"/>
            <w:shd w:val="clear" w:color="auto" w:fill="auto"/>
            <w:vAlign w:val="center"/>
          </w:tcPr>
          <w:p w14:paraId="46749377" w14:textId="77777777" w:rsidR="0081359A" w:rsidRPr="00903343" w:rsidRDefault="0081359A" w:rsidP="004F3E1A">
            <w:pPr>
              <w:jc w:val="center"/>
              <w:rPr>
                <w:rFonts w:cstheme="minorHAnsi"/>
                <w:b/>
                <w:bCs/>
              </w:rPr>
            </w:pPr>
            <w:r w:rsidRPr="00903343">
              <w:rPr>
                <w:rFonts w:cstheme="minorHAnsi"/>
                <w:b/>
                <w:bCs/>
              </w:rPr>
              <w:t>Maximum time between test and start treatment</w:t>
            </w:r>
          </w:p>
        </w:tc>
      </w:tr>
      <w:tr w:rsidR="0081359A" w:rsidRPr="00903343" w14:paraId="26F7F6D0" w14:textId="77777777" w:rsidTr="0081359A">
        <w:tc>
          <w:tcPr>
            <w:tcW w:w="1626" w:type="dxa"/>
            <w:vMerge w:val="restart"/>
            <w:vAlign w:val="center"/>
          </w:tcPr>
          <w:p w14:paraId="1317F863" w14:textId="77777777" w:rsidR="0081359A" w:rsidRPr="00903343" w:rsidRDefault="0081359A" w:rsidP="004F3E1A">
            <w:pPr>
              <w:jc w:val="center"/>
              <w:rPr>
                <w:rFonts w:cstheme="minorHAnsi"/>
              </w:rPr>
            </w:pPr>
            <w:r w:rsidRPr="00903343">
              <w:rPr>
                <w:rFonts w:cstheme="minorHAnsi"/>
              </w:rPr>
              <w:t>Gonorrhoea</w:t>
            </w:r>
          </w:p>
        </w:tc>
        <w:tc>
          <w:tcPr>
            <w:tcW w:w="2480" w:type="dxa"/>
          </w:tcPr>
          <w:p w14:paraId="19A09AB3" w14:textId="77777777" w:rsidR="0081359A" w:rsidRPr="00903343" w:rsidRDefault="0081359A" w:rsidP="004F3E1A">
            <w:pPr>
              <w:rPr>
                <w:rFonts w:cstheme="minorHAnsi"/>
              </w:rPr>
            </w:pPr>
            <w:r w:rsidRPr="00903343">
              <w:rPr>
                <w:rFonts w:cstheme="minorHAnsi"/>
              </w:rPr>
              <w:t>J01DD04 + J01FA10</w:t>
            </w:r>
          </w:p>
        </w:tc>
        <w:tc>
          <w:tcPr>
            <w:tcW w:w="3969" w:type="dxa"/>
          </w:tcPr>
          <w:p w14:paraId="415B94DD" w14:textId="77777777" w:rsidR="0081359A" w:rsidRPr="00903343" w:rsidRDefault="0081359A" w:rsidP="004F3E1A">
            <w:pPr>
              <w:rPr>
                <w:rFonts w:cstheme="minorHAnsi"/>
              </w:rPr>
            </w:pPr>
            <w:r w:rsidRPr="00903343">
              <w:rPr>
                <w:rFonts w:cstheme="minorHAnsi"/>
              </w:rPr>
              <w:t>Ceftriaxone IM + azithromycin PO</w:t>
            </w:r>
          </w:p>
        </w:tc>
        <w:tc>
          <w:tcPr>
            <w:tcW w:w="2977" w:type="dxa"/>
            <w:vMerge w:val="restart"/>
            <w:vAlign w:val="center"/>
          </w:tcPr>
          <w:p w14:paraId="716ABD95" w14:textId="77777777" w:rsidR="0081359A" w:rsidRPr="00903343" w:rsidRDefault="0081359A" w:rsidP="004F3E1A">
            <w:pPr>
              <w:jc w:val="center"/>
              <w:rPr>
                <w:rFonts w:cstheme="minorHAnsi"/>
              </w:rPr>
            </w:pPr>
            <w:r w:rsidRPr="00903343">
              <w:rPr>
                <w:rFonts w:cstheme="minorHAnsi"/>
              </w:rPr>
              <w:t>30 days</w:t>
            </w:r>
          </w:p>
        </w:tc>
      </w:tr>
      <w:tr w:rsidR="0081359A" w:rsidRPr="00903343" w14:paraId="39012BD6" w14:textId="77777777" w:rsidTr="0081359A">
        <w:tc>
          <w:tcPr>
            <w:tcW w:w="1626" w:type="dxa"/>
            <w:vMerge/>
          </w:tcPr>
          <w:p w14:paraId="11C462CE" w14:textId="77777777" w:rsidR="0081359A" w:rsidRPr="00903343" w:rsidRDefault="0081359A" w:rsidP="004F3E1A">
            <w:pPr>
              <w:rPr>
                <w:rFonts w:cstheme="minorHAnsi"/>
              </w:rPr>
            </w:pPr>
          </w:p>
        </w:tc>
        <w:tc>
          <w:tcPr>
            <w:tcW w:w="2480" w:type="dxa"/>
          </w:tcPr>
          <w:p w14:paraId="360F3920" w14:textId="77777777" w:rsidR="0081359A" w:rsidRPr="00903343" w:rsidRDefault="0081359A" w:rsidP="004F3E1A">
            <w:pPr>
              <w:rPr>
                <w:rFonts w:cstheme="minorHAnsi"/>
              </w:rPr>
            </w:pPr>
            <w:r w:rsidRPr="00903343">
              <w:rPr>
                <w:rFonts w:cstheme="minorHAnsi"/>
              </w:rPr>
              <w:t>J01DD04 + J01AA02</w:t>
            </w:r>
          </w:p>
        </w:tc>
        <w:tc>
          <w:tcPr>
            <w:tcW w:w="3969" w:type="dxa"/>
          </w:tcPr>
          <w:p w14:paraId="010F54A0" w14:textId="77777777" w:rsidR="0081359A" w:rsidRPr="00903343" w:rsidRDefault="0081359A" w:rsidP="004F3E1A">
            <w:pPr>
              <w:rPr>
                <w:rFonts w:cstheme="minorHAnsi"/>
              </w:rPr>
            </w:pPr>
            <w:r w:rsidRPr="00903343">
              <w:rPr>
                <w:rFonts w:cstheme="minorHAnsi"/>
              </w:rPr>
              <w:t>Ceftriaxone IM + doxycycline PO</w:t>
            </w:r>
          </w:p>
        </w:tc>
        <w:tc>
          <w:tcPr>
            <w:tcW w:w="2977" w:type="dxa"/>
            <w:vMerge/>
            <w:vAlign w:val="center"/>
          </w:tcPr>
          <w:p w14:paraId="442E22FD" w14:textId="77777777" w:rsidR="0081359A" w:rsidRPr="00903343" w:rsidRDefault="0081359A" w:rsidP="004F3E1A">
            <w:pPr>
              <w:jc w:val="center"/>
              <w:rPr>
                <w:rFonts w:cstheme="minorHAnsi"/>
              </w:rPr>
            </w:pPr>
          </w:p>
        </w:tc>
      </w:tr>
      <w:tr w:rsidR="0081359A" w:rsidRPr="00903343" w14:paraId="6B842D67" w14:textId="77777777" w:rsidTr="0081359A">
        <w:tc>
          <w:tcPr>
            <w:tcW w:w="1626" w:type="dxa"/>
            <w:vMerge/>
          </w:tcPr>
          <w:p w14:paraId="7CFB9392" w14:textId="77777777" w:rsidR="0081359A" w:rsidRPr="00903343" w:rsidRDefault="0081359A" w:rsidP="004F3E1A">
            <w:pPr>
              <w:rPr>
                <w:rFonts w:cstheme="minorHAnsi"/>
              </w:rPr>
            </w:pPr>
          </w:p>
        </w:tc>
        <w:tc>
          <w:tcPr>
            <w:tcW w:w="2480" w:type="dxa"/>
          </w:tcPr>
          <w:p w14:paraId="5A593848" w14:textId="77777777" w:rsidR="0081359A" w:rsidRPr="00903343" w:rsidRDefault="0081359A" w:rsidP="004F3E1A">
            <w:pPr>
              <w:rPr>
                <w:rFonts w:cstheme="minorHAnsi"/>
              </w:rPr>
            </w:pPr>
            <w:r w:rsidRPr="00903343">
              <w:rPr>
                <w:rFonts w:cstheme="minorHAnsi"/>
              </w:rPr>
              <w:t>J01DD04</w:t>
            </w:r>
          </w:p>
        </w:tc>
        <w:tc>
          <w:tcPr>
            <w:tcW w:w="3969" w:type="dxa"/>
          </w:tcPr>
          <w:p w14:paraId="2BD0FFE5" w14:textId="77777777" w:rsidR="0081359A" w:rsidRPr="00903343" w:rsidRDefault="0081359A" w:rsidP="004F3E1A">
            <w:pPr>
              <w:rPr>
                <w:rFonts w:cstheme="minorHAnsi"/>
              </w:rPr>
            </w:pPr>
            <w:r w:rsidRPr="00903343">
              <w:rPr>
                <w:rFonts w:cstheme="minorHAnsi"/>
              </w:rPr>
              <w:t>Ceftriaxone IM or IV</w:t>
            </w:r>
          </w:p>
        </w:tc>
        <w:tc>
          <w:tcPr>
            <w:tcW w:w="2977" w:type="dxa"/>
            <w:vMerge/>
            <w:vAlign w:val="center"/>
          </w:tcPr>
          <w:p w14:paraId="0BF5B096" w14:textId="77777777" w:rsidR="0081359A" w:rsidRPr="00903343" w:rsidRDefault="0081359A" w:rsidP="004F3E1A">
            <w:pPr>
              <w:jc w:val="center"/>
              <w:rPr>
                <w:rFonts w:cstheme="minorHAnsi"/>
              </w:rPr>
            </w:pPr>
          </w:p>
        </w:tc>
      </w:tr>
      <w:tr w:rsidR="0081359A" w:rsidRPr="00903343" w14:paraId="0587AA54" w14:textId="77777777" w:rsidTr="0081359A">
        <w:tc>
          <w:tcPr>
            <w:tcW w:w="1626" w:type="dxa"/>
            <w:vMerge w:val="restart"/>
            <w:vAlign w:val="center"/>
          </w:tcPr>
          <w:p w14:paraId="48CEAA20" w14:textId="77777777" w:rsidR="0081359A" w:rsidRPr="00903343" w:rsidRDefault="0081359A" w:rsidP="004F3E1A">
            <w:pPr>
              <w:jc w:val="center"/>
              <w:rPr>
                <w:rFonts w:cstheme="minorHAnsi"/>
              </w:rPr>
            </w:pPr>
            <w:r w:rsidRPr="00903343">
              <w:rPr>
                <w:rFonts w:cstheme="minorHAnsi"/>
              </w:rPr>
              <w:t>Chlamydia</w:t>
            </w:r>
          </w:p>
        </w:tc>
        <w:tc>
          <w:tcPr>
            <w:tcW w:w="2480" w:type="dxa"/>
          </w:tcPr>
          <w:p w14:paraId="3B616212" w14:textId="77777777" w:rsidR="0081359A" w:rsidRPr="00903343" w:rsidRDefault="0081359A" w:rsidP="004F3E1A">
            <w:pPr>
              <w:rPr>
                <w:rFonts w:cstheme="minorHAnsi"/>
              </w:rPr>
            </w:pPr>
            <w:r w:rsidRPr="00903343">
              <w:rPr>
                <w:rFonts w:cstheme="minorHAnsi"/>
              </w:rPr>
              <w:t>J01FA10</w:t>
            </w:r>
          </w:p>
        </w:tc>
        <w:tc>
          <w:tcPr>
            <w:tcW w:w="3969" w:type="dxa"/>
          </w:tcPr>
          <w:p w14:paraId="21FC1B37" w14:textId="77777777" w:rsidR="0081359A" w:rsidRPr="00903343" w:rsidRDefault="0081359A" w:rsidP="004F3E1A">
            <w:pPr>
              <w:rPr>
                <w:rFonts w:cstheme="minorHAnsi"/>
              </w:rPr>
            </w:pPr>
            <w:r w:rsidRPr="00903343">
              <w:rPr>
                <w:rFonts w:cstheme="minorHAnsi"/>
              </w:rPr>
              <w:t>Azithromycin PO</w:t>
            </w:r>
          </w:p>
        </w:tc>
        <w:tc>
          <w:tcPr>
            <w:tcW w:w="2977" w:type="dxa"/>
            <w:vMerge w:val="restart"/>
            <w:vAlign w:val="center"/>
          </w:tcPr>
          <w:p w14:paraId="5FACDC2E" w14:textId="77777777" w:rsidR="0081359A" w:rsidRPr="00903343" w:rsidRDefault="0081359A" w:rsidP="004F3E1A">
            <w:pPr>
              <w:jc w:val="center"/>
              <w:rPr>
                <w:rFonts w:cstheme="minorHAnsi"/>
              </w:rPr>
            </w:pPr>
            <w:r w:rsidRPr="00903343">
              <w:rPr>
                <w:rFonts w:cstheme="minorHAnsi"/>
              </w:rPr>
              <w:t>30 days</w:t>
            </w:r>
          </w:p>
        </w:tc>
      </w:tr>
      <w:tr w:rsidR="0081359A" w:rsidRPr="00903343" w14:paraId="7CD79CD1" w14:textId="77777777" w:rsidTr="0081359A">
        <w:tc>
          <w:tcPr>
            <w:tcW w:w="1626" w:type="dxa"/>
            <w:vMerge/>
          </w:tcPr>
          <w:p w14:paraId="409E1548" w14:textId="77777777" w:rsidR="0081359A" w:rsidRPr="00903343" w:rsidRDefault="0081359A" w:rsidP="004F3E1A">
            <w:pPr>
              <w:rPr>
                <w:rFonts w:cstheme="minorHAnsi"/>
              </w:rPr>
            </w:pPr>
          </w:p>
        </w:tc>
        <w:tc>
          <w:tcPr>
            <w:tcW w:w="2480" w:type="dxa"/>
          </w:tcPr>
          <w:p w14:paraId="0BA350EA" w14:textId="77777777" w:rsidR="0081359A" w:rsidRPr="00903343" w:rsidRDefault="0081359A" w:rsidP="004F3E1A">
            <w:pPr>
              <w:rPr>
                <w:rFonts w:cstheme="minorHAnsi"/>
              </w:rPr>
            </w:pPr>
            <w:r w:rsidRPr="00903343">
              <w:rPr>
                <w:rFonts w:cstheme="minorHAnsi"/>
              </w:rPr>
              <w:t>J01AA02</w:t>
            </w:r>
          </w:p>
        </w:tc>
        <w:tc>
          <w:tcPr>
            <w:tcW w:w="3969" w:type="dxa"/>
          </w:tcPr>
          <w:p w14:paraId="1363C7C0" w14:textId="77777777" w:rsidR="0081359A" w:rsidRPr="00903343" w:rsidRDefault="0081359A" w:rsidP="004F3E1A">
            <w:pPr>
              <w:rPr>
                <w:rFonts w:cstheme="minorHAnsi"/>
              </w:rPr>
            </w:pPr>
            <w:r w:rsidRPr="00903343">
              <w:rPr>
                <w:rFonts w:cstheme="minorHAnsi"/>
              </w:rPr>
              <w:t>Doxycycline PO</w:t>
            </w:r>
          </w:p>
        </w:tc>
        <w:tc>
          <w:tcPr>
            <w:tcW w:w="2977" w:type="dxa"/>
            <w:vMerge/>
            <w:vAlign w:val="center"/>
          </w:tcPr>
          <w:p w14:paraId="75F2C0B3" w14:textId="77777777" w:rsidR="0081359A" w:rsidRPr="00903343" w:rsidRDefault="0081359A" w:rsidP="004F3E1A">
            <w:pPr>
              <w:jc w:val="center"/>
              <w:rPr>
                <w:rFonts w:cstheme="minorHAnsi"/>
              </w:rPr>
            </w:pPr>
          </w:p>
        </w:tc>
      </w:tr>
      <w:tr w:rsidR="0081359A" w:rsidRPr="00903343" w14:paraId="797D9C1C" w14:textId="77777777" w:rsidTr="0081359A">
        <w:tc>
          <w:tcPr>
            <w:tcW w:w="1626" w:type="dxa"/>
            <w:vMerge w:val="restart"/>
            <w:vAlign w:val="center"/>
          </w:tcPr>
          <w:p w14:paraId="76A7FFA0" w14:textId="77777777" w:rsidR="0081359A" w:rsidRPr="00903343" w:rsidRDefault="0081359A" w:rsidP="004F3E1A">
            <w:pPr>
              <w:jc w:val="center"/>
              <w:rPr>
                <w:rFonts w:cstheme="minorHAnsi"/>
              </w:rPr>
            </w:pPr>
            <w:r w:rsidRPr="00903343">
              <w:rPr>
                <w:rFonts w:cstheme="minorHAnsi"/>
              </w:rPr>
              <w:t>Syphilis</w:t>
            </w:r>
          </w:p>
        </w:tc>
        <w:tc>
          <w:tcPr>
            <w:tcW w:w="2480" w:type="dxa"/>
          </w:tcPr>
          <w:p w14:paraId="26068727" w14:textId="77777777" w:rsidR="0081359A" w:rsidRPr="00903343" w:rsidRDefault="0081359A" w:rsidP="004F3E1A">
            <w:pPr>
              <w:rPr>
                <w:rFonts w:cstheme="minorHAnsi"/>
              </w:rPr>
            </w:pPr>
            <w:r w:rsidRPr="00903343">
              <w:rPr>
                <w:rFonts w:cstheme="minorHAnsi"/>
              </w:rPr>
              <w:t>J01CE08</w:t>
            </w:r>
          </w:p>
        </w:tc>
        <w:tc>
          <w:tcPr>
            <w:tcW w:w="3969" w:type="dxa"/>
          </w:tcPr>
          <w:p w14:paraId="637B978A" w14:textId="77777777" w:rsidR="0081359A" w:rsidRPr="00903343" w:rsidRDefault="0081359A" w:rsidP="004F3E1A">
            <w:pPr>
              <w:rPr>
                <w:rFonts w:cstheme="minorHAnsi"/>
              </w:rPr>
            </w:pPr>
            <w:r w:rsidRPr="00903343">
              <w:rPr>
                <w:rFonts w:cstheme="minorHAnsi"/>
              </w:rPr>
              <w:t>Benzathine benzylpenicillin IM</w:t>
            </w:r>
          </w:p>
        </w:tc>
        <w:tc>
          <w:tcPr>
            <w:tcW w:w="2977" w:type="dxa"/>
            <w:vMerge w:val="restart"/>
            <w:vAlign w:val="center"/>
          </w:tcPr>
          <w:p w14:paraId="17718810" w14:textId="77777777" w:rsidR="0081359A" w:rsidRPr="00903343" w:rsidRDefault="0081359A" w:rsidP="004F3E1A">
            <w:pPr>
              <w:jc w:val="center"/>
              <w:rPr>
                <w:rFonts w:cstheme="minorHAnsi"/>
              </w:rPr>
            </w:pPr>
            <w:r w:rsidRPr="00903343">
              <w:rPr>
                <w:rFonts w:cstheme="minorHAnsi"/>
              </w:rPr>
              <w:t>30 days</w:t>
            </w:r>
          </w:p>
        </w:tc>
      </w:tr>
      <w:tr w:rsidR="0081359A" w:rsidRPr="00903343" w14:paraId="6ACC9A7B" w14:textId="77777777" w:rsidTr="0081359A">
        <w:tc>
          <w:tcPr>
            <w:tcW w:w="1626" w:type="dxa"/>
            <w:vMerge/>
          </w:tcPr>
          <w:p w14:paraId="62DAD741" w14:textId="77777777" w:rsidR="0081359A" w:rsidRPr="00903343" w:rsidRDefault="0081359A" w:rsidP="004F3E1A">
            <w:pPr>
              <w:rPr>
                <w:rFonts w:cstheme="minorHAnsi"/>
              </w:rPr>
            </w:pPr>
          </w:p>
        </w:tc>
        <w:tc>
          <w:tcPr>
            <w:tcW w:w="2480" w:type="dxa"/>
          </w:tcPr>
          <w:p w14:paraId="0080C6D6" w14:textId="77777777" w:rsidR="0081359A" w:rsidRPr="00903343" w:rsidRDefault="0081359A" w:rsidP="004F3E1A">
            <w:pPr>
              <w:rPr>
                <w:rFonts w:cstheme="minorHAnsi"/>
              </w:rPr>
            </w:pPr>
            <w:r w:rsidRPr="00903343">
              <w:rPr>
                <w:rFonts w:cstheme="minorHAnsi"/>
              </w:rPr>
              <w:t>J01CE01</w:t>
            </w:r>
          </w:p>
        </w:tc>
        <w:tc>
          <w:tcPr>
            <w:tcW w:w="3969" w:type="dxa"/>
          </w:tcPr>
          <w:p w14:paraId="6758BAA2" w14:textId="77777777" w:rsidR="0081359A" w:rsidRPr="00903343" w:rsidRDefault="0081359A" w:rsidP="004F3E1A">
            <w:pPr>
              <w:rPr>
                <w:rFonts w:cstheme="minorHAnsi"/>
              </w:rPr>
            </w:pPr>
            <w:r w:rsidRPr="00903343">
              <w:rPr>
                <w:rFonts w:cstheme="minorHAnsi"/>
              </w:rPr>
              <w:t>Benzylpenicillin IV</w:t>
            </w:r>
          </w:p>
        </w:tc>
        <w:tc>
          <w:tcPr>
            <w:tcW w:w="2977" w:type="dxa"/>
            <w:vMerge/>
            <w:vAlign w:val="center"/>
          </w:tcPr>
          <w:p w14:paraId="51FCD036" w14:textId="77777777" w:rsidR="0081359A" w:rsidRPr="00903343" w:rsidRDefault="0081359A" w:rsidP="004F3E1A">
            <w:pPr>
              <w:jc w:val="center"/>
              <w:rPr>
                <w:rFonts w:cstheme="minorHAnsi"/>
              </w:rPr>
            </w:pPr>
          </w:p>
        </w:tc>
      </w:tr>
    </w:tbl>
    <w:p w14:paraId="464F4BFB" w14:textId="77777777" w:rsidR="0081359A" w:rsidRPr="00903343" w:rsidRDefault="0081359A" w:rsidP="0081359A">
      <w:pPr>
        <w:rPr>
          <w:rFonts w:cstheme="minorHAnsi"/>
          <w:i/>
          <w:iCs/>
          <w:sz w:val="18"/>
          <w:szCs w:val="18"/>
        </w:rPr>
      </w:pPr>
      <w:r w:rsidRPr="00903343">
        <w:rPr>
          <w:rFonts w:cstheme="minorHAnsi"/>
          <w:i/>
          <w:iCs/>
          <w:sz w:val="18"/>
          <w:szCs w:val="18"/>
        </w:rPr>
        <w:t>ATC:</w:t>
      </w:r>
      <w:r w:rsidRPr="00903343">
        <w:t xml:space="preserve"> </w:t>
      </w:r>
      <w:r w:rsidRPr="00903343">
        <w:rPr>
          <w:rFonts w:cstheme="minorHAnsi"/>
          <w:i/>
          <w:iCs/>
          <w:sz w:val="18"/>
          <w:szCs w:val="18"/>
        </w:rPr>
        <w:t xml:space="preserve">Anatomical Therapeutic Classification, IM: intramuscular, IV: intravenous, PO: per </w:t>
      </w:r>
      <w:proofErr w:type="spellStart"/>
      <w:r w:rsidRPr="00903343">
        <w:rPr>
          <w:rFonts w:cstheme="minorHAnsi"/>
          <w:i/>
          <w:iCs/>
          <w:sz w:val="18"/>
          <w:szCs w:val="18"/>
        </w:rPr>
        <w:t>os</w:t>
      </w:r>
      <w:proofErr w:type="spellEnd"/>
      <w:r w:rsidRPr="00903343">
        <w:rPr>
          <w:rFonts w:cstheme="minorHAnsi"/>
          <w:i/>
          <w:iCs/>
          <w:sz w:val="18"/>
          <w:szCs w:val="18"/>
        </w:rPr>
        <w:t xml:space="preserve">, STI: sexually transmitted infection </w:t>
      </w:r>
    </w:p>
    <w:p w14:paraId="6B22BA37" w14:textId="2C45A94E" w:rsidR="0081359A" w:rsidRPr="00903343" w:rsidRDefault="0081359A" w:rsidP="0081359A">
      <w:pPr>
        <w:rPr>
          <w:rFonts w:cstheme="minorHAnsi"/>
          <w:i/>
          <w:iCs/>
          <w:sz w:val="18"/>
          <w:szCs w:val="18"/>
        </w:rPr>
      </w:pPr>
      <w:r w:rsidRPr="00903343">
        <w:rPr>
          <w:rFonts w:cstheme="minorHAnsi"/>
          <w:i/>
          <w:iCs/>
          <w:sz w:val="18"/>
          <w:szCs w:val="18"/>
        </w:rPr>
        <w:t>*</w:t>
      </w:r>
      <w:r w:rsidRPr="00903343">
        <w:rPr>
          <w:rFonts w:cstheme="minorHAnsi"/>
        </w:rPr>
        <w:t xml:space="preserve"> </w:t>
      </w:r>
      <w:r w:rsidRPr="00903343">
        <w:rPr>
          <w:rFonts w:cstheme="minorHAnsi"/>
          <w:i/>
          <w:iCs/>
          <w:sz w:val="18"/>
          <w:szCs w:val="18"/>
        </w:rPr>
        <w:t>We considered an individual to have an STI re-infection if</w:t>
      </w:r>
      <w:r w:rsidRPr="00903343">
        <w:t xml:space="preserve"> </w:t>
      </w:r>
      <w:r w:rsidRPr="00903343">
        <w:rPr>
          <w:rFonts w:cstheme="minorHAnsi"/>
          <w:i/>
          <w:iCs/>
          <w:sz w:val="18"/>
          <w:szCs w:val="18"/>
        </w:rPr>
        <w:t>a new combination of a specific laboratory test and specific antibiotic treatment was observed in the dataset.</w:t>
      </w:r>
    </w:p>
    <w:p w14:paraId="2E4ECE9C" w14:textId="77777777" w:rsidR="0081359A" w:rsidRPr="00903343" w:rsidRDefault="0081359A" w:rsidP="0081359A">
      <w:pPr>
        <w:rPr>
          <w:rFonts w:cstheme="minorHAnsi"/>
          <w:i/>
          <w:iCs/>
          <w:sz w:val="18"/>
          <w:szCs w:val="18"/>
        </w:rPr>
      </w:pPr>
      <w:r w:rsidRPr="00903343">
        <w:rPr>
          <w:rFonts w:cstheme="minorHAnsi"/>
          <w:i/>
          <w:iCs/>
          <w:sz w:val="18"/>
          <w:szCs w:val="18"/>
        </w:rPr>
        <w:br w:type="page"/>
      </w:r>
    </w:p>
    <w:p w14:paraId="6B74FCB4" w14:textId="77777777" w:rsidR="00535774" w:rsidRDefault="00535774" w:rsidP="002112EE">
      <w:pPr>
        <w:pStyle w:val="Heading1"/>
        <w:rPr>
          <w:rFonts w:asciiTheme="minorHAnsi" w:hAnsiTheme="minorHAnsi" w:cstheme="minorHAnsi"/>
          <w:b/>
          <w:bCs/>
          <w:color w:val="auto"/>
          <w:sz w:val="22"/>
          <w:szCs w:val="22"/>
        </w:rPr>
        <w:sectPr w:rsidR="00535774" w:rsidSect="0081359A">
          <w:pgSz w:w="16838" w:h="11906" w:orient="landscape"/>
          <w:pgMar w:top="1440" w:right="1440" w:bottom="1440" w:left="1440" w:header="709" w:footer="709" w:gutter="0"/>
          <w:cols w:space="708"/>
          <w:docGrid w:linePitch="360"/>
        </w:sectPr>
      </w:pPr>
    </w:p>
    <w:p w14:paraId="6054F58F" w14:textId="30546DF5" w:rsidR="0021657F" w:rsidRPr="00903343" w:rsidRDefault="0021657F" w:rsidP="002112EE">
      <w:pPr>
        <w:pStyle w:val="Heading1"/>
        <w:rPr>
          <w:rFonts w:asciiTheme="minorHAnsi" w:hAnsiTheme="minorHAnsi" w:cstheme="minorHAnsi"/>
          <w:b/>
          <w:bCs/>
          <w:color w:val="auto"/>
          <w:sz w:val="22"/>
          <w:szCs w:val="22"/>
        </w:rPr>
      </w:pPr>
      <w:bookmarkStart w:id="5" w:name="_Toc147222446"/>
      <w:r w:rsidRPr="00903343">
        <w:rPr>
          <w:rFonts w:asciiTheme="minorHAnsi" w:hAnsiTheme="minorHAnsi" w:cstheme="minorHAnsi"/>
          <w:b/>
          <w:bCs/>
          <w:color w:val="auto"/>
          <w:sz w:val="22"/>
          <w:szCs w:val="22"/>
        </w:rPr>
        <w:lastRenderedPageBreak/>
        <w:t xml:space="preserve">Additional file </w:t>
      </w:r>
      <w:r w:rsidR="00903343">
        <w:rPr>
          <w:rFonts w:asciiTheme="minorHAnsi" w:hAnsiTheme="minorHAnsi" w:cstheme="minorHAnsi"/>
          <w:b/>
          <w:bCs/>
          <w:color w:val="auto"/>
          <w:sz w:val="22"/>
          <w:szCs w:val="22"/>
        </w:rPr>
        <w:t>6</w:t>
      </w:r>
      <w:r w:rsidRPr="00903343">
        <w:rPr>
          <w:rFonts w:asciiTheme="minorHAnsi" w:hAnsiTheme="minorHAnsi" w:cstheme="minorHAnsi"/>
          <w:b/>
          <w:bCs/>
          <w:color w:val="auto"/>
          <w:sz w:val="22"/>
          <w:szCs w:val="22"/>
        </w:rPr>
        <w:t xml:space="preserve">: </w:t>
      </w:r>
      <w:r w:rsidR="00721824">
        <w:rPr>
          <w:rFonts w:asciiTheme="minorHAnsi" w:hAnsiTheme="minorHAnsi" w:cstheme="minorHAnsi"/>
          <w:b/>
          <w:bCs/>
          <w:color w:val="auto"/>
          <w:sz w:val="22"/>
          <w:szCs w:val="22"/>
        </w:rPr>
        <w:t>detailed information on statistical analysis</w:t>
      </w:r>
      <w:bookmarkEnd w:id="5"/>
    </w:p>
    <w:p w14:paraId="60D968B5" w14:textId="77777777" w:rsidR="00535774" w:rsidRDefault="00535774" w:rsidP="00535774">
      <w:pPr>
        <w:spacing w:after="0" w:line="360" w:lineRule="auto"/>
        <w:jc w:val="both"/>
        <w:rPr>
          <w:rFonts w:cstheme="minorHAnsi"/>
        </w:rPr>
      </w:pPr>
    </w:p>
    <w:p w14:paraId="6085011A" w14:textId="6E9388A1" w:rsidR="00080668" w:rsidRDefault="00535774" w:rsidP="00080668">
      <w:pPr>
        <w:spacing w:after="0" w:line="360" w:lineRule="auto"/>
        <w:jc w:val="both"/>
        <w:rPr>
          <w:rFonts w:cstheme="minorHAnsi"/>
        </w:rPr>
      </w:pPr>
      <w:r>
        <w:rPr>
          <w:rFonts w:cstheme="minorHAnsi"/>
        </w:rPr>
        <w:t xml:space="preserve">We calculated the </w:t>
      </w:r>
      <w:r w:rsidR="0021657F" w:rsidRPr="00C84101">
        <w:rPr>
          <w:rFonts w:cstheme="minorHAnsi"/>
          <w:b/>
          <w:bCs/>
        </w:rPr>
        <w:t>PrEP dispensing rate</w:t>
      </w:r>
      <w:r>
        <w:rPr>
          <w:rFonts w:cstheme="minorHAnsi"/>
        </w:rPr>
        <w:t>,</w:t>
      </w:r>
      <w:r w:rsidR="0021657F" w:rsidRPr="00535774">
        <w:rPr>
          <w:rFonts w:cstheme="minorHAnsi"/>
        </w:rPr>
        <w:t xml:space="preserve"> overall and by semester of PrEP initiation</w:t>
      </w:r>
      <w:r>
        <w:rPr>
          <w:rFonts w:cstheme="minorHAnsi"/>
        </w:rPr>
        <w:t>,</w:t>
      </w:r>
      <w:r w:rsidR="0021657F" w:rsidRPr="00535774">
        <w:rPr>
          <w:rFonts w:cstheme="minorHAnsi"/>
        </w:rPr>
        <w:t xml:space="preserve"> by dividing the total number of dispensing events by the total follow-up time defined as time between first PrEP dispensing and either the date of last PrEP dispensing plus 90 days, the date of first antiretroviral therapy (ART) dispensing (if applicable), or 31 December 2019, whichever was first. The 90 days extension was based on the norm of quarterly visits with dispensing for three months. The follow-up time for individuals with only one PrEP dispensing event was defined as 90 days, or time between first PrEP dispensing and the date of first ART dispensing (if applicable), or 31 December 2019, whichever was first</w:t>
      </w:r>
      <w:r w:rsidR="00C84101">
        <w:rPr>
          <w:rFonts w:cstheme="minorHAnsi"/>
        </w:rPr>
        <w:t>.</w:t>
      </w:r>
    </w:p>
    <w:p w14:paraId="6B516CB7" w14:textId="77777777" w:rsidR="00C84101" w:rsidRPr="00535774" w:rsidRDefault="00C84101" w:rsidP="00080668">
      <w:pPr>
        <w:spacing w:after="0" w:line="360" w:lineRule="auto"/>
        <w:jc w:val="both"/>
        <w:rPr>
          <w:rFonts w:cstheme="minorHAnsi"/>
        </w:rPr>
      </w:pPr>
    </w:p>
    <w:p w14:paraId="6A2C6E7A" w14:textId="2F13FE3A" w:rsidR="00C84101" w:rsidRDefault="00080668" w:rsidP="00080668">
      <w:pPr>
        <w:spacing w:after="0" w:line="360" w:lineRule="auto"/>
        <w:jc w:val="both"/>
        <w:rPr>
          <w:rFonts w:cstheme="minorHAnsi"/>
        </w:rPr>
      </w:pPr>
      <w:r w:rsidRPr="00535774">
        <w:rPr>
          <w:rFonts w:cstheme="minorHAnsi"/>
        </w:rPr>
        <w:t xml:space="preserve">To calculate the </w:t>
      </w:r>
      <w:r w:rsidRPr="00C84101">
        <w:rPr>
          <w:rFonts w:cstheme="minorHAnsi"/>
          <w:b/>
          <w:bCs/>
        </w:rPr>
        <w:t>HIV incidence rate</w:t>
      </w:r>
      <w:r w:rsidRPr="00535774">
        <w:rPr>
          <w:rFonts w:cstheme="minorHAnsi"/>
        </w:rPr>
        <w:t xml:space="preserve">, we divided the number of new HIV diagnoses within 365 days after last PrEP dispensing or before 31 December 2019, whichever was first, by total person-years in follow-up. </w:t>
      </w:r>
      <w:bookmarkStart w:id="6" w:name="_Hlk128233306"/>
      <w:r w:rsidRPr="00535774">
        <w:rPr>
          <w:rFonts w:cstheme="minorHAnsi"/>
        </w:rPr>
        <w:t xml:space="preserve">We defined follow-up time as the difference between first date of PrEP dispensing and either the date of last PrEP dispensing plus 365 days, date of first ART dispensing or 31 December 2019, whichever was first. </w:t>
      </w:r>
      <w:bookmarkEnd w:id="6"/>
      <w:r w:rsidRPr="00535774">
        <w:rPr>
          <w:rFonts w:cstheme="minorHAnsi"/>
        </w:rPr>
        <w:t>The 365 day period is in accordance with WHO and ECDC’s monitoring indicator on recent PrEP use among people newly diagnosed with HIV.</w:t>
      </w:r>
      <w:r w:rsidRPr="00535774">
        <w:rPr>
          <w:rFonts w:cstheme="minorHAnsi"/>
        </w:rPr>
        <w:fldChar w:fldCharType="begin" w:fldLock="1"/>
      </w:r>
      <w:r w:rsidR="00D41485">
        <w:rPr>
          <w:rFonts w:cstheme="minorHAnsi"/>
        </w:rPr>
        <w:instrText>ADDIN CSL_CITATION {"citationItems":[{"id":"ITEM-1","itemData":{"author":[{"dropping-particle":"","family":"World Health Organization","given":"","non-dropping-particle":"","parse-names":false,"suffix":""}],"id":"ITEM-1","issued":{"date-parts":[["2018"]]},"number-of-pages":"WHO/CDS/HIV/18.10","publisher-place":"Geneva","title":"WHO Implementation Tool for Pre-Exposure Prophylaxis (PrEP) of HIV Infection - Module 5 Monitoring and Evaluation","type":"report"},"uris":["http://www.mendeley.com/documents/?uuid=4fc37638-87d5-406d-a66e-1474dc7271e8"]},{"id":"ITEM-2","itemData":{"DOI":"10.2900/591262","ISBN":"9789294985750","author":[{"dropping-particle":"","family":"European Centre for Disease Prevention and Control","given":"","non-dropping-particle":"","parse-names":false,"suffix":""}],"id":"ITEM-2","issued":{"date-parts":[["2022"]]},"number-of-pages":"1-28","publisher-place":"Stockholm","title":"Monitoring HIV pre-exposure prophylaxis programmes in the EU/EEA","type":"report"},"uris":["http://www.mendeley.com/documents/?uuid=b1a289ce-609f-35d7-84f7-137a8d258a08"]}],"mendeley":{"formattedCitation":"[7,8]","plainTextFormattedCitation":"[7,8]","previouslyFormattedCitation":"&lt;sup&gt;7,8&lt;/sup&gt;"},"properties":{"noteIndex":0},"schema":"https://github.com/citation-style-language/schema/raw/master/csl-citation.json"}</w:instrText>
      </w:r>
      <w:r w:rsidRPr="00535774">
        <w:rPr>
          <w:rFonts w:cstheme="minorHAnsi"/>
        </w:rPr>
        <w:fldChar w:fldCharType="separate"/>
      </w:r>
      <w:r w:rsidR="00D41485" w:rsidRPr="00D41485">
        <w:rPr>
          <w:rFonts w:cstheme="minorHAnsi"/>
          <w:noProof/>
        </w:rPr>
        <w:t>[7,8]</w:t>
      </w:r>
      <w:r w:rsidRPr="00535774">
        <w:rPr>
          <w:rFonts w:cstheme="minorHAnsi"/>
        </w:rPr>
        <w:fldChar w:fldCharType="end"/>
      </w:r>
    </w:p>
    <w:p w14:paraId="25FD57B5" w14:textId="2DC498F3" w:rsidR="00080668" w:rsidRPr="00535774" w:rsidRDefault="00080668" w:rsidP="00080668">
      <w:pPr>
        <w:spacing w:after="0" w:line="360" w:lineRule="auto"/>
        <w:jc w:val="both"/>
        <w:rPr>
          <w:rFonts w:cstheme="minorHAnsi"/>
        </w:rPr>
      </w:pPr>
      <w:r w:rsidRPr="00535774">
        <w:rPr>
          <w:rFonts w:cstheme="minorHAnsi"/>
        </w:rPr>
        <w:t xml:space="preserve"> </w:t>
      </w:r>
    </w:p>
    <w:p w14:paraId="3B3DBEF2" w14:textId="77777777" w:rsidR="001A7BF7" w:rsidRDefault="00080668" w:rsidP="00080668">
      <w:pPr>
        <w:spacing w:after="0" w:line="360" w:lineRule="auto"/>
        <w:jc w:val="both"/>
        <w:rPr>
          <w:rFonts w:cstheme="minorHAnsi"/>
        </w:rPr>
      </w:pPr>
      <w:r w:rsidRPr="00535774">
        <w:rPr>
          <w:rFonts w:cstheme="minorHAnsi"/>
        </w:rPr>
        <w:t xml:space="preserve">We calculated the </w:t>
      </w:r>
      <w:r w:rsidRPr="00C84101">
        <w:rPr>
          <w:rFonts w:cstheme="minorHAnsi"/>
          <w:b/>
          <w:bCs/>
        </w:rPr>
        <w:t>testing rates for bacterial STIs and HIV</w:t>
      </w:r>
      <w:r w:rsidRPr="00535774">
        <w:rPr>
          <w:rFonts w:cstheme="minorHAnsi"/>
        </w:rPr>
        <w:t xml:space="preserve">, overall and by semester of PrEP initiation, by dividing the total number of tests between first PrEP dispensing and either the last date of PrEP dispensing plus 90 days, date of first ART dispensing (if applicable), or 31 December 2019, whichever was first, by the total follow-up time as used to calculate the PrEP dispensing rate. When calculating the overall bacterial STI testing rate, we considered different bacterial STI tests performed on the same day as one test. To calculate </w:t>
      </w:r>
      <w:r w:rsidRPr="00C84101">
        <w:rPr>
          <w:rFonts w:cstheme="minorHAnsi"/>
          <w:b/>
          <w:bCs/>
        </w:rPr>
        <w:t>bacterial STI incidence rates</w:t>
      </w:r>
      <w:r w:rsidRPr="00535774">
        <w:rPr>
          <w:rFonts w:cstheme="minorHAnsi"/>
        </w:rPr>
        <w:t xml:space="preserve">, overall and by semester of PrEP initiation, we divided the total number of infections across all PrEP users, first infection as well as recurrent infections, identified between first and either last PrEP dispensing date, extended by 90 days and the maximal treatment delay of 30 days, the date of first ART dispensing, or 31 December 2019, whichever was first, by the total follow-up time as described to calculate the PrEP dispensing rate. Different infection events diagnosed on the same day were considered as one infection event. We calculated </w:t>
      </w:r>
      <w:r w:rsidRPr="00C84101">
        <w:rPr>
          <w:rFonts w:cstheme="minorHAnsi"/>
          <w:b/>
          <w:bCs/>
        </w:rPr>
        <w:t>STI re-infection rate</w:t>
      </w:r>
      <w:r w:rsidRPr="00535774">
        <w:rPr>
          <w:rFonts w:cstheme="minorHAnsi"/>
        </w:rPr>
        <w:t xml:space="preserve"> by dividing the number of infection events, minus the first infections, by time between first infection and end of follow-up as previously described. By extending the observation period by 90 days after last date of PrEP dispensing, we estimated all STI and HIV tests, and STI diagnoses under the assumption of PrEP use.</w:t>
      </w:r>
      <w:r w:rsidR="0069191B">
        <w:rPr>
          <w:rFonts w:cstheme="minorHAnsi"/>
        </w:rPr>
        <w:t xml:space="preserve"> </w:t>
      </w:r>
    </w:p>
    <w:p w14:paraId="020F6B73" w14:textId="5B51C59D" w:rsidR="00535774" w:rsidRDefault="0069191B" w:rsidP="00080668">
      <w:pPr>
        <w:spacing w:after="0" w:line="360" w:lineRule="auto"/>
        <w:jc w:val="both"/>
        <w:rPr>
          <w:rFonts w:cstheme="minorHAnsi"/>
        </w:rPr>
        <w:sectPr w:rsidR="00535774" w:rsidSect="00535774">
          <w:pgSz w:w="11906" w:h="16838"/>
          <w:pgMar w:top="1440" w:right="1440" w:bottom="1440" w:left="1440" w:header="709" w:footer="709" w:gutter="0"/>
          <w:cols w:space="708"/>
          <w:docGrid w:linePitch="360"/>
        </w:sectPr>
      </w:pPr>
      <w:r>
        <w:rPr>
          <w:rFonts w:cstheme="minorHAnsi"/>
        </w:rPr>
        <w:lastRenderedPageBreak/>
        <w:t xml:space="preserve">For all above rates, we calculated </w:t>
      </w:r>
      <w:r w:rsidR="0054622C">
        <w:rPr>
          <w:rFonts w:cstheme="minorHAnsi"/>
        </w:rPr>
        <w:t>95% profile likelihood confidence intervals. These were obtained from Poisson regression, either with no explanatory variables (</w:t>
      </w:r>
      <w:r w:rsidR="001A7BF7">
        <w:rPr>
          <w:rFonts w:cstheme="minorHAnsi"/>
        </w:rPr>
        <w:t xml:space="preserve">for </w:t>
      </w:r>
      <w:r w:rsidR="00EE4A82">
        <w:rPr>
          <w:rFonts w:cstheme="minorHAnsi"/>
        </w:rPr>
        <w:t>overall cohort) or semester of PrEP initiation as explanatory variable and without intercept (</w:t>
      </w:r>
      <w:r w:rsidR="0082088B">
        <w:rPr>
          <w:rFonts w:cstheme="minorHAnsi"/>
        </w:rPr>
        <w:t>for column</w:t>
      </w:r>
      <w:r w:rsidR="001A7BF7">
        <w:rPr>
          <w:rFonts w:cstheme="minorHAnsi"/>
        </w:rPr>
        <w:t>s</w:t>
      </w:r>
      <w:r w:rsidR="0082088B">
        <w:rPr>
          <w:rFonts w:cstheme="minorHAnsi"/>
        </w:rPr>
        <w:t xml:space="preserve"> per semester of PrEP initiation</w:t>
      </w:r>
      <w:r w:rsidR="001A7BF7">
        <w:rPr>
          <w:rFonts w:cstheme="minorHAnsi"/>
        </w:rPr>
        <w:t>), and the log of follow-up time as exposure variable.</w:t>
      </w:r>
    </w:p>
    <w:p w14:paraId="20590F9D" w14:textId="6DBEC92A" w:rsidR="0081359A" w:rsidRPr="00903343" w:rsidRDefault="0081359A" w:rsidP="002112EE">
      <w:pPr>
        <w:pStyle w:val="Heading1"/>
        <w:rPr>
          <w:rFonts w:asciiTheme="minorHAnsi" w:hAnsiTheme="minorHAnsi" w:cstheme="minorHAnsi"/>
          <w:b/>
          <w:bCs/>
          <w:color w:val="auto"/>
          <w:sz w:val="22"/>
          <w:szCs w:val="22"/>
        </w:rPr>
      </w:pPr>
      <w:bookmarkStart w:id="7" w:name="_Toc147222447"/>
      <w:r w:rsidRPr="00903343">
        <w:rPr>
          <w:rFonts w:asciiTheme="minorHAnsi" w:hAnsiTheme="minorHAnsi" w:cstheme="minorHAnsi"/>
          <w:b/>
          <w:bCs/>
          <w:color w:val="auto"/>
          <w:sz w:val="22"/>
          <w:szCs w:val="22"/>
        </w:rPr>
        <w:lastRenderedPageBreak/>
        <w:t xml:space="preserve">Additional file </w:t>
      </w:r>
      <w:r w:rsidR="00535774">
        <w:rPr>
          <w:rFonts w:asciiTheme="minorHAnsi" w:hAnsiTheme="minorHAnsi" w:cstheme="minorHAnsi"/>
          <w:b/>
          <w:bCs/>
          <w:color w:val="auto"/>
          <w:sz w:val="22"/>
          <w:szCs w:val="22"/>
        </w:rPr>
        <w:t>7</w:t>
      </w:r>
      <w:r w:rsidRPr="00903343">
        <w:rPr>
          <w:rFonts w:asciiTheme="minorHAnsi" w:hAnsiTheme="minorHAnsi" w:cstheme="minorHAnsi"/>
          <w:b/>
          <w:bCs/>
          <w:color w:val="auto"/>
          <w:sz w:val="22"/>
          <w:szCs w:val="22"/>
        </w:rPr>
        <w:t xml:space="preserve">: </w:t>
      </w:r>
      <w:bookmarkStart w:id="8" w:name="_Hlk130574118"/>
      <w:r w:rsidRPr="00903343">
        <w:rPr>
          <w:rFonts w:asciiTheme="minorHAnsi" w:hAnsiTheme="minorHAnsi" w:cstheme="minorHAnsi"/>
          <w:b/>
          <w:bCs/>
          <w:color w:val="auto"/>
          <w:sz w:val="22"/>
          <w:szCs w:val="22"/>
        </w:rPr>
        <w:t xml:space="preserve">Number of PrEP pills dispensed per PrEP dispensing event </w:t>
      </w:r>
      <w:bookmarkEnd w:id="8"/>
      <w:r w:rsidRPr="00903343">
        <w:rPr>
          <w:rFonts w:asciiTheme="minorHAnsi" w:hAnsiTheme="minorHAnsi" w:cstheme="minorHAnsi"/>
          <w:b/>
          <w:bCs/>
          <w:color w:val="auto"/>
          <w:sz w:val="22"/>
          <w:szCs w:val="22"/>
        </w:rPr>
        <w:t>among total number of PrEP dispensing (N=24 272) in Belgium, between 1 June 2017 and 31 December 2019</w:t>
      </w:r>
      <w:bookmarkEnd w:id="7"/>
    </w:p>
    <w:p w14:paraId="66BE8EE3" w14:textId="77777777" w:rsidR="002112EE" w:rsidRPr="00903343" w:rsidRDefault="002112EE" w:rsidP="002112EE"/>
    <w:tbl>
      <w:tblPr>
        <w:tblStyle w:val="TableGrid"/>
        <w:tblW w:w="5000" w:type="pct"/>
        <w:tblBorders>
          <w:insideV w:val="none" w:sz="0" w:space="0" w:color="auto"/>
        </w:tblBorders>
        <w:tblLook w:val="04A0" w:firstRow="1" w:lastRow="0" w:firstColumn="1" w:lastColumn="0" w:noHBand="0" w:noVBand="1"/>
      </w:tblPr>
      <w:tblGrid>
        <w:gridCol w:w="2263"/>
        <w:gridCol w:w="1418"/>
        <w:gridCol w:w="1781"/>
        <w:gridCol w:w="1666"/>
        <w:gridCol w:w="1785"/>
        <w:gridCol w:w="1769"/>
        <w:gridCol w:w="1785"/>
        <w:gridCol w:w="1481"/>
      </w:tblGrid>
      <w:tr w:rsidR="0081359A" w:rsidRPr="00903343" w14:paraId="29056639" w14:textId="77777777" w:rsidTr="004F3E1A">
        <w:tc>
          <w:tcPr>
            <w:tcW w:w="811" w:type="pct"/>
            <w:tcBorders>
              <w:top w:val="single" w:sz="4" w:space="0" w:color="auto"/>
              <w:left w:val="single" w:sz="4" w:space="0" w:color="auto"/>
              <w:bottom w:val="single" w:sz="4" w:space="0" w:color="auto"/>
              <w:right w:val="nil"/>
            </w:tcBorders>
          </w:tcPr>
          <w:p w14:paraId="13B8C4D1" w14:textId="77777777" w:rsidR="0081359A" w:rsidRPr="00903343" w:rsidRDefault="0081359A" w:rsidP="004F3E1A">
            <w:pPr>
              <w:rPr>
                <w:b/>
                <w:bCs/>
              </w:rPr>
            </w:pPr>
          </w:p>
        </w:tc>
        <w:tc>
          <w:tcPr>
            <w:tcW w:w="508" w:type="pct"/>
            <w:tcBorders>
              <w:top w:val="single" w:sz="4" w:space="0" w:color="auto"/>
              <w:left w:val="nil"/>
              <w:bottom w:val="single" w:sz="4" w:space="0" w:color="auto"/>
              <w:right w:val="nil"/>
            </w:tcBorders>
            <w:hideMark/>
          </w:tcPr>
          <w:p w14:paraId="3263440B" w14:textId="77777777" w:rsidR="0081359A" w:rsidRPr="00903343" w:rsidRDefault="0081359A" w:rsidP="004F3E1A">
            <w:pPr>
              <w:jc w:val="center"/>
              <w:rPr>
                <w:b/>
                <w:bCs/>
              </w:rPr>
            </w:pPr>
            <w:r w:rsidRPr="00903343">
              <w:rPr>
                <w:b/>
                <w:bCs/>
              </w:rPr>
              <w:t>TOTAL</w:t>
            </w:r>
          </w:p>
        </w:tc>
        <w:tc>
          <w:tcPr>
            <w:tcW w:w="3680" w:type="pct"/>
            <w:gridSpan w:val="6"/>
            <w:tcBorders>
              <w:top w:val="single" w:sz="4" w:space="0" w:color="auto"/>
              <w:left w:val="nil"/>
              <w:bottom w:val="single" w:sz="4" w:space="0" w:color="auto"/>
              <w:right w:val="single" w:sz="4" w:space="0" w:color="auto"/>
            </w:tcBorders>
            <w:hideMark/>
          </w:tcPr>
          <w:p w14:paraId="253623BA" w14:textId="77777777" w:rsidR="0081359A" w:rsidRPr="00903343" w:rsidRDefault="0081359A" w:rsidP="004F3E1A">
            <w:pPr>
              <w:jc w:val="center"/>
              <w:rPr>
                <w:b/>
                <w:bCs/>
              </w:rPr>
            </w:pPr>
            <w:r w:rsidRPr="00903343">
              <w:rPr>
                <w:b/>
                <w:bCs/>
              </w:rPr>
              <w:t>By semester</w:t>
            </w:r>
          </w:p>
        </w:tc>
      </w:tr>
      <w:tr w:rsidR="0081359A" w:rsidRPr="00903343" w14:paraId="5649592E" w14:textId="77777777" w:rsidTr="004F3E1A">
        <w:tc>
          <w:tcPr>
            <w:tcW w:w="811" w:type="pct"/>
            <w:vMerge w:val="restart"/>
            <w:tcBorders>
              <w:top w:val="single" w:sz="4" w:space="0" w:color="auto"/>
              <w:left w:val="single" w:sz="4" w:space="0" w:color="auto"/>
              <w:right w:val="single" w:sz="4" w:space="0" w:color="auto"/>
            </w:tcBorders>
          </w:tcPr>
          <w:p w14:paraId="4F2F4F67" w14:textId="77777777" w:rsidR="0081359A" w:rsidRPr="00903343" w:rsidRDefault="0081359A" w:rsidP="004F3E1A">
            <w:pPr>
              <w:jc w:val="center"/>
              <w:rPr>
                <w:b/>
                <w:bCs/>
              </w:rPr>
            </w:pPr>
            <w:r w:rsidRPr="00903343">
              <w:rPr>
                <w:b/>
                <w:bCs/>
              </w:rPr>
              <w:t>Number of PrEP pills dispensed per dispensing event, n (%)</w:t>
            </w:r>
          </w:p>
        </w:tc>
        <w:tc>
          <w:tcPr>
            <w:tcW w:w="508" w:type="pct"/>
            <w:tcBorders>
              <w:top w:val="single" w:sz="4" w:space="0" w:color="auto"/>
              <w:left w:val="single" w:sz="4" w:space="0" w:color="auto"/>
              <w:bottom w:val="single" w:sz="4" w:space="0" w:color="auto"/>
              <w:right w:val="nil"/>
            </w:tcBorders>
            <w:vAlign w:val="center"/>
          </w:tcPr>
          <w:p w14:paraId="6506132F" w14:textId="77777777" w:rsidR="0081359A" w:rsidRPr="00903343" w:rsidRDefault="0081359A" w:rsidP="004F3E1A">
            <w:pPr>
              <w:jc w:val="center"/>
            </w:pPr>
          </w:p>
        </w:tc>
        <w:tc>
          <w:tcPr>
            <w:tcW w:w="638" w:type="pct"/>
            <w:tcBorders>
              <w:top w:val="single" w:sz="4" w:space="0" w:color="auto"/>
              <w:left w:val="nil"/>
              <w:bottom w:val="single" w:sz="4" w:space="0" w:color="auto"/>
              <w:right w:val="nil"/>
            </w:tcBorders>
            <w:vAlign w:val="center"/>
          </w:tcPr>
          <w:p w14:paraId="351ADA13" w14:textId="77777777" w:rsidR="0081359A" w:rsidRPr="00903343" w:rsidRDefault="0081359A" w:rsidP="004F3E1A">
            <w:pPr>
              <w:jc w:val="center"/>
            </w:pPr>
            <w:r w:rsidRPr="00903343">
              <w:t>June 2017</w:t>
            </w:r>
          </w:p>
        </w:tc>
        <w:tc>
          <w:tcPr>
            <w:tcW w:w="597" w:type="pct"/>
            <w:tcBorders>
              <w:top w:val="single" w:sz="4" w:space="0" w:color="auto"/>
              <w:left w:val="nil"/>
              <w:bottom w:val="single" w:sz="4" w:space="0" w:color="auto"/>
              <w:right w:val="nil"/>
            </w:tcBorders>
            <w:vAlign w:val="center"/>
          </w:tcPr>
          <w:p w14:paraId="622CE93C" w14:textId="77777777" w:rsidR="0081359A" w:rsidRPr="00903343" w:rsidRDefault="0081359A" w:rsidP="004F3E1A">
            <w:pPr>
              <w:jc w:val="center"/>
            </w:pPr>
            <w:r w:rsidRPr="00903343">
              <w:rPr>
                <w:rFonts w:cstheme="minorHAnsi"/>
              </w:rPr>
              <w:t xml:space="preserve">July 2017 - </w:t>
            </w:r>
            <w:r w:rsidRPr="00903343">
              <w:rPr>
                <w:rFonts w:cstheme="minorHAnsi"/>
              </w:rPr>
              <w:br/>
              <w:t>Dec 2017</w:t>
            </w:r>
          </w:p>
        </w:tc>
        <w:tc>
          <w:tcPr>
            <w:tcW w:w="640" w:type="pct"/>
            <w:tcBorders>
              <w:top w:val="single" w:sz="4" w:space="0" w:color="auto"/>
              <w:left w:val="nil"/>
              <w:bottom w:val="single" w:sz="4" w:space="0" w:color="auto"/>
              <w:right w:val="nil"/>
            </w:tcBorders>
            <w:vAlign w:val="center"/>
            <w:hideMark/>
          </w:tcPr>
          <w:p w14:paraId="6FFC96EF" w14:textId="77777777" w:rsidR="0081359A" w:rsidRPr="00903343" w:rsidRDefault="0081359A" w:rsidP="004F3E1A">
            <w:pPr>
              <w:jc w:val="center"/>
              <w:rPr>
                <w:rFonts w:cstheme="minorHAnsi"/>
              </w:rPr>
            </w:pPr>
            <w:r w:rsidRPr="00903343">
              <w:rPr>
                <w:rFonts w:cstheme="minorHAnsi"/>
              </w:rPr>
              <w:t xml:space="preserve">Jan 2018 – </w:t>
            </w:r>
            <w:r w:rsidRPr="00903343">
              <w:rPr>
                <w:rFonts w:cstheme="minorHAnsi"/>
              </w:rPr>
              <w:br/>
              <w:t>June 2018</w:t>
            </w:r>
          </w:p>
        </w:tc>
        <w:tc>
          <w:tcPr>
            <w:tcW w:w="634" w:type="pct"/>
            <w:tcBorders>
              <w:top w:val="single" w:sz="4" w:space="0" w:color="auto"/>
              <w:left w:val="nil"/>
              <w:bottom w:val="single" w:sz="4" w:space="0" w:color="auto"/>
              <w:right w:val="nil"/>
            </w:tcBorders>
            <w:vAlign w:val="center"/>
            <w:hideMark/>
          </w:tcPr>
          <w:p w14:paraId="48373D7E" w14:textId="77777777" w:rsidR="0081359A" w:rsidRPr="00903343" w:rsidRDefault="0081359A" w:rsidP="004F3E1A">
            <w:pPr>
              <w:jc w:val="center"/>
              <w:rPr>
                <w:rFonts w:cstheme="minorHAnsi"/>
              </w:rPr>
            </w:pPr>
            <w:r w:rsidRPr="00903343">
              <w:rPr>
                <w:rFonts w:cstheme="minorHAnsi"/>
              </w:rPr>
              <w:t xml:space="preserve">July 2018 – </w:t>
            </w:r>
            <w:r w:rsidRPr="00903343">
              <w:rPr>
                <w:rFonts w:cstheme="minorHAnsi"/>
              </w:rPr>
              <w:br/>
              <w:t>Dec 2018</w:t>
            </w:r>
          </w:p>
        </w:tc>
        <w:tc>
          <w:tcPr>
            <w:tcW w:w="640" w:type="pct"/>
            <w:tcBorders>
              <w:top w:val="single" w:sz="4" w:space="0" w:color="auto"/>
              <w:left w:val="nil"/>
              <w:bottom w:val="single" w:sz="4" w:space="0" w:color="auto"/>
              <w:right w:val="nil"/>
            </w:tcBorders>
            <w:vAlign w:val="center"/>
            <w:hideMark/>
          </w:tcPr>
          <w:p w14:paraId="0A3EEF8E" w14:textId="77777777" w:rsidR="0081359A" w:rsidRPr="00903343" w:rsidRDefault="0081359A" w:rsidP="004F3E1A">
            <w:pPr>
              <w:jc w:val="center"/>
            </w:pPr>
            <w:r w:rsidRPr="00903343">
              <w:rPr>
                <w:rFonts w:cstheme="minorHAnsi"/>
              </w:rPr>
              <w:t xml:space="preserve">Jan 2019 – </w:t>
            </w:r>
            <w:r w:rsidRPr="00903343">
              <w:rPr>
                <w:rFonts w:cstheme="minorHAnsi"/>
              </w:rPr>
              <w:br/>
              <w:t>June 2019</w:t>
            </w:r>
          </w:p>
        </w:tc>
        <w:tc>
          <w:tcPr>
            <w:tcW w:w="531" w:type="pct"/>
            <w:tcBorders>
              <w:top w:val="single" w:sz="4" w:space="0" w:color="auto"/>
              <w:left w:val="nil"/>
              <w:bottom w:val="single" w:sz="4" w:space="0" w:color="auto"/>
              <w:right w:val="single" w:sz="4" w:space="0" w:color="auto"/>
            </w:tcBorders>
            <w:vAlign w:val="center"/>
            <w:hideMark/>
          </w:tcPr>
          <w:p w14:paraId="2B78D9D4" w14:textId="77777777" w:rsidR="0081359A" w:rsidRPr="00903343" w:rsidRDefault="0081359A" w:rsidP="004F3E1A">
            <w:pPr>
              <w:jc w:val="center"/>
              <w:rPr>
                <w:rFonts w:cstheme="minorHAnsi"/>
              </w:rPr>
            </w:pPr>
            <w:r w:rsidRPr="00903343">
              <w:rPr>
                <w:rFonts w:cstheme="minorHAnsi"/>
              </w:rPr>
              <w:t xml:space="preserve">July 2019 – </w:t>
            </w:r>
            <w:r w:rsidRPr="00903343">
              <w:rPr>
                <w:rFonts w:cstheme="minorHAnsi"/>
              </w:rPr>
              <w:br/>
              <w:t>Dec 2019</w:t>
            </w:r>
          </w:p>
        </w:tc>
      </w:tr>
      <w:tr w:rsidR="0081359A" w:rsidRPr="00903343" w14:paraId="30C6955D" w14:textId="77777777" w:rsidTr="004F3E1A">
        <w:tc>
          <w:tcPr>
            <w:tcW w:w="811" w:type="pct"/>
            <w:vMerge/>
            <w:tcBorders>
              <w:left w:val="single" w:sz="4" w:space="0" w:color="auto"/>
              <w:bottom w:val="single" w:sz="4" w:space="0" w:color="auto"/>
              <w:right w:val="single" w:sz="4" w:space="0" w:color="auto"/>
            </w:tcBorders>
          </w:tcPr>
          <w:p w14:paraId="56EF1845" w14:textId="77777777" w:rsidR="0081359A" w:rsidRPr="00903343" w:rsidRDefault="0081359A" w:rsidP="004F3E1A">
            <w:pPr>
              <w:jc w:val="center"/>
            </w:pPr>
          </w:p>
        </w:tc>
        <w:tc>
          <w:tcPr>
            <w:tcW w:w="508" w:type="pct"/>
            <w:tcBorders>
              <w:top w:val="single" w:sz="4" w:space="0" w:color="auto"/>
              <w:left w:val="single" w:sz="4" w:space="0" w:color="auto"/>
              <w:bottom w:val="single" w:sz="4" w:space="0" w:color="auto"/>
              <w:right w:val="nil"/>
            </w:tcBorders>
            <w:vAlign w:val="center"/>
            <w:hideMark/>
          </w:tcPr>
          <w:p w14:paraId="2D82F1C0" w14:textId="77777777" w:rsidR="0081359A" w:rsidRPr="00903343" w:rsidRDefault="0081359A" w:rsidP="004F3E1A">
            <w:pPr>
              <w:jc w:val="center"/>
            </w:pPr>
            <w:r w:rsidRPr="00903343">
              <w:t>N=24 272</w:t>
            </w:r>
          </w:p>
        </w:tc>
        <w:tc>
          <w:tcPr>
            <w:tcW w:w="638" w:type="pct"/>
            <w:tcBorders>
              <w:top w:val="single" w:sz="4" w:space="0" w:color="auto"/>
              <w:left w:val="nil"/>
              <w:bottom w:val="single" w:sz="4" w:space="0" w:color="auto"/>
              <w:right w:val="nil"/>
            </w:tcBorders>
            <w:vAlign w:val="center"/>
            <w:hideMark/>
          </w:tcPr>
          <w:p w14:paraId="13810EB2" w14:textId="77777777" w:rsidR="0081359A" w:rsidRPr="00903343" w:rsidRDefault="0081359A" w:rsidP="004F3E1A">
            <w:pPr>
              <w:jc w:val="center"/>
            </w:pPr>
            <w:r w:rsidRPr="00903343">
              <w:rPr>
                <w:rFonts w:cstheme="minorHAnsi"/>
              </w:rPr>
              <w:t>N=93</w:t>
            </w:r>
          </w:p>
        </w:tc>
        <w:tc>
          <w:tcPr>
            <w:tcW w:w="597" w:type="pct"/>
            <w:tcBorders>
              <w:top w:val="single" w:sz="4" w:space="0" w:color="auto"/>
              <w:left w:val="nil"/>
              <w:bottom w:val="single" w:sz="4" w:space="0" w:color="auto"/>
              <w:right w:val="nil"/>
            </w:tcBorders>
            <w:vAlign w:val="center"/>
            <w:hideMark/>
          </w:tcPr>
          <w:p w14:paraId="591D8221" w14:textId="77777777" w:rsidR="0081359A" w:rsidRPr="00903343" w:rsidRDefault="0081359A" w:rsidP="004F3E1A">
            <w:pPr>
              <w:jc w:val="center"/>
              <w:rPr>
                <w:rFonts w:cstheme="minorHAnsi"/>
              </w:rPr>
            </w:pPr>
            <w:r w:rsidRPr="00903343">
              <w:rPr>
                <w:rFonts w:cstheme="minorHAnsi"/>
              </w:rPr>
              <w:t>N=2220</w:t>
            </w:r>
          </w:p>
        </w:tc>
        <w:tc>
          <w:tcPr>
            <w:tcW w:w="640" w:type="pct"/>
            <w:tcBorders>
              <w:top w:val="single" w:sz="4" w:space="0" w:color="auto"/>
              <w:left w:val="nil"/>
              <w:bottom w:val="single" w:sz="4" w:space="0" w:color="auto"/>
              <w:right w:val="nil"/>
            </w:tcBorders>
            <w:vAlign w:val="center"/>
            <w:hideMark/>
          </w:tcPr>
          <w:p w14:paraId="5C16000E" w14:textId="77777777" w:rsidR="0081359A" w:rsidRPr="00903343" w:rsidRDefault="0081359A" w:rsidP="004F3E1A">
            <w:pPr>
              <w:jc w:val="center"/>
              <w:rPr>
                <w:rFonts w:cstheme="minorHAnsi"/>
              </w:rPr>
            </w:pPr>
            <w:r w:rsidRPr="00903343">
              <w:rPr>
                <w:rFonts w:cstheme="minorHAnsi"/>
              </w:rPr>
              <w:t>N=4144</w:t>
            </w:r>
          </w:p>
        </w:tc>
        <w:tc>
          <w:tcPr>
            <w:tcW w:w="634" w:type="pct"/>
            <w:tcBorders>
              <w:top w:val="single" w:sz="4" w:space="0" w:color="auto"/>
              <w:left w:val="nil"/>
              <w:bottom w:val="single" w:sz="4" w:space="0" w:color="auto"/>
              <w:right w:val="nil"/>
            </w:tcBorders>
            <w:vAlign w:val="center"/>
            <w:hideMark/>
          </w:tcPr>
          <w:p w14:paraId="530D11A5" w14:textId="77777777" w:rsidR="0081359A" w:rsidRPr="00903343" w:rsidRDefault="0081359A" w:rsidP="004F3E1A">
            <w:pPr>
              <w:jc w:val="center"/>
              <w:rPr>
                <w:rFonts w:cstheme="minorHAnsi"/>
              </w:rPr>
            </w:pPr>
            <w:r w:rsidRPr="00903343">
              <w:rPr>
                <w:rFonts w:cstheme="minorHAnsi"/>
              </w:rPr>
              <w:t>N=5288</w:t>
            </w:r>
          </w:p>
        </w:tc>
        <w:tc>
          <w:tcPr>
            <w:tcW w:w="640" w:type="pct"/>
            <w:tcBorders>
              <w:top w:val="single" w:sz="4" w:space="0" w:color="auto"/>
              <w:left w:val="nil"/>
              <w:bottom w:val="single" w:sz="4" w:space="0" w:color="auto"/>
              <w:right w:val="nil"/>
            </w:tcBorders>
            <w:vAlign w:val="center"/>
            <w:hideMark/>
          </w:tcPr>
          <w:p w14:paraId="376ACABF" w14:textId="77777777" w:rsidR="0081359A" w:rsidRPr="00903343" w:rsidRDefault="0081359A" w:rsidP="004F3E1A">
            <w:pPr>
              <w:jc w:val="center"/>
              <w:rPr>
                <w:rFonts w:cstheme="minorHAnsi"/>
              </w:rPr>
            </w:pPr>
            <w:r w:rsidRPr="00903343">
              <w:rPr>
                <w:rFonts w:cstheme="minorHAnsi"/>
              </w:rPr>
              <w:t>N=6186</w:t>
            </w:r>
          </w:p>
        </w:tc>
        <w:tc>
          <w:tcPr>
            <w:tcW w:w="531" w:type="pct"/>
            <w:tcBorders>
              <w:top w:val="single" w:sz="4" w:space="0" w:color="auto"/>
              <w:left w:val="nil"/>
              <w:bottom w:val="single" w:sz="4" w:space="0" w:color="auto"/>
              <w:right w:val="single" w:sz="4" w:space="0" w:color="auto"/>
            </w:tcBorders>
            <w:vAlign w:val="center"/>
            <w:hideMark/>
          </w:tcPr>
          <w:p w14:paraId="16F0D921" w14:textId="77777777" w:rsidR="0081359A" w:rsidRPr="00903343" w:rsidRDefault="0081359A" w:rsidP="004F3E1A">
            <w:pPr>
              <w:jc w:val="center"/>
              <w:rPr>
                <w:rFonts w:cstheme="minorHAnsi"/>
              </w:rPr>
            </w:pPr>
            <w:r w:rsidRPr="00903343">
              <w:rPr>
                <w:rFonts w:cstheme="minorHAnsi"/>
              </w:rPr>
              <w:t>N=6341</w:t>
            </w:r>
          </w:p>
        </w:tc>
      </w:tr>
      <w:tr w:rsidR="0081359A" w:rsidRPr="00903343" w14:paraId="39191648" w14:textId="77777777" w:rsidTr="004F3E1A">
        <w:tc>
          <w:tcPr>
            <w:tcW w:w="811" w:type="pct"/>
            <w:tcBorders>
              <w:top w:val="single" w:sz="4" w:space="0" w:color="auto"/>
              <w:left w:val="single" w:sz="4" w:space="0" w:color="auto"/>
              <w:bottom w:val="single" w:sz="4" w:space="0" w:color="auto"/>
              <w:right w:val="single" w:sz="4" w:space="0" w:color="auto"/>
            </w:tcBorders>
            <w:hideMark/>
          </w:tcPr>
          <w:p w14:paraId="4D5CEA79" w14:textId="77777777" w:rsidR="0081359A" w:rsidRPr="00903343" w:rsidRDefault="0081359A" w:rsidP="004F3E1A">
            <w:r w:rsidRPr="00903343">
              <w:t>Mean (SD)</w:t>
            </w:r>
          </w:p>
        </w:tc>
        <w:tc>
          <w:tcPr>
            <w:tcW w:w="508" w:type="pct"/>
            <w:tcBorders>
              <w:top w:val="single" w:sz="4" w:space="0" w:color="auto"/>
              <w:left w:val="single" w:sz="4" w:space="0" w:color="auto"/>
              <w:bottom w:val="single" w:sz="4" w:space="0" w:color="auto"/>
              <w:right w:val="nil"/>
            </w:tcBorders>
            <w:vAlign w:val="center"/>
          </w:tcPr>
          <w:p w14:paraId="009C0E0F" w14:textId="77777777" w:rsidR="0081359A" w:rsidRPr="00903343" w:rsidRDefault="0081359A" w:rsidP="004F3E1A">
            <w:pPr>
              <w:jc w:val="center"/>
            </w:pPr>
            <w:r w:rsidRPr="00903343">
              <w:rPr>
                <w:rFonts w:ascii="Calibri" w:hAnsi="Calibri" w:cs="Calibri"/>
              </w:rPr>
              <w:t>60.4 (35.0)</w:t>
            </w:r>
          </w:p>
        </w:tc>
        <w:tc>
          <w:tcPr>
            <w:tcW w:w="638" w:type="pct"/>
            <w:tcBorders>
              <w:top w:val="single" w:sz="4" w:space="0" w:color="auto"/>
              <w:left w:val="nil"/>
              <w:bottom w:val="single" w:sz="4" w:space="0" w:color="auto"/>
              <w:right w:val="nil"/>
            </w:tcBorders>
          </w:tcPr>
          <w:p w14:paraId="7DD410B7" w14:textId="77777777" w:rsidR="0081359A" w:rsidRPr="00903343" w:rsidRDefault="0081359A" w:rsidP="004F3E1A">
            <w:pPr>
              <w:jc w:val="center"/>
            </w:pPr>
            <w:r w:rsidRPr="00903343">
              <w:t>53.9 (28.1)</w:t>
            </w:r>
          </w:p>
        </w:tc>
        <w:tc>
          <w:tcPr>
            <w:tcW w:w="597" w:type="pct"/>
            <w:tcBorders>
              <w:top w:val="single" w:sz="4" w:space="0" w:color="auto"/>
              <w:left w:val="nil"/>
              <w:bottom w:val="single" w:sz="4" w:space="0" w:color="auto"/>
              <w:right w:val="nil"/>
            </w:tcBorders>
          </w:tcPr>
          <w:p w14:paraId="4B923052" w14:textId="77777777" w:rsidR="0081359A" w:rsidRPr="00903343" w:rsidRDefault="0081359A" w:rsidP="004F3E1A">
            <w:pPr>
              <w:jc w:val="center"/>
            </w:pPr>
            <w:r w:rsidRPr="00903343">
              <w:t>50.3 (29.0)</w:t>
            </w:r>
          </w:p>
        </w:tc>
        <w:tc>
          <w:tcPr>
            <w:tcW w:w="640" w:type="pct"/>
            <w:tcBorders>
              <w:top w:val="single" w:sz="4" w:space="0" w:color="auto"/>
              <w:left w:val="nil"/>
              <w:bottom w:val="single" w:sz="4" w:space="0" w:color="auto"/>
              <w:right w:val="nil"/>
            </w:tcBorders>
          </w:tcPr>
          <w:p w14:paraId="42549820" w14:textId="77777777" w:rsidR="0081359A" w:rsidRPr="00903343" w:rsidRDefault="0081359A" w:rsidP="004F3E1A">
            <w:pPr>
              <w:jc w:val="center"/>
            </w:pPr>
            <w:r w:rsidRPr="00903343">
              <w:t>54.8 (32.5)</w:t>
            </w:r>
          </w:p>
        </w:tc>
        <w:tc>
          <w:tcPr>
            <w:tcW w:w="634" w:type="pct"/>
            <w:tcBorders>
              <w:top w:val="single" w:sz="4" w:space="0" w:color="auto"/>
              <w:left w:val="nil"/>
              <w:bottom w:val="single" w:sz="4" w:space="0" w:color="auto"/>
              <w:right w:val="nil"/>
            </w:tcBorders>
          </w:tcPr>
          <w:p w14:paraId="425CD167" w14:textId="77777777" w:rsidR="0081359A" w:rsidRPr="00903343" w:rsidRDefault="0081359A" w:rsidP="004F3E1A">
            <w:pPr>
              <w:jc w:val="center"/>
            </w:pPr>
            <w:r w:rsidRPr="00903343">
              <w:t>54.7 (31.8)</w:t>
            </w:r>
          </w:p>
        </w:tc>
        <w:tc>
          <w:tcPr>
            <w:tcW w:w="640" w:type="pct"/>
            <w:tcBorders>
              <w:top w:val="single" w:sz="4" w:space="0" w:color="auto"/>
              <w:left w:val="nil"/>
              <w:bottom w:val="single" w:sz="4" w:space="0" w:color="auto"/>
              <w:right w:val="nil"/>
            </w:tcBorders>
          </w:tcPr>
          <w:p w14:paraId="7DDA24B8" w14:textId="77777777" w:rsidR="0081359A" w:rsidRPr="00903343" w:rsidRDefault="0081359A" w:rsidP="004F3E1A">
            <w:pPr>
              <w:jc w:val="center"/>
            </w:pPr>
            <w:r w:rsidRPr="00903343">
              <w:t>59.3 (34.2)</w:t>
            </w:r>
          </w:p>
        </w:tc>
        <w:tc>
          <w:tcPr>
            <w:tcW w:w="531" w:type="pct"/>
            <w:tcBorders>
              <w:top w:val="single" w:sz="4" w:space="0" w:color="auto"/>
              <w:left w:val="nil"/>
              <w:bottom w:val="single" w:sz="4" w:space="0" w:color="auto"/>
              <w:right w:val="single" w:sz="4" w:space="0" w:color="auto"/>
            </w:tcBorders>
          </w:tcPr>
          <w:p w14:paraId="34BFB1E9" w14:textId="77777777" w:rsidR="0081359A" w:rsidRPr="00903343" w:rsidRDefault="0081359A" w:rsidP="004F3E1A">
            <w:pPr>
              <w:jc w:val="center"/>
            </w:pPr>
            <w:r w:rsidRPr="00903343">
              <w:t>73.4 (38.1)</w:t>
            </w:r>
          </w:p>
        </w:tc>
      </w:tr>
      <w:tr w:rsidR="0081359A" w:rsidRPr="00903343" w14:paraId="62049CA6" w14:textId="77777777" w:rsidTr="004F3E1A">
        <w:tc>
          <w:tcPr>
            <w:tcW w:w="811" w:type="pct"/>
            <w:tcBorders>
              <w:top w:val="single" w:sz="4" w:space="0" w:color="auto"/>
              <w:left w:val="single" w:sz="4" w:space="0" w:color="auto"/>
              <w:bottom w:val="single" w:sz="4" w:space="0" w:color="auto"/>
              <w:right w:val="single" w:sz="4" w:space="0" w:color="auto"/>
            </w:tcBorders>
            <w:hideMark/>
          </w:tcPr>
          <w:p w14:paraId="12788B72" w14:textId="77777777" w:rsidR="0081359A" w:rsidRPr="00903343" w:rsidRDefault="0081359A" w:rsidP="004F3E1A">
            <w:r w:rsidRPr="00903343">
              <w:t>30</w:t>
            </w:r>
          </w:p>
        </w:tc>
        <w:tc>
          <w:tcPr>
            <w:tcW w:w="508" w:type="pct"/>
            <w:tcBorders>
              <w:top w:val="single" w:sz="4" w:space="0" w:color="auto"/>
              <w:left w:val="single" w:sz="4" w:space="0" w:color="auto"/>
              <w:bottom w:val="single" w:sz="4" w:space="0" w:color="auto"/>
              <w:right w:val="nil"/>
            </w:tcBorders>
            <w:vAlign w:val="center"/>
          </w:tcPr>
          <w:p w14:paraId="358A4C3D" w14:textId="77777777" w:rsidR="0081359A" w:rsidRPr="00903343" w:rsidRDefault="0081359A" w:rsidP="004F3E1A">
            <w:pPr>
              <w:jc w:val="center"/>
            </w:pPr>
            <w:r w:rsidRPr="00903343">
              <w:rPr>
                <w:rFonts w:ascii="Calibri" w:hAnsi="Calibri" w:cs="Calibri"/>
              </w:rPr>
              <w:t>11 224 (46.2)</w:t>
            </w:r>
          </w:p>
        </w:tc>
        <w:tc>
          <w:tcPr>
            <w:tcW w:w="638" w:type="pct"/>
            <w:tcBorders>
              <w:top w:val="single" w:sz="4" w:space="0" w:color="auto"/>
              <w:left w:val="nil"/>
              <w:bottom w:val="single" w:sz="4" w:space="0" w:color="auto"/>
              <w:right w:val="nil"/>
            </w:tcBorders>
          </w:tcPr>
          <w:p w14:paraId="159B8001" w14:textId="77777777" w:rsidR="0081359A" w:rsidRPr="00903343" w:rsidRDefault="0081359A" w:rsidP="004F3E1A">
            <w:pPr>
              <w:jc w:val="center"/>
            </w:pPr>
            <w:r w:rsidRPr="00903343">
              <w:t>42 (45.2)</w:t>
            </w:r>
          </w:p>
        </w:tc>
        <w:tc>
          <w:tcPr>
            <w:tcW w:w="597" w:type="pct"/>
            <w:tcBorders>
              <w:top w:val="single" w:sz="4" w:space="0" w:color="auto"/>
              <w:left w:val="nil"/>
              <w:bottom w:val="single" w:sz="4" w:space="0" w:color="auto"/>
              <w:right w:val="nil"/>
            </w:tcBorders>
          </w:tcPr>
          <w:p w14:paraId="098A508D" w14:textId="77777777" w:rsidR="0081359A" w:rsidRPr="00903343" w:rsidRDefault="0081359A" w:rsidP="004F3E1A">
            <w:pPr>
              <w:jc w:val="center"/>
            </w:pPr>
            <w:r w:rsidRPr="00903343">
              <w:t>1291 (58.2)</w:t>
            </w:r>
          </w:p>
        </w:tc>
        <w:tc>
          <w:tcPr>
            <w:tcW w:w="640" w:type="pct"/>
            <w:tcBorders>
              <w:top w:val="single" w:sz="4" w:space="0" w:color="auto"/>
              <w:left w:val="nil"/>
              <w:bottom w:val="single" w:sz="4" w:space="0" w:color="auto"/>
              <w:right w:val="nil"/>
            </w:tcBorders>
          </w:tcPr>
          <w:p w14:paraId="1A40EED1" w14:textId="77777777" w:rsidR="0081359A" w:rsidRPr="00903343" w:rsidRDefault="0081359A" w:rsidP="004F3E1A">
            <w:pPr>
              <w:jc w:val="center"/>
            </w:pPr>
            <w:r w:rsidRPr="00903343">
              <w:t>2221 (53.6)</w:t>
            </w:r>
          </w:p>
        </w:tc>
        <w:tc>
          <w:tcPr>
            <w:tcW w:w="634" w:type="pct"/>
            <w:tcBorders>
              <w:top w:val="single" w:sz="4" w:space="0" w:color="auto"/>
              <w:left w:val="nil"/>
              <w:bottom w:val="single" w:sz="4" w:space="0" w:color="auto"/>
              <w:right w:val="nil"/>
            </w:tcBorders>
          </w:tcPr>
          <w:p w14:paraId="4816873D" w14:textId="77777777" w:rsidR="0081359A" w:rsidRPr="00903343" w:rsidRDefault="0081359A" w:rsidP="004F3E1A">
            <w:pPr>
              <w:jc w:val="center"/>
            </w:pPr>
            <w:r w:rsidRPr="00903343">
              <w:t>2790 (52.8)</w:t>
            </w:r>
          </w:p>
        </w:tc>
        <w:tc>
          <w:tcPr>
            <w:tcW w:w="640" w:type="pct"/>
            <w:tcBorders>
              <w:top w:val="single" w:sz="4" w:space="0" w:color="auto"/>
              <w:left w:val="nil"/>
              <w:bottom w:val="single" w:sz="4" w:space="0" w:color="auto"/>
              <w:right w:val="nil"/>
            </w:tcBorders>
          </w:tcPr>
          <w:p w14:paraId="234F1BA9" w14:textId="77777777" w:rsidR="0081359A" w:rsidRPr="00903343" w:rsidRDefault="0081359A" w:rsidP="004F3E1A">
            <w:pPr>
              <w:jc w:val="center"/>
            </w:pPr>
            <w:r w:rsidRPr="00903343">
              <w:t>2938 (47.5)</w:t>
            </w:r>
          </w:p>
        </w:tc>
        <w:tc>
          <w:tcPr>
            <w:tcW w:w="531" w:type="pct"/>
            <w:tcBorders>
              <w:top w:val="single" w:sz="4" w:space="0" w:color="auto"/>
              <w:left w:val="nil"/>
              <w:bottom w:val="single" w:sz="4" w:space="0" w:color="auto"/>
              <w:right w:val="single" w:sz="4" w:space="0" w:color="auto"/>
            </w:tcBorders>
          </w:tcPr>
          <w:p w14:paraId="2CE4D679" w14:textId="77777777" w:rsidR="0081359A" w:rsidRPr="00903343" w:rsidRDefault="0081359A" w:rsidP="004F3E1A">
            <w:pPr>
              <w:jc w:val="center"/>
            </w:pPr>
            <w:r w:rsidRPr="00903343">
              <w:t>1942 (30.6)</w:t>
            </w:r>
          </w:p>
        </w:tc>
      </w:tr>
      <w:tr w:rsidR="0081359A" w:rsidRPr="00903343" w14:paraId="1C84785A" w14:textId="77777777" w:rsidTr="004F3E1A">
        <w:tc>
          <w:tcPr>
            <w:tcW w:w="811" w:type="pct"/>
            <w:tcBorders>
              <w:top w:val="single" w:sz="4" w:space="0" w:color="auto"/>
              <w:left w:val="single" w:sz="4" w:space="0" w:color="auto"/>
              <w:bottom w:val="single" w:sz="4" w:space="0" w:color="auto"/>
              <w:right w:val="single" w:sz="4" w:space="0" w:color="auto"/>
            </w:tcBorders>
            <w:hideMark/>
          </w:tcPr>
          <w:p w14:paraId="65FA6B16" w14:textId="77777777" w:rsidR="0081359A" w:rsidRPr="00903343" w:rsidRDefault="0081359A" w:rsidP="004F3E1A">
            <w:r w:rsidRPr="00903343">
              <w:t>60</w:t>
            </w:r>
          </w:p>
        </w:tc>
        <w:tc>
          <w:tcPr>
            <w:tcW w:w="508" w:type="pct"/>
            <w:tcBorders>
              <w:top w:val="single" w:sz="4" w:space="0" w:color="auto"/>
              <w:left w:val="single" w:sz="4" w:space="0" w:color="auto"/>
              <w:bottom w:val="single" w:sz="4" w:space="0" w:color="auto"/>
              <w:right w:val="nil"/>
            </w:tcBorders>
            <w:vAlign w:val="center"/>
          </w:tcPr>
          <w:p w14:paraId="52EB2294" w14:textId="77777777" w:rsidR="0081359A" w:rsidRPr="00903343" w:rsidRDefault="0081359A" w:rsidP="004F3E1A">
            <w:pPr>
              <w:jc w:val="center"/>
            </w:pPr>
            <w:r w:rsidRPr="00903343">
              <w:rPr>
                <w:rFonts w:ascii="Calibri" w:hAnsi="Calibri" w:cs="Calibri"/>
              </w:rPr>
              <w:t>3645 (15.0)</w:t>
            </w:r>
          </w:p>
        </w:tc>
        <w:tc>
          <w:tcPr>
            <w:tcW w:w="638" w:type="pct"/>
            <w:tcBorders>
              <w:top w:val="single" w:sz="4" w:space="0" w:color="auto"/>
              <w:left w:val="nil"/>
              <w:bottom w:val="single" w:sz="4" w:space="0" w:color="auto"/>
              <w:right w:val="nil"/>
            </w:tcBorders>
          </w:tcPr>
          <w:p w14:paraId="219A5DB6" w14:textId="77777777" w:rsidR="0081359A" w:rsidRPr="00903343" w:rsidRDefault="0081359A" w:rsidP="004F3E1A">
            <w:pPr>
              <w:jc w:val="center"/>
            </w:pPr>
            <w:r w:rsidRPr="00903343">
              <w:t>13 (14.0)</w:t>
            </w:r>
          </w:p>
        </w:tc>
        <w:tc>
          <w:tcPr>
            <w:tcW w:w="597" w:type="pct"/>
            <w:tcBorders>
              <w:top w:val="single" w:sz="4" w:space="0" w:color="auto"/>
              <w:left w:val="nil"/>
              <w:bottom w:val="single" w:sz="4" w:space="0" w:color="auto"/>
              <w:right w:val="nil"/>
            </w:tcBorders>
          </w:tcPr>
          <w:p w14:paraId="3A09CFB5" w14:textId="77777777" w:rsidR="0081359A" w:rsidRPr="00903343" w:rsidRDefault="0081359A" w:rsidP="004F3E1A">
            <w:pPr>
              <w:jc w:val="center"/>
            </w:pPr>
            <w:r w:rsidRPr="00903343">
              <w:t>350 (15.8)</w:t>
            </w:r>
          </w:p>
        </w:tc>
        <w:tc>
          <w:tcPr>
            <w:tcW w:w="640" w:type="pct"/>
            <w:tcBorders>
              <w:top w:val="single" w:sz="4" w:space="0" w:color="auto"/>
              <w:left w:val="nil"/>
              <w:bottom w:val="single" w:sz="4" w:space="0" w:color="auto"/>
              <w:right w:val="nil"/>
            </w:tcBorders>
          </w:tcPr>
          <w:p w14:paraId="25721C43" w14:textId="77777777" w:rsidR="0081359A" w:rsidRPr="00903343" w:rsidRDefault="0081359A" w:rsidP="004F3E1A">
            <w:pPr>
              <w:jc w:val="center"/>
            </w:pPr>
            <w:r w:rsidRPr="00903343">
              <w:t>667 (16.1)</w:t>
            </w:r>
          </w:p>
        </w:tc>
        <w:tc>
          <w:tcPr>
            <w:tcW w:w="634" w:type="pct"/>
            <w:tcBorders>
              <w:top w:val="single" w:sz="4" w:space="0" w:color="auto"/>
              <w:left w:val="nil"/>
              <w:bottom w:val="single" w:sz="4" w:space="0" w:color="auto"/>
              <w:right w:val="nil"/>
            </w:tcBorders>
          </w:tcPr>
          <w:p w14:paraId="25B2F116" w14:textId="77777777" w:rsidR="0081359A" w:rsidRPr="00903343" w:rsidRDefault="0081359A" w:rsidP="004F3E1A">
            <w:pPr>
              <w:jc w:val="center"/>
            </w:pPr>
            <w:r w:rsidRPr="00903343">
              <w:t>913 (17.3)</w:t>
            </w:r>
          </w:p>
        </w:tc>
        <w:tc>
          <w:tcPr>
            <w:tcW w:w="640" w:type="pct"/>
            <w:tcBorders>
              <w:top w:val="single" w:sz="4" w:space="0" w:color="auto"/>
              <w:left w:val="nil"/>
              <w:bottom w:val="single" w:sz="4" w:space="0" w:color="auto"/>
              <w:right w:val="nil"/>
            </w:tcBorders>
          </w:tcPr>
          <w:p w14:paraId="5CD79C0D" w14:textId="77777777" w:rsidR="0081359A" w:rsidRPr="00903343" w:rsidRDefault="0081359A" w:rsidP="004F3E1A">
            <w:pPr>
              <w:jc w:val="center"/>
            </w:pPr>
            <w:r w:rsidRPr="00903343">
              <w:t>1033 (16.7)</w:t>
            </w:r>
          </w:p>
        </w:tc>
        <w:tc>
          <w:tcPr>
            <w:tcW w:w="531" w:type="pct"/>
            <w:tcBorders>
              <w:top w:val="single" w:sz="4" w:space="0" w:color="auto"/>
              <w:left w:val="nil"/>
              <w:bottom w:val="single" w:sz="4" w:space="0" w:color="auto"/>
              <w:right w:val="single" w:sz="4" w:space="0" w:color="auto"/>
            </w:tcBorders>
          </w:tcPr>
          <w:p w14:paraId="568A8E5D" w14:textId="77777777" w:rsidR="0081359A" w:rsidRPr="00903343" w:rsidRDefault="0081359A" w:rsidP="004F3E1A">
            <w:pPr>
              <w:jc w:val="center"/>
            </w:pPr>
            <w:r w:rsidRPr="00903343">
              <w:t>669 (10.6)</w:t>
            </w:r>
          </w:p>
        </w:tc>
      </w:tr>
      <w:tr w:rsidR="0081359A" w:rsidRPr="00903343" w14:paraId="4F040494" w14:textId="77777777" w:rsidTr="004F3E1A">
        <w:tc>
          <w:tcPr>
            <w:tcW w:w="811" w:type="pct"/>
            <w:tcBorders>
              <w:top w:val="single" w:sz="4" w:space="0" w:color="auto"/>
              <w:left w:val="single" w:sz="4" w:space="0" w:color="auto"/>
              <w:bottom w:val="single" w:sz="4" w:space="0" w:color="auto"/>
              <w:right w:val="single" w:sz="4" w:space="0" w:color="auto"/>
            </w:tcBorders>
            <w:hideMark/>
          </w:tcPr>
          <w:p w14:paraId="2109E41F" w14:textId="77777777" w:rsidR="0081359A" w:rsidRPr="00903343" w:rsidRDefault="0081359A" w:rsidP="004F3E1A">
            <w:r w:rsidRPr="00903343">
              <w:t>90</w:t>
            </w:r>
          </w:p>
        </w:tc>
        <w:tc>
          <w:tcPr>
            <w:tcW w:w="508" w:type="pct"/>
            <w:tcBorders>
              <w:top w:val="single" w:sz="4" w:space="0" w:color="auto"/>
              <w:left w:val="single" w:sz="4" w:space="0" w:color="auto"/>
              <w:bottom w:val="single" w:sz="4" w:space="0" w:color="auto"/>
              <w:right w:val="nil"/>
            </w:tcBorders>
            <w:vAlign w:val="center"/>
          </w:tcPr>
          <w:p w14:paraId="1381416C" w14:textId="77777777" w:rsidR="0081359A" w:rsidRPr="00903343" w:rsidRDefault="0081359A" w:rsidP="004F3E1A">
            <w:pPr>
              <w:jc w:val="center"/>
            </w:pPr>
            <w:r w:rsidRPr="00903343">
              <w:rPr>
                <w:rFonts w:ascii="Calibri" w:hAnsi="Calibri" w:cs="Calibri"/>
              </w:rPr>
              <w:t>6728 (27.7)</w:t>
            </w:r>
          </w:p>
        </w:tc>
        <w:tc>
          <w:tcPr>
            <w:tcW w:w="638" w:type="pct"/>
            <w:tcBorders>
              <w:top w:val="single" w:sz="4" w:space="0" w:color="auto"/>
              <w:left w:val="nil"/>
              <w:bottom w:val="single" w:sz="4" w:space="0" w:color="auto"/>
              <w:right w:val="nil"/>
            </w:tcBorders>
          </w:tcPr>
          <w:p w14:paraId="60B77CA3" w14:textId="77777777" w:rsidR="0081359A" w:rsidRPr="00903343" w:rsidRDefault="0081359A" w:rsidP="004F3E1A">
            <w:pPr>
              <w:jc w:val="center"/>
            </w:pPr>
            <w:r w:rsidRPr="00903343">
              <w:t>25 (26.9)</w:t>
            </w:r>
          </w:p>
        </w:tc>
        <w:tc>
          <w:tcPr>
            <w:tcW w:w="597" w:type="pct"/>
            <w:tcBorders>
              <w:top w:val="single" w:sz="4" w:space="0" w:color="auto"/>
              <w:left w:val="nil"/>
              <w:bottom w:val="single" w:sz="4" w:space="0" w:color="auto"/>
              <w:right w:val="nil"/>
            </w:tcBorders>
          </w:tcPr>
          <w:p w14:paraId="7A356017" w14:textId="77777777" w:rsidR="0081359A" w:rsidRPr="00903343" w:rsidRDefault="0081359A" w:rsidP="004F3E1A">
            <w:pPr>
              <w:jc w:val="center"/>
            </w:pPr>
            <w:r w:rsidRPr="00903343">
              <w:t>413 (18.6)</w:t>
            </w:r>
          </w:p>
        </w:tc>
        <w:tc>
          <w:tcPr>
            <w:tcW w:w="640" w:type="pct"/>
            <w:tcBorders>
              <w:top w:val="single" w:sz="4" w:space="0" w:color="auto"/>
              <w:left w:val="nil"/>
              <w:bottom w:val="single" w:sz="4" w:space="0" w:color="auto"/>
              <w:right w:val="nil"/>
            </w:tcBorders>
          </w:tcPr>
          <w:p w14:paraId="6CB43B41" w14:textId="77777777" w:rsidR="0081359A" w:rsidRPr="00903343" w:rsidRDefault="0081359A" w:rsidP="004F3E1A">
            <w:pPr>
              <w:jc w:val="center"/>
            </w:pPr>
            <w:r w:rsidRPr="00903343">
              <w:t>815 (19.7)</w:t>
            </w:r>
          </w:p>
        </w:tc>
        <w:tc>
          <w:tcPr>
            <w:tcW w:w="634" w:type="pct"/>
            <w:tcBorders>
              <w:top w:val="single" w:sz="4" w:space="0" w:color="auto"/>
              <w:left w:val="nil"/>
              <w:bottom w:val="single" w:sz="4" w:space="0" w:color="auto"/>
              <w:right w:val="nil"/>
            </w:tcBorders>
          </w:tcPr>
          <w:p w14:paraId="595211D7" w14:textId="77777777" w:rsidR="0081359A" w:rsidRPr="00903343" w:rsidRDefault="0081359A" w:rsidP="004F3E1A">
            <w:pPr>
              <w:jc w:val="center"/>
            </w:pPr>
            <w:r w:rsidRPr="00903343">
              <w:t>1018 (19.3)</w:t>
            </w:r>
          </w:p>
        </w:tc>
        <w:tc>
          <w:tcPr>
            <w:tcW w:w="640" w:type="pct"/>
            <w:tcBorders>
              <w:top w:val="single" w:sz="4" w:space="0" w:color="auto"/>
              <w:left w:val="nil"/>
              <w:bottom w:val="single" w:sz="4" w:space="0" w:color="auto"/>
              <w:right w:val="nil"/>
            </w:tcBorders>
          </w:tcPr>
          <w:p w14:paraId="3C834E3B" w14:textId="77777777" w:rsidR="0081359A" w:rsidRPr="00903343" w:rsidRDefault="0081359A" w:rsidP="004F3E1A">
            <w:pPr>
              <w:jc w:val="center"/>
            </w:pPr>
            <w:r w:rsidRPr="00903343">
              <w:t>1505 (24.3)</w:t>
            </w:r>
          </w:p>
        </w:tc>
        <w:tc>
          <w:tcPr>
            <w:tcW w:w="531" w:type="pct"/>
            <w:tcBorders>
              <w:top w:val="single" w:sz="4" w:space="0" w:color="auto"/>
              <w:left w:val="nil"/>
              <w:bottom w:val="single" w:sz="4" w:space="0" w:color="auto"/>
              <w:right w:val="single" w:sz="4" w:space="0" w:color="auto"/>
            </w:tcBorders>
          </w:tcPr>
          <w:p w14:paraId="145D0135" w14:textId="77777777" w:rsidR="0081359A" w:rsidRPr="00903343" w:rsidRDefault="0081359A" w:rsidP="004F3E1A">
            <w:pPr>
              <w:jc w:val="center"/>
            </w:pPr>
            <w:r w:rsidRPr="00903343">
              <w:t>2952 (46.6)</w:t>
            </w:r>
          </w:p>
        </w:tc>
      </w:tr>
      <w:tr w:rsidR="0081359A" w:rsidRPr="00903343" w14:paraId="79038F0C" w14:textId="77777777" w:rsidTr="004F3E1A">
        <w:tc>
          <w:tcPr>
            <w:tcW w:w="811" w:type="pct"/>
            <w:tcBorders>
              <w:top w:val="single" w:sz="4" w:space="0" w:color="auto"/>
              <w:left w:val="single" w:sz="4" w:space="0" w:color="auto"/>
              <w:bottom w:val="single" w:sz="4" w:space="0" w:color="auto"/>
              <w:right w:val="single" w:sz="4" w:space="0" w:color="auto"/>
            </w:tcBorders>
            <w:hideMark/>
          </w:tcPr>
          <w:p w14:paraId="68306FB0" w14:textId="77777777" w:rsidR="0081359A" w:rsidRPr="00903343" w:rsidRDefault="0081359A" w:rsidP="004F3E1A">
            <w:r w:rsidRPr="00903343">
              <w:t>120</w:t>
            </w:r>
          </w:p>
        </w:tc>
        <w:tc>
          <w:tcPr>
            <w:tcW w:w="508" w:type="pct"/>
            <w:tcBorders>
              <w:top w:val="single" w:sz="4" w:space="0" w:color="auto"/>
              <w:left w:val="single" w:sz="4" w:space="0" w:color="auto"/>
              <w:bottom w:val="single" w:sz="4" w:space="0" w:color="auto"/>
              <w:right w:val="nil"/>
            </w:tcBorders>
            <w:vAlign w:val="center"/>
          </w:tcPr>
          <w:p w14:paraId="2539AF8C" w14:textId="77777777" w:rsidR="0081359A" w:rsidRPr="00903343" w:rsidRDefault="0081359A" w:rsidP="004F3E1A">
            <w:pPr>
              <w:jc w:val="center"/>
            </w:pPr>
            <w:r w:rsidRPr="00903343">
              <w:rPr>
                <w:rFonts w:ascii="Calibri" w:hAnsi="Calibri" w:cs="Calibri"/>
              </w:rPr>
              <w:t>1248 (5.1)</w:t>
            </w:r>
          </w:p>
        </w:tc>
        <w:tc>
          <w:tcPr>
            <w:tcW w:w="638" w:type="pct"/>
            <w:tcBorders>
              <w:top w:val="single" w:sz="4" w:space="0" w:color="auto"/>
              <w:left w:val="nil"/>
              <w:bottom w:val="single" w:sz="4" w:space="0" w:color="auto"/>
              <w:right w:val="nil"/>
            </w:tcBorders>
          </w:tcPr>
          <w:p w14:paraId="311043F5" w14:textId="77777777" w:rsidR="0081359A" w:rsidRPr="00903343" w:rsidRDefault="0081359A" w:rsidP="004F3E1A">
            <w:pPr>
              <w:jc w:val="center"/>
            </w:pPr>
            <w:r w:rsidRPr="00903343">
              <w:t>2 (2.2)</w:t>
            </w:r>
          </w:p>
        </w:tc>
        <w:tc>
          <w:tcPr>
            <w:tcW w:w="597" w:type="pct"/>
            <w:tcBorders>
              <w:top w:val="single" w:sz="4" w:space="0" w:color="auto"/>
              <w:left w:val="nil"/>
              <w:bottom w:val="single" w:sz="4" w:space="0" w:color="auto"/>
              <w:right w:val="nil"/>
            </w:tcBorders>
          </w:tcPr>
          <w:p w14:paraId="580BED63" w14:textId="77777777" w:rsidR="0081359A" w:rsidRPr="00903343" w:rsidRDefault="0081359A" w:rsidP="004F3E1A">
            <w:pPr>
              <w:jc w:val="center"/>
            </w:pPr>
            <w:r w:rsidRPr="00903343">
              <w:t>67 (3.0)</w:t>
            </w:r>
          </w:p>
        </w:tc>
        <w:tc>
          <w:tcPr>
            <w:tcW w:w="640" w:type="pct"/>
            <w:tcBorders>
              <w:top w:val="single" w:sz="4" w:space="0" w:color="auto"/>
              <w:left w:val="nil"/>
              <w:bottom w:val="single" w:sz="4" w:space="0" w:color="auto"/>
              <w:right w:val="nil"/>
            </w:tcBorders>
          </w:tcPr>
          <w:p w14:paraId="5C9ED192" w14:textId="77777777" w:rsidR="0081359A" w:rsidRPr="00903343" w:rsidRDefault="0081359A" w:rsidP="004F3E1A">
            <w:pPr>
              <w:jc w:val="center"/>
            </w:pPr>
            <w:r w:rsidRPr="00903343">
              <w:t>230 (5.6)</w:t>
            </w:r>
          </w:p>
        </w:tc>
        <w:tc>
          <w:tcPr>
            <w:tcW w:w="634" w:type="pct"/>
            <w:tcBorders>
              <w:top w:val="single" w:sz="4" w:space="0" w:color="auto"/>
              <w:left w:val="nil"/>
              <w:bottom w:val="single" w:sz="4" w:space="0" w:color="auto"/>
              <w:right w:val="nil"/>
            </w:tcBorders>
          </w:tcPr>
          <w:p w14:paraId="53DAA960" w14:textId="77777777" w:rsidR="0081359A" w:rsidRPr="00903343" w:rsidRDefault="0081359A" w:rsidP="004F3E1A">
            <w:pPr>
              <w:jc w:val="center"/>
            </w:pPr>
            <w:r w:rsidRPr="00903343">
              <w:t>292 (5.5)</w:t>
            </w:r>
          </w:p>
        </w:tc>
        <w:tc>
          <w:tcPr>
            <w:tcW w:w="640" w:type="pct"/>
            <w:tcBorders>
              <w:top w:val="single" w:sz="4" w:space="0" w:color="auto"/>
              <w:left w:val="nil"/>
              <w:bottom w:val="single" w:sz="4" w:space="0" w:color="auto"/>
              <w:right w:val="nil"/>
            </w:tcBorders>
          </w:tcPr>
          <w:p w14:paraId="06A0B1D4" w14:textId="77777777" w:rsidR="0081359A" w:rsidRPr="00903343" w:rsidRDefault="0081359A" w:rsidP="004F3E1A">
            <w:pPr>
              <w:jc w:val="center"/>
            </w:pPr>
            <w:r w:rsidRPr="00903343">
              <w:t>372 (6.0)</w:t>
            </w:r>
          </w:p>
        </w:tc>
        <w:tc>
          <w:tcPr>
            <w:tcW w:w="531" w:type="pct"/>
            <w:tcBorders>
              <w:top w:val="single" w:sz="4" w:space="0" w:color="auto"/>
              <w:left w:val="nil"/>
              <w:bottom w:val="single" w:sz="4" w:space="0" w:color="auto"/>
              <w:right w:val="single" w:sz="4" w:space="0" w:color="auto"/>
            </w:tcBorders>
          </w:tcPr>
          <w:p w14:paraId="5DD2BF59" w14:textId="77777777" w:rsidR="0081359A" w:rsidRPr="00903343" w:rsidRDefault="0081359A" w:rsidP="004F3E1A">
            <w:pPr>
              <w:jc w:val="center"/>
            </w:pPr>
            <w:r w:rsidRPr="00903343">
              <w:t>285 (4.5)</w:t>
            </w:r>
          </w:p>
        </w:tc>
      </w:tr>
      <w:tr w:rsidR="0081359A" w:rsidRPr="00903343" w14:paraId="125F3628" w14:textId="77777777" w:rsidTr="004F3E1A">
        <w:tc>
          <w:tcPr>
            <w:tcW w:w="811" w:type="pct"/>
            <w:tcBorders>
              <w:top w:val="single" w:sz="4" w:space="0" w:color="auto"/>
              <w:left w:val="single" w:sz="4" w:space="0" w:color="auto"/>
              <w:bottom w:val="single" w:sz="4" w:space="0" w:color="auto"/>
              <w:right w:val="single" w:sz="4" w:space="0" w:color="auto"/>
            </w:tcBorders>
          </w:tcPr>
          <w:p w14:paraId="1893B7C6" w14:textId="77777777" w:rsidR="0081359A" w:rsidRPr="00903343" w:rsidRDefault="0081359A" w:rsidP="004F3E1A">
            <w:r w:rsidRPr="00903343">
              <w:t>Other</w:t>
            </w:r>
          </w:p>
        </w:tc>
        <w:tc>
          <w:tcPr>
            <w:tcW w:w="508" w:type="pct"/>
            <w:tcBorders>
              <w:top w:val="single" w:sz="4" w:space="0" w:color="auto"/>
              <w:left w:val="single" w:sz="4" w:space="0" w:color="auto"/>
              <w:bottom w:val="single" w:sz="4" w:space="0" w:color="auto"/>
              <w:right w:val="nil"/>
            </w:tcBorders>
            <w:vAlign w:val="center"/>
          </w:tcPr>
          <w:p w14:paraId="75FDD682" w14:textId="77777777" w:rsidR="0081359A" w:rsidRPr="00903343" w:rsidRDefault="0081359A" w:rsidP="004F3E1A">
            <w:pPr>
              <w:jc w:val="center"/>
            </w:pPr>
            <w:r w:rsidRPr="00903343">
              <w:rPr>
                <w:rFonts w:ascii="Calibri" w:hAnsi="Calibri" w:cs="Calibri"/>
              </w:rPr>
              <w:t>1427 (5.9)</w:t>
            </w:r>
          </w:p>
        </w:tc>
        <w:tc>
          <w:tcPr>
            <w:tcW w:w="638" w:type="pct"/>
            <w:tcBorders>
              <w:top w:val="single" w:sz="4" w:space="0" w:color="auto"/>
              <w:left w:val="nil"/>
              <w:bottom w:val="single" w:sz="4" w:space="0" w:color="auto"/>
              <w:right w:val="nil"/>
            </w:tcBorders>
          </w:tcPr>
          <w:p w14:paraId="261B202E" w14:textId="77777777" w:rsidR="0081359A" w:rsidRPr="00903343" w:rsidRDefault="0081359A" w:rsidP="004F3E1A">
            <w:pPr>
              <w:jc w:val="center"/>
            </w:pPr>
            <w:r w:rsidRPr="00903343">
              <w:t>11 (11.8)</w:t>
            </w:r>
          </w:p>
        </w:tc>
        <w:tc>
          <w:tcPr>
            <w:tcW w:w="597" w:type="pct"/>
            <w:tcBorders>
              <w:top w:val="single" w:sz="4" w:space="0" w:color="auto"/>
              <w:left w:val="nil"/>
              <w:bottom w:val="single" w:sz="4" w:space="0" w:color="auto"/>
              <w:right w:val="nil"/>
            </w:tcBorders>
          </w:tcPr>
          <w:p w14:paraId="79AE4E5D" w14:textId="77777777" w:rsidR="0081359A" w:rsidRPr="00903343" w:rsidRDefault="0081359A" w:rsidP="004F3E1A">
            <w:pPr>
              <w:jc w:val="center"/>
            </w:pPr>
            <w:r w:rsidRPr="00903343">
              <w:t>99 (4.5)</w:t>
            </w:r>
          </w:p>
        </w:tc>
        <w:tc>
          <w:tcPr>
            <w:tcW w:w="640" w:type="pct"/>
            <w:tcBorders>
              <w:top w:val="single" w:sz="4" w:space="0" w:color="auto"/>
              <w:left w:val="nil"/>
              <w:bottom w:val="single" w:sz="4" w:space="0" w:color="auto"/>
              <w:right w:val="nil"/>
            </w:tcBorders>
          </w:tcPr>
          <w:p w14:paraId="2F0134D5" w14:textId="77777777" w:rsidR="0081359A" w:rsidRPr="00903343" w:rsidRDefault="0081359A" w:rsidP="004F3E1A">
            <w:pPr>
              <w:jc w:val="center"/>
            </w:pPr>
            <w:r w:rsidRPr="00903343">
              <w:t>211 (5.1)</w:t>
            </w:r>
          </w:p>
        </w:tc>
        <w:tc>
          <w:tcPr>
            <w:tcW w:w="634" w:type="pct"/>
            <w:tcBorders>
              <w:top w:val="single" w:sz="4" w:space="0" w:color="auto"/>
              <w:left w:val="nil"/>
              <w:bottom w:val="single" w:sz="4" w:space="0" w:color="auto"/>
              <w:right w:val="nil"/>
            </w:tcBorders>
          </w:tcPr>
          <w:p w14:paraId="5C548A59" w14:textId="77777777" w:rsidR="0081359A" w:rsidRPr="00903343" w:rsidRDefault="0081359A" w:rsidP="004F3E1A">
            <w:pPr>
              <w:jc w:val="center"/>
            </w:pPr>
            <w:r w:rsidRPr="00903343">
              <w:t>275 (5.2)</w:t>
            </w:r>
          </w:p>
        </w:tc>
        <w:tc>
          <w:tcPr>
            <w:tcW w:w="640" w:type="pct"/>
            <w:tcBorders>
              <w:top w:val="single" w:sz="4" w:space="0" w:color="auto"/>
              <w:left w:val="nil"/>
              <w:bottom w:val="single" w:sz="4" w:space="0" w:color="auto"/>
              <w:right w:val="nil"/>
            </w:tcBorders>
          </w:tcPr>
          <w:p w14:paraId="324C504D" w14:textId="77777777" w:rsidR="0081359A" w:rsidRPr="00903343" w:rsidRDefault="0081359A" w:rsidP="004F3E1A">
            <w:pPr>
              <w:jc w:val="center"/>
            </w:pPr>
            <w:r w:rsidRPr="00903343">
              <w:t>338 (5.5)</w:t>
            </w:r>
          </w:p>
        </w:tc>
        <w:tc>
          <w:tcPr>
            <w:tcW w:w="531" w:type="pct"/>
            <w:tcBorders>
              <w:top w:val="single" w:sz="4" w:space="0" w:color="auto"/>
              <w:left w:val="nil"/>
              <w:bottom w:val="single" w:sz="4" w:space="0" w:color="auto"/>
              <w:right w:val="single" w:sz="4" w:space="0" w:color="auto"/>
            </w:tcBorders>
          </w:tcPr>
          <w:p w14:paraId="34B156E4" w14:textId="77777777" w:rsidR="0081359A" w:rsidRPr="00903343" w:rsidRDefault="0081359A" w:rsidP="004F3E1A">
            <w:pPr>
              <w:jc w:val="center"/>
            </w:pPr>
            <w:r w:rsidRPr="00903343">
              <w:t>493 (7.8)</w:t>
            </w:r>
          </w:p>
        </w:tc>
      </w:tr>
    </w:tbl>
    <w:p w14:paraId="69AD6163" w14:textId="77777777" w:rsidR="0081359A" w:rsidRPr="00903343" w:rsidRDefault="0081359A" w:rsidP="0081359A">
      <w:pPr>
        <w:rPr>
          <w:rFonts w:cstheme="minorHAnsi"/>
          <w:sz w:val="18"/>
          <w:szCs w:val="18"/>
        </w:rPr>
      </w:pPr>
      <w:r w:rsidRPr="00903343">
        <w:rPr>
          <w:rFonts w:cstheme="minorHAnsi"/>
          <w:sz w:val="18"/>
          <w:szCs w:val="18"/>
        </w:rPr>
        <w:t>N= number of PrEP dispensing events during that semester, * 30 pills equals one box of pre-exposure prophylaxis (PrEP), SD: standard deviation</w:t>
      </w:r>
    </w:p>
    <w:p w14:paraId="3B7E1065" w14:textId="77777777" w:rsidR="0081359A" w:rsidRPr="00903343" w:rsidRDefault="0081359A" w:rsidP="0081359A">
      <w:pPr>
        <w:rPr>
          <w:rFonts w:cstheme="minorHAnsi"/>
          <w:sz w:val="18"/>
          <w:szCs w:val="18"/>
        </w:rPr>
      </w:pPr>
      <w:r w:rsidRPr="00903343">
        <w:rPr>
          <w:rFonts w:cstheme="minorHAnsi"/>
          <w:sz w:val="18"/>
          <w:szCs w:val="18"/>
        </w:rPr>
        <w:br w:type="page"/>
      </w:r>
    </w:p>
    <w:p w14:paraId="6E47CF13" w14:textId="26BB29B8" w:rsidR="0081359A" w:rsidRPr="00903343" w:rsidRDefault="0081359A" w:rsidP="002112EE">
      <w:pPr>
        <w:pStyle w:val="Heading1"/>
        <w:rPr>
          <w:rFonts w:asciiTheme="minorHAnsi" w:hAnsiTheme="minorHAnsi" w:cstheme="minorHAnsi"/>
          <w:b/>
          <w:bCs/>
          <w:color w:val="auto"/>
          <w:sz w:val="22"/>
          <w:szCs w:val="22"/>
        </w:rPr>
      </w:pPr>
      <w:bookmarkStart w:id="9" w:name="_Toc147222448"/>
      <w:r w:rsidRPr="00903343">
        <w:rPr>
          <w:rFonts w:asciiTheme="minorHAnsi" w:hAnsiTheme="minorHAnsi" w:cstheme="minorHAnsi"/>
          <w:b/>
          <w:bCs/>
          <w:color w:val="auto"/>
          <w:sz w:val="22"/>
          <w:szCs w:val="22"/>
        </w:rPr>
        <w:lastRenderedPageBreak/>
        <w:t xml:space="preserve">Additional file </w:t>
      </w:r>
      <w:r w:rsidR="00535774">
        <w:rPr>
          <w:rFonts w:asciiTheme="minorHAnsi" w:hAnsiTheme="minorHAnsi" w:cstheme="minorHAnsi"/>
          <w:b/>
          <w:bCs/>
          <w:color w:val="auto"/>
          <w:sz w:val="22"/>
          <w:szCs w:val="22"/>
        </w:rPr>
        <w:t>8</w:t>
      </w:r>
      <w:r w:rsidRPr="00903343">
        <w:rPr>
          <w:rFonts w:asciiTheme="minorHAnsi" w:hAnsiTheme="minorHAnsi" w:cstheme="minorHAnsi"/>
          <w:b/>
          <w:bCs/>
          <w:color w:val="auto"/>
          <w:sz w:val="22"/>
          <w:szCs w:val="22"/>
        </w:rPr>
        <w:t>: Type of PrEP prescriber and location of all PrEP dispensing (N=24 272), first PrEP dispensing (N=4559), and renewals (N=19 713) in Belgium, between 1 June 2017 and 31 December 2019</w:t>
      </w:r>
      <w:bookmarkEnd w:id="9"/>
    </w:p>
    <w:p w14:paraId="0E8762DA" w14:textId="77777777" w:rsidR="002112EE" w:rsidRPr="00903343" w:rsidRDefault="002112EE" w:rsidP="002112EE"/>
    <w:tbl>
      <w:tblPr>
        <w:tblStyle w:val="TableGrid"/>
        <w:tblW w:w="0" w:type="auto"/>
        <w:tblBorders>
          <w:insideV w:val="none" w:sz="0" w:space="0" w:color="auto"/>
        </w:tblBorders>
        <w:tblLook w:val="04A0" w:firstRow="1" w:lastRow="0" w:firstColumn="1" w:lastColumn="0" w:noHBand="0" w:noVBand="1"/>
      </w:tblPr>
      <w:tblGrid>
        <w:gridCol w:w="2689"/>
        <w:gridCol w:w="1850"/>
        <w:gridCol w:w="2361"/>
        <w:gridCol w:w="2239"/>
      </w:tblGrid>
      <w:tr w:rsidR="0081359A" w:rsidRPr="00903343" w14:paraId="735D3566" w14:textId="77777777" w:rsidTr="004F3E1A">
        <w:tc>
          <w:tcPr>
            <w:tcW w:w="2689" w:type="dxa"/>
          </w:tcPr>
          <w:p w14:paraId="53E00AAE" w14:textId="77777777" w:rsidR="0081359A" w:rsidRPr="00903343" w:rsidRDefault="0081359A" w:rsidP="004F3E1A">
            <w:pPr>
              <w:rPr>
                <w:rFonts w:cstheme="minorHAnsi"/>
              </w:rPr>
            </w:pPr>
          </w:p>
        </w:tc>
        <w:tc>
          <w:tcPr>
            <w:tcW w:w="1850" w:type="dxa"/>
            <w:vAlign w:val="center"/>
          </w:tcPr>
          <w:p w14:paraId="55069BF0" w14:textId="77777777" w:rsidR="0081359A" w:rsidRPr="00903343" w:rsidRDefault="0081359A" w:rsidP="004F3E1A">
            <w:pPr>
              <w:jc w:val="center"/>
              <w:rPr>
                <w:rFonts w:cstheme="minorHAnsi"/>
                <w:b/>
                <w:bCs/>
              </w:rPr>
            </w:pPr>
            <w:r w:rsidRPr="00903343">
              <w:rPr>
                <w:rFonts w:cstheme="minorHAnsi"/>
                <w:b/>
                <w:bCs/>
              </w:rPr>
              <w:t>Total</w:t>
            </w:r>
          </w:p>
          <w:p w14:paraId="79992126" w14:textId="77777777" w:rsidR="0081359A" w:rsidRPr="00903343" w:rsidRDefault="0081359A" w:rsidP="004F3E1A">
            <w:pPr>
              <w:jc w:val="center"/>
              <w:rPr>
                <w:rFonts w:cstheme="minorHAnsi"/>
              </w:rPr>
            </w:pPr>
            <w:r w:rsidRPr="00903343">
              <w:rPr>
                <w:rFonts w:cstheme="minorHAnsi"/>
              </w:rPr>
              <w:t>N=24 272</w:t>
            </w:r>
          </w:p>
          <w:p w14:paraId="02999C47" w14:textId="77777777" w:rsidR="0081359A" w:rsidRPr="00903343" w:rsidRDefault="0081359A" w:rsidP="004F3E1A">
            <w:pPr>
              <w:jc w:val="center"/>
              <w:rPr>
                <w:rFonts w:cstheme="minorHAnsi"/>
              </w:rPr>
            </w:pPr>
            <w:r w:rsidRPr="00903343">
              <w:rPr>
                <w:rFonts w:cstheme="minorHAnsi"/>
              </w:rPr>
              <w:t>n, %</w:t>
            </w:r>
          </w:p>
        </w:tc>
        <w:tc>
          <w:tcPr>
            <w:tcW w:w="2361" w:type="dxa"/>
            <w:vAlign w:val="center"/>
          </w:tcPr>
          <w:p w14:paraId="5A0D11CE" w14:textId="77777777" w:rsidR="0081359A" w:rsidRPr="00903343" w:rsidRDefault="0081359A" w:rsidP="004F3E1A">
            <w:pPr>
              <w:jc w:val="center"/>
              <w:rPr>
                <w:rFonts w:cstheme="minorHAnsi"/>
                <w:b/>
                <w:bCs/>
              </w:rPr>
            </w:pPr>
            <w:r w:rsidRPr="00903343">
              <w:rPr>
                <w:rFonts w:cstheme="minorHAnsi"/>
                <w:b/>
                <w:bCs/>
              </w:rPr>
              <w:t>First PrEP dispensing</w:t>
            </w:r>
          </w:p>
          <w:p w14:paraId="4270E6A7" w14:textId="77777777" w:rsidR="0081359A" w:rsidRPr="00903343" w:rsidRDefault="0081359A" w:rsidP="004F3E1A">
            <w:pPr>
              <w:jc w:val="center"/>
              <w:rPr>
                <w:rFonts w:cstheme="minorHAnsi"/>
              </w:rPr>
            </w:pPr>
            <w:r w:rsidRPr="00903343">
              <w:rPr>
                <w:rFonts w:cstheme="minorHAnsi"/>
              </w:rPr>
              <w:t>N=4559</w:t>
            </w:r>
          </w:p>
          <w:p w14:paraId="004D64D8" w14:textId="77777777" w:rsidR="0081359A" w:rsidRPr="00903343" w:rsidRDefault="0081359A" w:rsidP="004F3E1A">
            <w:pPr>
              <w:jc w:val="center"/>
              <w:rPr>
                <w:rFonts w:cstheme="minorHAnsi"/>
              </w:rPr>
            </w:pPr>
            <w:r w:rsidRPr="00903343">
              <w:rPr>
                <w:rFonts w:cstheme="minorHAnsi"/>
              </w:rPr>
              <w:t>n, %</w:t>
            </w:r>
          </w:p>
        </w:tc>
        <w:tc>
          <w:tcPr>
            <w:tcW w:w="2239" w:type="dxa"/>
            <w:vAlign w:val="center"/>
          </w:tcPr>
          <w:p w14:paraId="34227395" w14:textId="77777777" w:rsidR="0081359A" w:rsidRPr="00903343" w:rsidRDefault="0081359A" w:rsidP="004F3E1A">
            <w:pPr>
              <w:jc w:val="center"/>
              <w:rPr>
                <w:rFonts w:cstheme="minorHAnsi"/>
                <w:b/>
                <w:bCs/>
              </w:rPr>
            </w:pPr>
            <w:r w:rsidRPr="00903343">
              <w:rPr>
                <w:rFonts w:cstheme="minorHAnsi"/>
                <w:b/>
                <w:bCs/>
              </w:rPr>
              <w:t>Renewals</w:t>
            </w:r>
          </w:p>
          <w:p w14:paraId="28B8EF0D" w14:textId="77777777" w:rsidR="0081359A" w:rsidRPr="00903343" w:rsidRDefault="0081359A" w:rsidP="004F3E1A">
            <w:pPr>
              <w:jc w:val="center"/>
              <w:rPr>
                <w:rFonts w:cstheme="minorHAnsi"/>
              </w:rPr>
            </w:pPr>
            <w:r w:rsidRPr="00903343">
              <w:rPr>
                <w:rFonts w:cstheme="minorHAnsi"/>
              </w:rPr>
              <w:t>N=19 713</w:t>
            </w:r>
          </w:p>
          <w:p w14:paraId="59B7985E" w14:textId="77777777" w:rsidR="0081359A" w:rsidRPr="00903343" w:rsidRDefault="0081359A" w:rsidP="004F3E1A">
            <w:pPr>
              <w:jc w:val="center"/>
              <w:rPr>
                <w:rFonts w:cstheme="minorHAnsi"/>
              </w:rPr>
            </w:pPr>
            <w:r w:rsidRPr="00903343">
              <w:rPr>
                <w:rFonts w:cstheme="minorHAnsi"/>
              </w:rPr>
              <w:t>n, %</w:t>
            </w:r>
          </w:p>
        </w:tc>
      </w:tr>
      <w:tr w:rsidR="0081359A" w:rsidRPr="00903343" w14:paraId="21BADEC3" w14:textId="77777777" w:rsidTr="004F3E1A">
        <w:tc>
          <w:tcPr>
            <w:tcW w:w="2689" w:type="dxa"/>
            <w:tcBorders>
              <w:bottom w:val="single" w:sz="4" w:space="0" w:color="auto"/>
            </w:tcBorders>
          </w:tcPr>
          <w:p w14:paraId="59D66F6E" w14:textId="77777777" w:rsidR="0081359A" w:rsidRPr="00903343" w:rsidRDefault="0081359A" w:rsidP="004F3E1A">
            <w:pPr>
              <w:rPr>
                <w:rFonts w:cstheme="minorHAnsi"/>
                <w:b/>
                <w:bCs/>
              </w:rPr>
            </w:pPr>
            <w:r w:rsidRPr="00903343">
              <w:rPr>
                <w:rFonts w:cstheme="minorHAnsi"/>
                <w:b/>
                <w:bCs/>
              </w:rPr>
              <w:t>Type of PrEP prescriber</w:t>
            </w:r>
          </w:p>
        </w:tc>
        <w:tc>
          <w:tcPr>
            <w:tcW w:w="1850" w:type="dxa"/>
            <w:tcBorders>
              <w:bottom w:val="single" w:sz="4" w:space="0" w:color="auto"/>
            </w:tcBorders>
            <w:vAlign w:val="center"/>
          </w:tcPr>
          <w:p w14:paraId="127DC606" w14:textId="77777777" w:rsidR="0081359A" w:rsidRPr="00903343" w:rsidRDefault="0081359A" w:rsidP="004F3E1A">
            <w:pPr>
              <w:jc w:val="center"/>
              <w:rPr>
                <w:rFonts w:cstheme="minorHAnsi"/>
              </w:rPr>
            </w:pPr>
          </w:p>
        </w:tc>
        <w:tc>
          <w:tcPr>
            <w:tcW w:w="2361" w:type="dxa"/>
            <w:tcBorders>
              <w:bottom w:val="single" w:sz="4" w:space="0" w:color="auto"/>
            </w:tcBorders>
            <w:vAlign w:val="center"/>
          </w:tcPr>
          <w:p w14:paraId="7E229FB4" w14:textId="77777777" w:rsidR="0081359A" w:rsidRPr="00903343" w:rsidRDefault="0081359A" w:rsidP="004F3E1A">
            <w:pPr>
              <w:jc w:val="center"/>
              <w:rPr>
                <w:rFonts w:cstheme="minorHAnsi"/>
              </w:rPr>
            </w:pPr>
          </w:p>
        </w:tc>
        <w:tc>
          <w:tcPr>
            <w:tcW w:w="2239" w:type="dxa"/>
            <w:tcBorders>
              <w:bottom w:val="single" w:sz="4" w:space="0" w:color="auto"/>
            </w:tcBorders>
            <w:vAlign w:val="center"/>
          </w:tcPr>
          <w:p w14:paraId="1155C031" w14:textId="77777777" w:rsidR="0081359A" w:rsidRPr="00903343" w:rsidRDefault="0081359A" w:rsidP="004F3E1A">
            <w:pPr>
              <w:jc w:val="center"/>
              <w:rPr>
                <w:rFonts w:cstheme="minorHAnsi"/>
              </w:rPr>
            </w:pPr>
          </w:p>
        </w:tc>
      </w:tr>
      <w:tr w:rsidR="0081359A" w:rsidRPr="00903343" w14:paraId="7DB03D68" w14:textId="77777777" w:rsidTr="004F3E1A">
        <w:tblPrEx>
          <w:tblBorders>
            <w:insideV w:val="single" w:sz="4" w:space="0" w:color="auto"/>
          </w:tblBorders>
        </w:tblPrEx>
        <w:tc>
          <w:tcPr>
            <w:tcW w:w="2689" w:type="dxa"/>
            <w:tcBorders>
              <w:right w:val="nil"/>
            </w:tcBorders>
          </w:tcPr>
          <w:p w14:paraId="190092D8" w14:textId="77777777" w:rsidR="0081359A" w:rsidRPr="00903343" w:rsidRDefault="0081359A" w:rsidP="004F3E1A">
            <w:pPr>
              <w:rPr>
                <w:rFonts w:cstheme="minorHAnsi"/>
              </w:rPr>
            </w:pPr>
            <w:r w:rsidRPr="00903343">
              <w:rPr>
                <w:rFonts w:cstheme="minorHAnsi"/>
              </w:rPr>
              <w:t xml:space="preserve">     Specialist physician</w:t>
            </w:r>
          </w:p>
        </w:tc>
        <w:tc>
          <w:tcPr>
            <w:tcW w:w="1850" w:type="dxa"/>
            <w:tcBorders>
              <w:left w:val="nil"/>
              <w:right w:val="nil"/>
            </w:tcBorders>
          </w:tcPr>
          <w:p w14:paraId="460E1E31" w14:textId="77777777" w:rsidR="0081359A" w:rsidRPr="00903343" w:rsidRDefault="0081359A" w:rsidP="004F3E1A">
            <w:pPr>
              <w:jc w:val="center"/>
              <w:rPr>
                <w:rFonts w:cstheme="minorHAnsi"/>
              </w:rPr>
            </w:pPr>
            <w:r w:rsidRPr="00903343">
              <w:rPr>
                <w:rFonts w:cstheme="minorHAnsi"/>
              </w:rPr>
              <w:t>17 532 (72.2)</w:t>
            </w:r>
          </w:p>
        </w:tc>
        <w:tc>
          <w:tcPr>
            <w:tcW w:w="2361" w:type="dxa"/>
            <w:tcBorders>
              <w:left w:val="nil"/>
              <w:right w:val="nil"/>
            </w:tcBorders>
          </w:tcPr>
          <w:p w14:paraId="26A920B5" w14:textId="77777777" w:rsidR="0081359A" w:rsidRPr="00903343" w:rsidRDefault="0081359A" w:rsidP="004F3E1A">
            <w:pPr>
              <w:jc w:val="center"/>
              <w:rPr>
                <w:rFonts w:cstheme="minorHAnsi"/>
              </w:rPr>
            </w:pPr>
            <w:r w:rsidRPr="00903343">
              <w:rPr>
                <w:rFonts w:cstheme="minorHAnsi"/>
              </w:rPr>
              <w:t>3361 (73.7)</w:t>
            </w:r>
          </w:p>
        </w:tc>
        <w:tc>
          <w:tcPr>
            <w:tcW w:w="2239" w:type="dxa"/>
            <w:tcBorders>
              <w:left w:val="nil"/>
            </w:tcBorders>
          </w:tcPr>
          <w:p w14:paraId="4158909A" w14:textId="77777777" w:rsidR="0081359A" w:rsidRPr="00903343" w:rsidRDefault="0081359A" w:rsidP="004F3E1A">
            <w:pPr>
              <w:jc w:val="center"/>
              <w:rPr>
                <w:rFonts w:cstheme="minorHAnsi"/>
              </w:rPr>
            </w:pPr>
            <w:r w:rsidRPr="00903343">
              <w:rPr>
                <w:rFonts w:cstheme="minorHAnsi"/>
              </w:rPr>
              <w:t>14 171 (71.9)</w:t>
            </w:r>
          </w:p>
        </w:tc>
      </w:tr>
      <w:tr w:rsidR="0081359A" w:rsidRPr="00903343" w14:paraId="36163B1D" w14:textId="77777777" w:rsidTr="004F3E1A">
        <w:tc>
          <w:tcPr>
            <w:tcW w:w="2689" w:type="dxa"/>
            <w:vAlign w:val="center"/>
          </w:tcPr>
          <w:p w14:paraId="6D30BA56" w14:textId="77777777" w:rsidR="0081359A" w:rsidRPr="00903343" w:rsidRDefault="0081359A" w:rsidP="004F3E1A">
            <w:pPr>
              <w:rPr>
                <w:rFonts w:cstheme="minorHAnsi"/>
              </w:rPr>
            </w:pPr>
            <w:r w:rsidRPr="00903343">
              <w:rPr>
                <w:rFonts w:cstheme="minorHAnsi"/>
              </w:rPr>
              <w:t xml:space="preserve">     General practitioner*</w:t>
            </w:r>
          </w:p>
        </w:tc>
        <w:tc>
          <w:tcPr>
            <w:tcW w:w="1850" w:type="dxa"/>
            <w:vAlign w:val="center"/>
          </w:tcPr>
          <w:p w14:paraId="01696351" w14:textId="77777777" w:rsidR="0081359A" w:rsidRPr="00903343" w:rsidRDefault="0081359A" w:rsidP="004F3E1A">
            <w:pPr>
              <w:jc w:val="center"/>
              <w:rPr>
                <w:rFonts w:cstheme="minorHAnsi"/>
              </w:rPr>
            </w:pPr>
            <w:r w:rsidRPr="00903343">
              <w:rPr>
                <w:rFonts w:cstheme="minorHAnsi"/>
              </w:rPr>
              <w:t>6740 (27.8)</w:t>
            </w:r>
          </w:p>
        </w:tc>
        <w:tc>
          <w:tcPr>
            <w:tcW w:w="2361" w:type="dxa"/>
            <w:vAlign w:val="center"/>
          </w:tcPr>
          <w:p w14:paraId="4313C775" w14:textId="77777777" w:rsidR="0081359A" w:rsidRPr="00903343" w:rsidRDefault="0081359A" w:rsidP="004F3E1A">
            <w:pPr>
              <w:jc w:val="center"/>
              <w:rPr>
                <w:rFonts w:cstheme="minorHAnsi"/>
              </w:rPr>
            </w:pPr>
            <w:r w:rsidRPr="00903343">
              <w:rPr>
                <w:rFonts w:cstheme="minorHAnsi"/>
              </w:rPr>
              <w:t>1198 (26.3)</w:t>
            </w:r>
          </w:p>
        </w:tc>
        <w:tc>
          <w:tcPr>
            <w:tcW w:w="2239" w:type="dxa"/>
            <w:vAlign w:val="center"/>
          </w:tcPr>
          <w:p w14:paraId="68D7B3B6" w14:textId="77777777" w:rsidR="0081359A" w:rsidRPr="00903343" w:rsidRDefault="0081359A" w:rsidP="004F3E1A">
            <w:pPr>
              <w:jc w:val="center"/>
              <w:rPr>
                <w:rFonts w:cstheme="minorHAnsi"/>
              </w:rPr>
            </w:pPr>
            <w:r w:rsidRPr="00903343">
              <w:rPr>
                <w:rFonts w:cstheme="minorHAnsi"/>
              </w:rPr>
              <w:t>5542 (28.1)</w:t>
            </w:r>
          </w:p>
        </w:tc>
      </w:tr>
      <w:tr w:rsidR="0081359A" w:rsidRPr="00903343" w14:paraId="77743FA7" w14:textId="77777777" w:rsidTr="004F3E1A">
        <w:tc>
          <w:tcPr>
            <w:tcW w:w="2689" w:type="dxa"/>
          </w:tcPr>
          <w:p w14:paraId="0DE693E4" w14:textId="77777777" w:rsidR="0081359A" w:rsidRPr="00903343" w:rsidRDefault="0081359A" w:rsidP="004F3E1A">
            <w:pPr>
              <w:rPr>
                <w:rFonts w:cstheme="minorHAnsi"/>
                <w:b/>
                <w:bCs/>
              </w:rPr>
            </w:pPr>
            <w:r w:rsidRPr="00903343">
              <w:rPr>
                <w:rFonts w:cstheme="minorHAnsi"/>
                <w:b/>
                <w:bCs/>
              </w:rPr>
              <w:t>Place of PrEP dispensing</w:t>
            </w:r>
          </w:p>
        </w:tc>
        <w:tc>
          <w:tcPr>
            <w:tcW w:w="1850" w:type="dxa"/>
            <w:vAlign w:val="center"/>
          </w:tcPr>
          <w:p w14:paraId="61C448D3" w14:textId="77777777" w:rsidR="0081359A" w:rsidRPr="00903343" w:rsidRDefault="0081359A" w:rsidP="004F3E1A">
            <w:pPr>
              <w:jc w:val="center"/>
              <w:rPr>
                <w:rFonts w:cstheme="minorHAnsi"/>
              </w:rPr>
            </w:pPr>
          </w:p>
        </w:tc>
        <w:tc>
          <w:tcPr>
            <w:tcW w:w="2361" w:type="dxa"/>
            <w:vAlign w:val="center"/>
          </w:tcPr>
          <w:p w14:paraId="422AACEE" w14:textId="77777777" w:rsidR="0081359A" w:rsidRPr="00903343" w:rsidRDefault="0081359A" w:rsidP="004F3E1A">
            <w:pPr>
              <w:jc w:val="center"/>
              <w:rPr>
                <w:rFonts w:cstheme="minorHAnsi"/>
              </w:rPr>
            </w:pPr>
          </w:p>
        </w:tc>
        <w:tc>
          <w:tcPr>
            <w:tcW w:w="2239" w:type="dxa"/>
            <w:vAlign w:val="center"/>
          </w:tcPr>
          <w:p w14:paraId="7A38FDF9" w14:textId="77777777" w:rsidR="0081359A" w:rsidRPr="00903343" w:rsidRDefault="0081359A" w:rsidP="004F3E1A">
            <w:pPr>
              <w:jc w:val="center"/>
              <w:rPr>
                <w:rFonts w:cstheme="minorHAnsi"/>
              </w:rPr>
            </w:pPr>
          </w:p>
        </w:tc>
      </w:tr>
      <w:tr w:rsidR="0081359A" w:rsidRPr="00903343" w14:paraId="120D828D" w14:textId="77777777" w:rsidTr="004F3E1A">
        <w:tc>
          <w:tcPr>
            <w:tcW w:w="2689" w:type="dxa"/>
          </w:tcPr>
          <w:p w14:paraId="41BACFCC" w14:textId="77777777" w:rsidR="0081359A" w:rsidRPr="00903343" w:rsidRDefault="0081359A" w:rsidP="004F3E1A">
            <w:pPr>
              <w:rPr>
                <w:rFonts w:cstheme="minorHAnsi"/>
              </w:rPr>
            </w:pPr>
            <w:r w:rsidRPr="00903343">
              <w:rPr>
                <w:rFonts w:cstheme="minorHAnsi"/>
              </w:rPr>
              <w:t xml:space="preserve">     Hospital pharmacy</w:t>
            </w:r>
          </w:p>
        </w:tc>
        <w:tc>
          <w:tcPr>
            <w:tcW w:w="1850" w:type="dxa"/>
            <w:vAlign w:val="center"/>
          </w:tcPr>
          <w:p w14:paraId="36C28EC4" w14:textId="77777777" w:rsidR="0081359A" w:rsidRPr="00903343" w:rsidRDefault="0081359A" w:rsidP="004F3E1A">
            <w:pPr>
              <w:jc w:val="center"/>
              <w:rPr>
                <w:rFonts w:cstheme="minorHAnsi"/>
              </w:rPr>
            </w:pPr>
            <w:r w:rsidRPr="00903343">
              <w:rPr>
                <w:rFonts w:cstheme="minorHAnsi"/>
              </w:rPr>
              <w:t>3093 (12.7)</w:t>
            </w:r>
          </w:p>
        </w:tc>
        <w:tc>
          <w:tcPr>
            <w:tcW w:w="2361" w:type="dxa"/>
            <w:vAlign w:val="center"/>
          </w:tcPr>
          <w:p w14:paraId="60EBBDE2" w14:textId="77777777" w:rsidR="0081359A" w:rsidRPr="00903343" w:rsidRDefault="0081359A" w:rsidP="004F3E1A">
            <w:pPr>
              <w:jc w:val="center"/>
              <w:rPr>
                <w:rFonts w:cstheme="minorHAnsi"/>
              </w:rPr>
            </w:pPr>
            <w:r w:rsidRPr="00903343">
              <w:rPr>
                <w:rFonts w:cstheme="minorHAnsi"/>
              </w:rPr>
              <w:t>1436 (31.5)</w:t>
            </w:r>
          </w:p>
        </w:tc>
        <w:tc>
          <w:tcPr>
            <w:tcW w:w="2239" w:type="dxa"/>
            <w:vAlign w:val="center"/>
          </w:tcPr>
          <w:p w14:paraId="4EE06848" w14:textId="77777777" w:rsidR="0081359A" w:rsidRPr="00903343" w:rsidRDefault="0081359A" w:rsidP="004F3E1A">
            <w:pPr>
              <w:jc w:val="center"/>
              <w:rPr>
                <w:rFonts w:cstheme="minorHAnsi"/>
              </w:rPr>
            </w:pPr>
            <w:r w:rsidRPr="00903343">
              <w:rPr>
                <w:rFonts w:cstheme="minorHAnsi"/>
              </w:rPr>
              <w:t>1657 (8.4)</w:t>
            </w:r>
          </w:p>
        </w:tc>
      </w:tr>
      <w:tr w:rsidR="0081359A" w:rsidRPr="00903343" w14:paraId="35A6DEEB" w14:textId="77777777" w:rsidTr="004F3E1A">
        <w:tc>
          <w:tcPr>
            <w:tcW w:w="2689" w:type="dxa"/>
          </w:tcPr>
          <w:p w14:paraId="2B562062" w14:textId="77777777" w:rsidR="0081359A" w:rsidRPr="00903343" w:rsidRDefault="0081359A" w:rsidP="004F3E1A">
            <w:pPr>
              <w:rPr>
                <w:rFonts w:cstheme="minorHAnsi"/>
              </w:rPr>
            </w:pPr>
            <w:r w:rsidRPr="00903343">
              <w:rPr>
                <w:rFonts w:cstheme="minorHAnsi"/>
              </w:rPr>
              <w:t xml:space="preserve">     Community Pharmacy</w:t>
            </w:r>
          </w:p>
        </w:tc>
        <w:tc>
          <w:tcPr>
            <w:tcW w:w="1850" w:type="dxa"/>
            <w:vAlign w:val="center"/>
          </w:tcPr>
          <w:p w14:paraId="22251C2E" w14:textId="77777777" w:rsidR="0081359A" w:rsidRPr="00903343" w:rsidRDefault="0081359A" w:rsidP="004F3E1A">
            <w:pPr>
              <w:jc w:val="center"/>
              <w:rPr>
                <w:rFonts w:cstheme="minorHAnsi"/>
              </w:rPr>
            </w:pPr>
            <w:r w:rsidRPr="00903343">
              <w:rPr>
                <w:rFonts w:cstheme="minorHAnsi"/>
              </w:rPr>
              <w:t>21 179 (87.3)</w:t>
            </w:r>
          </w:p>
        </w:tc>
        <w:tc>
          <w:tcPr>
            <w:tcW w:w="2361" w:type="dxa"/>
            <w:vAlign w:val="center"/>
          </w:tcPr>
          <w:p w14:paraId="04B6DC9E" w14:textId="77777777" w:rsidR="0081359A" w:rsidRPr="00903343" w:rsidRDefault="0081359A" w:rsidP="004F3E1A">
            <w:pPr>
              <w:jc w:val="center"/>
              <w:rPr>
                <w:rFonts w:cstheme="minorHAnsi"/>
              </w:rPr>
            </w:pPr>
            <w:r w:rsidRPr="00903343">
              <w:rPr>
                <w:rFonts w:cstheme="minorHAnsi"/>
              </w:rPr>
              <w:t>3123 (68.5)</w:t>
            </w:r>
          </w:p>
        </w:tc>
        <w:tc>
          <w:tcPr>
            <w:tcW w:w="2239" w:type="dxa"/>
            <w:vAlign w:val="center"/>
          </w:tcPr>
          <w:p w14:paraId="763A4CF2" w14:textId="77777777" w:rsidR="0081359A" w:rsidRPr="00903343" w:rsidRDefault="0081359A" w:rsidP="004F3E1A">
            <w:pPr>
              <w:jc w:val="center"/>
              <w:rPr>
                <w:rFonts w:cstheme="minorHAnsi"/>
              </w:rPr>
            </w:pPr>
            <w:r w:rsidRPr="00903343">
              <w:rPr>
                <w:rFonts w:cstheme="minorHAnsi"/>
              </w:rPr>
              <w:t>18 056 (91.6)</w:t>
            </w:r>
          </w:p>
        </w:tc>
      </w:tr>
    </w:tbl>
    <w:p w14:paraId="79FE4CAA" w14:textId="5035053E" w:rsidR="00F5764E" w:rsidRPr="00903343" w:rsidRDefault="0081359A">
      <w:pPr>
        <w:rPr>
          <w:rFonts w:cstheme="minorHAnsi"/>
          <w:i/>
          <w:iCs/>
          <w:sz w:val="18"/>
          <w:szCs w:val="18"/>
        </w:rPr>
      </w:pPr>
      <w:r w:rsidRPr="00903343">
        <w:rPr>
          <w:rFonts w:cstheme="minorHAnsi"/>
          <w:i/>
          <w:iCs/>
          <w:sz w:val="18"/>
          <w:szCs w:val="18"/>
        </w:rPr>
        <w:t>Percentages are column percentages. * General practitioner includes medical doctor and family physician (general medicine)</w:t>
      </w:r>
    </w:p>
    <w:p w14:paraId="1D17051A" w14:textId="77777777" w:rsidR="00F5764E" w:rsidRPr="00903343" w:rsidRDefault="00F5764E">
      <w:pPr>
        <w:rPr>
          <w:rFonts w:cstheme="minorHAnsi"/>
          <w:i/>
          <w:iCs/>
          <w:sz w:val="18"/>
          <w:szCs w:val="18"/>
        </w:rPr>
      </w:pPr>
      <w:r w:rsidRPr="00903343">
        <w:rPr>
          <w:rFonts w:cstheme="minorHAnsi"/>
          <w:i/>
          <w:iCs/>
          <w:sz w:val="18"/>
          <w:szCs w:val="18"/>
        </w:rPr>
        <w:br w:type="page"/>
      </w:r>
    </w:p>
    <w:p w14:paraId="7311376B" w14:textId="77777777" w:rsidR="00F5764E" w:rsidRPr="00903343" w:rsidRDefault="00F5764E">
      <w:pPr>
        <w:sectPr w:rsidR="00F5764E" w:rsidRPr="00903343" w:rsidSect="0081359A">
          <w:pgSz w:w="16838" w:h="11906" w:orient="landscape"/>
          <w:pgMar w:top="1440" w:right="1440" w:bottom="1440" w:left="1440" w:header="709" w:footer="709" w:gutter="0"/>
          <w:cols w:space="708"/>
          <w:docGrid w:linePitch="360"/>
        </w:sectPr>
      </w:pPr>
    </w:p>
    <w:p w14:paraId="68B3AE5D" w14:textId="2C782D0A" w:rsidR="00733A28" w:rsidRPr="00903343" w:rsidRDefault="00721824">
      <w:pPr>
        <w:rPr>
          <w:b/>
          <w:bCs/>
        </w:rPr>
      </w:pPr>
      <w:r>
        <w:rPr>
          <w:b/>
          <w:bCs/>
        </w:rPr>
        <w:lastRenderedPageBreak/>
        <w:t>REFERENCES</w:t>
      </w:r>
    </w:p>
    <w:p w14:paraId="7D045F55" w14:textId="249C18F6" w:rsidR="00D41485" w:rsidRPr="00D41485" w:rsidRDefault="00F5764E" w:rsidP="00D41485">
      <w:pPr>
        <w:widowControl w:val="0"/>
        <w:autoSpaceDE w:val="0"/>
        <w:autoSpaceDN w:val="0"/>
        <w:adjustRightInd w:val="0"/>
        <w:spacing w:line="240" w:lineRule="auto"/>
        <w:ind w:left="640" w:hanging="640"/>
        <w:rPr>
          <w:rFonts w:ascii="Calibri" w:hAnsi="Calibri" w:cs="Calibri"/>
          <w:noProof/>
          <w:szCs w:val="24"/>
        </w:rPr>
      </w:pPr>
      <w:r w:rsidRPr="00903343">
        <w:rPr>
          <w:b/>
          <w:bCs/>
        </w:rPr>
        <w:fldChar w:fldCharType="begin" w:fldLock="1"/>
      </w:r>
      <w:r w:rsidRPr="00903343">
        <w:rPr>
          <w:b/>
          <w:bCs/>
        </w:rPr>
        <w:instrText xml:space="preserve">ADDIN Mendeley Bibliography CSL_BIBLIOGRAPHY </w:instrText>
      </w:r>
      <w:r w:rsidRPr="00903343">
        <w:rPr>
          <w:b/>
          <w:bCs/>
        </w:rPr>
        <w:fldChar w:fldCharType="separate"/>
      </w:r>
      <w:r w:rsidR="00D41485" w:rsidRPr="00D41485">
        <w:rPr>
          <w:rFonts w:ascii="Calibri" w:hAnsi="Calibri" w:cs="Calibri"/>
          <w:noProof/>
          <w:szCs w:val="24"/>
        </w:rPr>
        <w:t xml:space="preserve">1. </w:t>
      </w:r>
      <w:r w:rsidR="00D41485" w:rsidRPr="00D41485">
        <w:rPr>
          <w:rFonts w:ascii="Calibri" w:hAnsi="Calibri" w:cs="Calibri"/>
          <w:noProof/>
          <w:szCs w:val="24"/>
        </w:rPr>
        <w:tab/>
        <w:t>BCFI | Terugbetaling [Internet]. [cited 2022 Aug 11]. Available from: https://www.bcfi.be/nl/ampps/159483?cat=b</w:t>
      </w:r>
    </w:p>
    <w:p w14:paraId="2BCA354B"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szCs w:val="24"/>
        </w:rPr>
      </w:pPr>
      <w:r w:rsidRPr="00D41485">
        <w:rPr>
          <w:rFonts w:ascii="Calibri" w:hAnsi="Calibri" w:cs="Calibri"/>
          <w:noProof/>
          <w:szCs w:val="24"/>
        </w:rPr>
        <w:t xml:space="preserve">2. </w:t>
      </w:r>
      <w:r w:rsidRPr="00D41485">
        <w:rPr>
          <w:rFonts w:ascii="Calibri" w:hAnsi="Calibri" w:cs="Calibri"/>
          <w:noProof/>
          <w:szCs w:val="24"/>
        </w:rPr>
        <w:tab/>
        <w:t xml:space="preserve">Ministerial Decree on Reimbursement for Prophylaxis Before Exposure to HIV (PrEP). Brussels: Moniteur Belge; 2017. </w:t>
      </w:r>
    </w:p>
    <w:p w14:paraId="076B4A01"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szCs w:val="24"/>
        </w:rPr>
      </w:pPr>
      <w:r w:rsidRPr="00D41485">
        <w:rPr>
          <w:rFonts w:ascii="Calibri" w:hAnsi="Calibri" w:cs="Calibri"/>
          <w:noProof/>
          <w:szCs w:val="24"/>
        </w:rPr>
        <w:t xml:space="preserve">3. </w:t>
      </w:r>
      <w:r w:rsidRPr="00D41485">
        <w:rPr>
          <w:rFonts w:ascii="Calibri" w:hAnsi="Calibri" w:cs="Calibri"/>
          <w:noProof/>
          <w:szCs w:val="24"/>
        </w:rPr>
        <w:tab/>
        <w:t>World Health Organization. WHO implementation tool for pre-exposure prophylaxis (PrEP) of HIV infection - Module 1 Clinical [Internet]. 2017 [cited 2023 Feb 14]. Available from: https://apps.who.int/iris/handle/10665/255889</w:t>
      </w:r>
    </w:p>
    <w:p w14:paraId="3A02ADFA"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szCs w:val="24"/>
        </w:rPr>
      </w:pPr>
      <w:r w:rsidRPr="00D41485">
        <w:rPr>
          <w:rFonts w:ascii="Calibri" w:hAnsi="Calibri" w:cs="Calibri"/>
          <w:noProof/>
          <w:szCs w:val="24"/>
        </w:rPr>
        <w:t xml:space="preserve">4. </w:t>
      </w:r>
      <w:r w:rsidRPr="00D41485">
        <w:rPr>
          <w:rFonts w:ascii="Calibri" w:hAnsi="Calibri" w:cs="Calibri"/>
          <w:noProof/>
          <w:szCs w:val="24"/>
        </w:rPr>
        <w:tab/>
        <w:t>Retroviridae: preventie van infecties door het humaan immuundeficientie virus (HIV) [Internet]. [cited 2022 Sep 26]. Available from: https://www.bvikm.org/document.aspx?lang=NL&amp;DocId=1356</w:t>
      </w:r>
    </w:p>
    <w:p w14:paraId="13D930B5"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szCs w:val="24"/>
        </w:rPr>
      </w:pPr>
      <w:r w:rsidRPr="00D41485">
        <w:rPr>
          <w:rFonts w:ascii="Calibri" w:hAnsi="Calibri" w:cs="Calibri"/>
          <w:noProof/>
          <w:szCs w:val="24"/>
        </w:rPr>
        <w:t xml:space="preserve">5. </w:t>
      </w:r>
      <w:r w:rsidRPr="00D41485">
        <w:rPr>
          <w:rFonts w:ascii="Calibri" w:hAnsi="Calibri" w:cs="Calibri"/>
          <w:noProof/>
          <w:szCs w:val="24"/>
        </w:rPr>
        <w:tab/>
        <w:t xml:space="preserve">Cornelissen T, Goemaes R, Van Royen P, Goossens M. Richtlijnen voor de diagnose, behandeling, opvolging en verwijzing van infecties met Chlamydia trachomatis (CT) in de eerste lijn. 2019. </w:t>
      </w:r>
    </w:p>
    <w:p w14:paraId="0E2E3DEA"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szCs w:val="24"/>
        </w:rPr>
      </w:pPr>
      <w:r w:rsidRPr="00D41485">
        <w:rPr>
          <w:rFonts w:ascii="Calibri" w:hAnsi="Calibri" w:cs="Calibri"/>
          <w:noProof/>
          <w:szCs w:val="24"/>
        </w:rPr>
        <w:t xml:space="preserve">6. </w:t>
      </w:r>
      <w:r w:rsidRPr="00D41485">
        <w:rPr>
          <w:rFonts w:ascii="Calibri" w:hAnsi="Calibri" w:cs="Calibri"/>
          <w:noProof/>
          <w:szCs w:val="24"/>
        </w:rPr>
        <w:tab/>
        <w:t xml:space="preserve">Federaal Kenniscentrum voor de Gezondheidszorg. Diagnose en aanpak van gonorroe en syfilis. 2019. </w:t>
      </w:r>
    </w:p>
    <w:p w14:paraId="1F09E94A"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szCs w:val="24"/>
        </w:rPr>
      </w:pPr>
      <w:r w:rsidRPr="00D41485">
        <w:rPr>
          <w:rFonts w:ascii="Calibri" w:hAnsi="Calibri" w:cs="Calibri"/>
          <w:noProof/>
          <w:szCs w:val="24"/>
        </w:rPr>
        <w:t xml:space="preserve">7. </w:t>
      </w:r>
      <w:r w:rsidRPr="00D41485">
        <w:rPr>
          <w:rFonts w:ascii="Calibri" w:hAnsi="Calibri" w:cs="Calibri"/>
          <w:noProof/>
          <w:szCs w:val="24"/>
        </w:rPr>
        <w:tab/>
        <w:t xml:space="preserve">World Health Organization. WHO Implementation Tool for Pre-Exposure Prophylaxis (PrEP) of HIV Infection - Module 5 Monitoring and Evaluation. Geneva; 2018. </w:t>
      </w:r>
    </w:p>
    <w:p w14:paraId="5A4786F6" w14:textId="77777777" w:rsidR="00D41485" w:rsidRPr="00D41485" w:rsidRDefault="00D41485" w:rsidP="00D41485">
      <w:pPr>
        <w:widowControl w:val="0"/>
        <w:autoSpaceDE w:val="0"/>
        <w:autoSpaceDN w:val="0"/>
        <w:adjustRightInd w:val="0"/>
        <w:spacing w:line="240" w:lineRule="auto"/>
        <w:ind w:left="640" w:hanging="640"/>
        <w:rPr>
          <w:rFonts w:ascii="Calibri" w:hAnsi="Calibri" w:cs="Calibri"/>
          <w:noProof/>
        </w:rPr>
      </w:pPr>
      <w:r w:rsidRPr="00D41485">
        <w:rPr>
          <w:rFonts w:ascii="Calibri" w:hAnsi="Calibri" w:cs="Calibri"/>
          <w:noProof/>
          <w:szCs w:val="24"/>
        </w:rPr>
        <w:t xml:space="preserve">8. </w:t>
      </w:r>
      <w:r w:rsidRPr="00D41485">
        <w:rPr>
          <w:rFonts w:ascii="Calibri" w:hAnsi="Calibri" w:cs="Calibri"/>
          <w:noProof/>
          <w:szCs w:val="24"/>
        </w:rPr>
        <w:tab/>
        <w:t xml:space="preserve">European Centre for Disease Prevention and Control. Monitoring HIV pre-exposure prophylaxis programmes in the EU/EEA. Stockholm; 2022. </w:t>
      </w:r>
    </w:p>
    <w:p w14:paraId="434671B3" w14:textId="688945F4" w:rsidR="00F5764E" w:rsidRPr="00903343" w:rsidRDefault="00F5764E">
      <w:pPr>
        <w:rPr>
          <w:b/>
          <w:bCs/>
        </w:rPr>
      </w:pPr>
      <w:r w:rsidRPr="00903343">
        <w:rPr>
          <w:b/>
          <w:bCs/>
        </w:rPr>
        <w:fldChar w:fldCharType="end"/>
      </w:r>
    </w:p>
    <w:sectPr w:rsidR="00F5764E" w:rsidRPr="00903343" w:rsidSect="00F5764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01D4D" w14:textId="77777777" w:rsidR="003E1E40" w:rsidRDefault="003E1E40">
      <w:pPr>
        <w:spacing w:after="0" w:line="240" w:lineRule="auto"/>
      </w:pPr>
      <w:r>
        <w:separator/>
      </w:r>
    </w:p>
  </w:endnote>
  <w:endnote w:type="continuationSeparator" w:id="0">
    <w:p w14:paraId="322F5E05" w14:textId="77777777" w:rsidR="003E1E40" w:rsidRDefault="003E1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581759"/>
      <w:docPartObj>
        <w:docPartGallery w:val="Page Numbers (Bottom of Page)"/>
        <w:docPartUnique/>
      </w:docPartObj>
    </w:sdtPr>
    <w:sdtEndPr>
      <w:rPr>
        <w:noProof/>
      </w:rPr>
    </w:sdtEndPr>
    <w:sdtContent>
      <w:p w14:paraId="1871C5F4" w14:textId="68A9B8AA" w:rsidR="004B6CE1" w:rsidRDefault="004B6C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83A3F8" w14:textId="77777777" w:rsidR="004B6CE1" w:rsidRDefault="004B6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A3AF2" w14:textId="77777777" w:rsidR="003E1E40" w:rsidRDefault="003E1E40">
      <w:pPr>
        <w:spacing w:after="0" w:line="240" w:lineRule="auto"/>
      </w:pPr>
      <w:r>
        <w:separator/>
      </w:r>
    </w:p>
  </w:footnote>
  <w:footnote w:type="continuationSeparator" w:id="0">
    <w:p w14:paraId="1610F405" w14:textId="77777777" w:rsidR="003E1E40" w:rsidRDefault="003E1E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08E7"/>
    <w:multiLevelType w:val="hybridMultilevel"/>
    <w:tmpl w:val="DCC06C20"/>
    <w:lvl w:ilvl="0" w:tplc="E254364E">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2EDA0B43"/>
    <w:multiLevelType w:val="hybridMultilevel"/>
    <w:tmpl w:val="22C2F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5702332">
    <w:abstractNumId w:val="0"/>
  </w:num>
  <w:num w:numId="2" w16cid:durableId="135294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59A"/>
    <w:rsid w:val="00080668"/>
    <w:rsid w:val="00087CF5"/>
    <w:rsid w:val="00103EFD"/>
    <w:rsid w:val="001201E1"/>
    <w:rsid w:val="001224C5"/>
    <w:rsid w:val="001354F1"/>
    <w:rsid w:val="00144B9B"/>
    <w:rsid w:val="001A7BF7"/>
    <w:rsid w:val="002112EE"/>
    <w:rsid w:val="0021657F"/>
    <w:rsid w:val="00240855"/>
    <w:rsid w:val="0026206E"/>
    <w:rsid w:val="002E0607"/>
    <w:rsid w:val="00345607"/>
    <w:rsid w:val="003E1E40"/>
    <w:rsid w:val="003E693C"/>
    <w:rsid w:val="004913AD"/>
    <w:rsid w:val="004B6CE1"/>
    <w:rsid w:val="004E5FFC"/>
    <w:rsid w:val="00535774"/>
    <w:rsid w:val="0054622C"/>
    <w:rsid w:val="00646C96"/>
    <w:rsid w:val="00671608"/>
    <w:rsid w:val="0069191B"/>
    <w:rsid w:val="006B04C7"/>
    <w:rsid w:val="00716B27"/>
    <w:rsid w:val="00721824"/>
    <w:rsid w:val="00733A28"/>
    <w:rsid w:val="007653A8"/>
    <w:rsid w:val="00766DEC"/>
    <w:rsid w:val="0081359A"/>
    <w:rsid w:val="0082088B"/>
    <w:rsid w:val="00903343"/>
    <w:rsid w:val="00A105BC"/>
    <w:rsid w:val="00A550AE"/>
    <w:rsid w:val="00AA5153"/>
    <w:rsid w:val="00BD2663"/>
    <w:rsid w:val="00BD7473"/>
    <w:rsid w:val="00BF165D"/>
    <w:rsid w:val="00C46B69"/>
    <w:rsid w:val="00C84101"/>
    <w:rsid w:val="00CD3BA3"/>
    <w:rsid w:val="00CE7998"/>
    <w:rsid w:val="00D10352"/>
    <w:rsid w:val="00D33A08"/>
    <w:rsid w:val="00D41485"/>
    <w:rsid w:val="00DD1BBB"/>
    <w:rsid w:val="00DD367C"/>
    <w:rsid w:val="00E605FA"/>
    <w:rsid w:val="00E653BD"/>
    <w:rsid w:val="00ED6AB1"/>
    <w:rsid w:val="00EE4A82"/>
    <w:rsid w:val="00F508BD"/>
    <w:rsid w:val="00F5764E"/>
    <w:rsid w:val="00FF66B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1E764"/>
  <w15:chartTrackingRefBased/>
  <w15:docId w15:val="{95958D77-13AD-4713-BC87-8797AD82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59A"/>
    <w:rPr>
      <w:lang w:val="en-GB"/>
    </w:rPr>
  </w:style>
  <w:style w:type="paragraph" w:styleId="Heading1">
    <w:name w:val="heading 1"/>
    <w:basedOn w:val="Normal"/>
    <w:next w:val="Normal"/>
    <w:link w:val="Heading1Char"/>
    <w:uiPriority w:val="9"/>
    <w:qFormat/>
    <w:rsid w:val="00E605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59A"/>
    <w:pPr>
      <w:ind w:left="720"/>
      <w:contextualSpacing/>
    </w:pPr>
  </w:style>
  <w:style w:type="character" w:styleId="Hyperlink">
    <w:name w:val="Hyperlink"/>
    <w:basedOn w:val="DefaultParagraphFont"/>
    <w:uiPriority w:val="99"/>
    <w:unhideWhenUsed/>
    <w:rsid w:val="0081359A"/>
    <w:rPr>
      <w:color w:val="0563C1" w:themeColor="hyperlink"/>
      <w:u w:val="single"/>
    </w:rPr>
  </w:style>
  <w:style w:type="table" w:styleId="TableGrid">
    <w:name w:val="Table Grid"/>
    <w:basedOn w:val="TableNormal"/>
    <w:uiPriority w:val="39"/>
    <w:rsid w:val="0081359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359A"/>
    <w:rPr>
      <w:sz w:val="16"/>
      <w:szCs w:val="16"/>
    </w:rPr>
  </w:style>
  <w:style w:type="paragraph" w:styleId="CommentText">
    <w:name w:val="annotation text"/>
    <w:basedOn w:val="Normal"/>
    <w:link w:val="CommentTextChar"/>
    <w:uiPriority w:val="99"/>
    <w:unhideWhenUsed/>
    <w:rsid w:val="0081359A"/>
    <w:pPr>
      <w:spacing w:line="240" w:lineRule="auto"/>
    </w:pPr>
    <w:rPr>
      <w:sz w:val="20"/>
      <w:szCs w:val="20"/>
    </w:rPr>
  </w:style>
  <w:style w:type="character" w:customStyle="1" w:styleId="CommentTextChar">
    <w:name w:val="Comment Text Char"/>
    <w:basedOn w:val="DefaultParagraphFont"/>
    <w:link w:val="CommentText"/>
    <w:uiPriority w:val="99"/>
    <w:rsid w:val="0081359A"/>
    <w:rPr>
      <w:sz w:val="20"/>
      <w:szCs w:val="20"/>
      <w:lang w:val="en-GB"/>
    </w:rPr>
  </w:style>
  <w:style w:type="character" w:customStyle="1" w:styleId="Heading1Char">
    <w:name w:val="Heading 1 Char"/>
    <w:basedOn w:val="DefaultParagraphFont"/>
    <w:link w:val="Heading1"/>
    <w:uiPriority w:val="9"/>
    <w:rsid w:val="00E605FA"/>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144B9B"/>
    <w:pPr>
      <w:outlineLvl w:val="9"/>
    </w:pPr>
    <w:rPr>
      <w:lang w:val="en-US"/>
    </w:rPr>
  </w:style>
  <w:style w:type="paragraph" w:styleId="TOC1">
    <w:name w:val="toc 1"/>
    <w:basedOn w:val="Normal"/>
    <w:next w:val="Normal"/>
    <w:autoRedefine/>
    <w:uiPriority w:val="39"/>
    <w:unhideWhenUsed/>
    <w:rsid w:val="00144B9B"/>
    <w:pPr>
      <w:spacing w:after="100"/>
    </w:pPr>
  </w:style>
  <w:style w:type="paragraph" w:styleId="TOC2">
    <w:name w:val="toc 2"/>
    <w:basedOn w:val="Normal"/>
    <w:next w:val="Normal"/>
    <w:autoRedefine/>
    <w:uiPriority w:val="39"/>
    <w:unhideWhenUsed/>
    <w:rsid w:val="00DD1BBB"/>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DD1BBB"/>
    <w:pPr>
      <w:spacing w:after="100"/>
      <w:ind w:left="440"/>
    </w:pPr>
    <w:rPr>
      <w:rFonts w:eastAsiaTheme="minorEastAsia" w:cs="Times New Roman"/>
      <w:lang w:val="en-US"/>
    </w:rPr>
  </w:style>
  <w:style w:type="paragraph" w:styleId="Header">
    <w:name w:val="header"/>
    <w:basedOn w:val="Normal"/>
    <w:link w:val="HeaderChar"/>
    <w:uiPriority w:val="99"/>
    <w:unhideWhenUsed/>
    <w:rsid w:val="004B6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CE1"/>
    <w:rPr>
      <w:lang w:val="en-GB"/>
    </w:rPr>
  </w:style>
  <w:style w:type="paragraph" w:styleId="Footer">
    <w:name w:val="footer"/>
    <w:basedOn w:val="Normal"/>
    <w:link w:val="FooterChar"/>
    <w:uiPriority w:val="99"/>
    <w:unhideWhenUsed/>
    <w:rsid w:val="004B6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CE1"/>
    <w:rPr>
      <w:lang w:val="en-GB"/>
    </w:rPr>
  </w:style>
  <w:style w:type="paragraph" w:styleId="Revision">
    <w:name w:val="Revision"/>
    <w:hidden/>
    <w:uiPriority w:val="99"/>
    <w:semiHidden/>
    <w:rsid w:val="0069191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otsaert@itg.b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ed9f2c-04e3-4b4e-993a-35e6f26e7858">
      <Terms xmlns="http://schemas.microsoft.com/office/infopath/2007/PartnerControls"/>
    </lcf76f155ced4ddcb4097134ff3c332f>
    <TaxCatchAll xmlns="5ab6f7ff-c7a8-49e5-9fe6-2964d085b5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2F1958DAF27408622AE230181519A" ma:contentTypeVersion="18" ma:contentTypeDescription="Een nieuw document maken." ma:contentTypeScope="" ma:versionID="a9d2f6f793798af1a1abf0caf10ec2c2">
  <xsd:schema xmlns:xsd="http://www.w3.org/2001/XMLSchema" xmlns:xs="http://www.w3.org/2001/XMLSchema" xmlns:p="http://schemas.microsoft.com/office/2006/metadata/properties" xmlns:ns2="49ed9f2c-04e3-4b4e-993a-35e6f26e7858" xmlns:ns3="5ab6f7ff-c7a8-49e5-9fe6-2964d085b549" targetNamespace="http://schemas.microsoft.com/office/2006/metadata/properties" ma:root="true" ma:fieldsID="4e05ae558baed60d094d7b74cfe47e5b" ns2:_="" ns3:_="">
    <xsd:import namespace="49ed9f2c-04e3-4b4e-993a-35e6f26e7858"/>
    <xsd:import namespace="5ab6f7ff-c7a8-49e5-9fe6-2964d085b5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d9f2c-04e3-4b4e-993a-35e6f26e7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c598109-59a2-4592-852e-db50c3cd26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b6f7ff-c7a8-49e5-9fe6-2964d085b54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7981e75-5f29-4222-94c4-4be15c7aa7b9}" ma:internalName="TaxCatchAll" ma:showField="CatchAllData" ma:web="5ab6f7ff-c7a8-49e5-9fe6-2964d085b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79A93-EE61-4D26-8701-C16ACDED3C1F}">
  <ds:schemaRefs>
    <ds:schemaRef ds:uri="http://schemas.microsoft.com/office/2006/metadata/properties"/>
    <ds:schemaRef ds:uri="http://schemas.microsoft.com/office/infopath/2007/PartnerControls"/>
    <ds:schemaRef ds:uri="49ed9f2c-04e3-4b4e-993a-35e6f26e7858"/>
    <ds:schemaRef ds:uri="5ab6f7ff-c7a8-49e5-9fe6-2964d085b549"/>
  </ds:schemaRefs>
</ds:datastoreItem>
</file>

<file path=customXml/itemProps2.xml><?xml version="1.0" encoding="utf-8"?>
<ds:datastoreItem xmlns:ds="http://schemas.openxmlformats.org/officeDocument/2006/customXml" ds:itemID="{737D80D6-A637-491A-B77B-22FDE334A3AA}">
  <ds:schemaRefs>
    <ds:schemaRef ds:uri="http://schemas.microsoft.com/sharepoint/v3/contenttype/forms"/>
  </ds:schemaRefs>
</ds:datastoreItem>
</file>

<file path=customXml/itemProps3.xml><?xml version="1.0" encoding="utf-8"?>
<ds:datastoreItem xmlns:ds="http://schemas.openxmlformats.org/officeDocument/2006/customXml" ds:itemID="{AE7416B8-F9CD-4DB4-84A7-74B8CAF1ACD1}"/>
</file>

<file path=customXml/itemProps4.xml><?xml version="1.0" encoding="utf-8"?>
<ds:datastoreItem xmlns:ds="http://schemas.openxmlformats.org/officeDocument/2006/customXml" ds:itemID="{51E99F6A-4B36-470E-B7C8-81E36CCA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11</Pages>
  <Words>2931</Words>
  <Characters>16711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Rotsaert</dc:creator>
  <cp:keywords/>
  <dc:description/>
  <cp:lastModifiedBy>Anke Rotsaert</cp:lastModifiedBy>
  <cp:revision>38</cp:revision>
  <dcterms:created xsi:type="dcterms:W3CDTF">2023-05-01T11:54:00Z</dcterms:created>
  <dcterms:modified xsi:type="dcterms:W3CDTF">2024-07-06T11:30:00Z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http://www.zotero.org/styles/vancouver-brackets</vt:lpwstr>
  </property>
  <property fmtid="{D5CDD505-2E9C-101B-9397-08002B2CF9AE}" pid="4" name="Mendeley Unique User Id_1">
    <vt:lpwstr>f29acfad-146e-35d0-8df1-75067d40e1ae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http://csl.mendeley.com/styles/20448741/minimal-grant-proposals</vt:lpwstr>
  </property>
  <property fmtid="{D5CDD505-2E9C-101B-9397-08002B2CF9AE}" pid="16" name="Mendeley Recent Style Name 5_1">
    <vt:lpwstr>Minimal style for grant proposals</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http://www.zotero.org/styles/vancouver-brackets</vt:lpwstr>
  </property>
  <property fmtid="{D5CDD505-2E9C-101B-9397-08002B2CF9AE}" pid="24" name="Mendeley Recent Style Name 9_1">
    <vt:lpwstr>Vancouver (brackets)</vt:lpwstr>
  </property>
  <property fmtid="{D5CDD505-2E9C-101B-9397-08002B2CF9AE}" pid="25" name="ContentTypeId">
    <vt:lpwstr>0x0101000762F1958DAF27408622AE230181519A</vt:lpwstr>
  </property>
  <property fmtid="{D5CDD505-2E9C-101B-9397-08002B2CF9AE}" pid="26" name="MediaServiceImageTags">
    <vt:lpwstr/>
  </property>
</Properties>
</file>